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rPr>
        <w:t>广元市</w:t>
      </w:r>
      <w:r>
        <w:rPr>
          <w:rFonts w:hint="eastAsia" w:ascii="方正小标宋简体" w:hAnsi="宋体" w:eastAsia="方正小标宋简体" w:cs="方正小标宋简体"/>
          <w:color w:val="000000"/>
          <w:sz w:val="44"/>
          <w:szCs w:val="44"/>
          <w:lang w:val="en-US" w:eastAsia="zh-CN"/>
        </w:rPr>
        <w:t>昭化区</w:t>
      </w:r>
      <w:r>
        <w:rPr>
          <w:rFonts w:hint="eastAsia" w:ascii="方正小标宋简体" w:hAnsi="宋体" w:eastAsia="方正小标宋简体" w:cs="方正小标宋简体"/>
          <w:color w:val="000000"/>
          <w:sz w:val="44"/>
          <w:szCs w:val="44"/>
        </w:rPr>
        <w:t>司法局责任清单</w:t>
      </w:r>
    </w:p>
    <w:p>
      <w:pPr>
        <w:spacing w:line="320" w:lineRule="exact"/>
        <w:ind w:firstLine="420" w:firstLineChars="200"/>
        <w:rPr>
          <w:rFonts w:ascii="宋体" w:cs="仿宋_GB2312"/>
          <w:color w:val="000000"/>
          <w:szCs w:val="21"/>
        </w:rPr>
      </w:pPr>
    </w:p>
    <w:p>
      <w:pPr>
        <w:spacing w:line="320" w:lineRule="exact"/>
        <w:jc w:val="left"/>
        <w:rPr>
          <w:rFonts w:ascii="宋体" w:hAnsi="宋体"/>
          <w:color w:val="000000"/>
          <w:szCs w:val="21"/>
        </w:rPr>
      </w:pPr>
      <w:r>
        <w:rPr>
          <w:rFonts w:hint="eastAsia" w:ascii="宋体" w:hAnsi="宋体"/>
          <w:color w:val="000000"/>
          <w:szCs w:val="21"/>
        </w:rPr>
        <w:t>表</w:t>
      </w:r>
      <w:r>
        <w:rPr>
          <w:rFonts w:ascii="宋体" w:hAnsi="宋体"/>
          <w:color w:val="000000"/>
          <w:szCs w:val="21"/>
        </w:rPr>
        <w:t>1</w:t>
      </w: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主体责任</w:t>
            </w:r>
          </w:p>
        </w:tc>
        <w:tc>
          <w:tcPr>
            <w:tcW w:w="7787" w:type="dxa"/>
          </w:tcPr>
          <w:p>
            <w:pPr>
              <w:spacing w:line="320" w:lineRule="exact"/>
              <w:rPr>
                <w:rFonts w:ascii="宋体"/>
                <w:color w:val="000000"/>
                <w:szCs w:val="21"/>
              </w:rPr>
            </w:pPr>
            <w:r>
              <w:rPr>
                <w:rFonts w:hint="eastAsia" w:ascii="宋体" w:hAnsi="宋体"/>
                <w:color w:val="000000"/>
                <w:szCs w:val="21"/>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职责边界</w:t>
            </w:r>
          </w:p>
        </w:tc>
        <w:tc>
          <w:tcPr>
            <w:tcW w:w="7787" w:type="dxa"/>
            <w:vAlign w:val="center"/>
          </w:tcPr>
          <w:p>
            <w:pPr>
              <w:spacing w:line="320" w:lineRule="exact"/>
              <w:rPr>
                <w:rFonts w:ascii="宋体"/>
                <w:color w:val="000000"/>
                <w:szCs w:val="21"/>
              </w:rPr>
            </w:pPr>
            <w:r>
              <w:rPr>
                <w:rFonts w:hint="eastAsia" w:ascii="宋体" w:hAnsi="宋体" w:cs="宋体"/>
                <w:color w:val="000000"/>
                <w:szCs w:val="21"/>
              </w:rPr>
              <w:t>无</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r>
        <w:rPr>
          <w:rFonts w:hint="eastAsia" w:ascii="宋体" w:hAnsi="宋体"/>
          <w:color w:val="000000"/>
          <w:szCs w:val="21"/>
        </w:rPr>
        <w:t>表</w:t>
      </w:r>
      <w:r>
        <w:rPr>
          <w:rFonts w:ascii="宋体" w:hAnsi="宋体"/>
          <w:color w:val="000000"/>
          <w:szCs w:val="21"/>
        </w:rPr>
        <w:t>2</w:t>
      </w: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s="宋体"/>
                <w:color w:val="000000"/>
                <w:szCs w:val="21"/>
              </w:rPr>
              <w:t>权力类型</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公证员执业、变更许可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25" w:type="dxa"/>
          </w:tcPr>
          <w:p>
            <w:pPr>
              <w:spacing w:line="320" w:lineRule="exact"/>
              <w:ind w:firstLine="420" w:firstLineChars="200"/>
              <w:rPr>
                <w:rFonts w:ascii="宋体"/>
                <w:color w:val="000000"/>
                <w:szCs w:val="21"/>
              </w:rPr>
            </w:pPr>
            <w:r>
              <w:rPr>
                <w:rFonts w:hint="eastAsia" w:ascii="宋体" w:hAnsi="宋体"/>
                <w:color w:val="000000"/>
                <w:szCs w:val="21"/>
              </w:rPr>
              <w:t>《公证员执业管理办法》</w:t>
            </w:r>
          </w:p>
          <w:p>
            <w:pPr>
              <w:spacing w:line="320" w:lineRule="exact"/>
              <w:ind w:firstLine="420" w:firstLineChars="200"/>
              <w:rPr>
                <w:rFonts w:ascii="宋体"/>
                <w:color w:val="000000"/>
                <w:szCs w:val="21"/>
              </w:rPr>
            </w:pPr>
            <w:r>
              <w:rPr>
                <w:rFonts w:hint="eastAsia" w:ascii="宋体" w:hAnsi="宋体"/>
                <w:color w:val="000000"/>
                <w:szCs w:val="21"/>
              </w:rPr>
              <w:t>第十条</w:t>
            </w:r>
            <w:r>
              <w:rPr>
                <w:rFonts w:ascii="宋体" w:hAnsi="宋体"/>
                <w:color w:val="000000"/>
                <w:szCs w:val="21"/>
              </w:rPr>
              <w:t xml:space="preserve">  </w:t>
            </w:r>
            <w:r>
              <w:rPr>
                <w:rFonts w:hint="eastAsia" w:ascii="宋体" w:hAnsi="宋体"/>
                <w:color w:val="000000"/>
                <w:szCs w:val="21"/>
              </w:rPr>
              <w:t>符合本办法第七条规定条件的人员，由本人提出申请，经需要选配公证员的公证机构推荐，由所在地司法行政机关出具审查意见，逐级报请省、自治区、直辖市司法行政机关审核。报请审核，应当提交下列材料：（一）担任公证员申请书；（二）公证机构推荐书；（三）申请人的居民身份证复印件和个人简历，具有三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w:t>
            </w:r>
            <w:r>
              <w:rPr>
                <w:rFonts w:ascii="宋体" w:hAnsi="宋体"/>
                <w:color w:val="000000"/>
                <w:szCs w:val="21"/>
              </w:rPr>
              <w:t xml:space="preserve"> </w:t>
            </w:r>
            <w:r>
              <w:rPr>
                <w:rFonts w:hint="eastAsia" w:ascii="宋体" w:hAnsi="宋体"/>
                <w:color w:val="000000"/>
                <w:szCs w:val="21"/>
              </w:rPr>
              <w:t>（七）其他需要提交的材料。</w:t>
            </w:r>
          </w:p>
          <w:p>
            <w:pPr>
              <w:spacing w:line="320" w:lineRule="exact"/>
              <w:ind w:firstLine="420" w:firstLineChars="200"/>
              <w:rPr>
                <w:rFonts w:ascii="宋体"/>
                <w:color w:val="000000"/>
                <w:szCs w:val="21"/>
              </w:rPr>
            </w:pPr>
            <w:r>
              <w:rPr>
                <w:rFonts w:hint="eastAsia" w:ascii="宋体" w:hAnsi="宋体"/>
                <w:color w:val="000000"/>
                <w:szCs w:val="21"/>
              </w:rPr>
              <w:t>第十五条</w:t>
            </w:r>
            <w:r>
              <w:rPr>
                <w:rFonts w:ascii="宋体" w:hAnsi="宋体"/>
                <w:color w:val="000000"/>
                <w:szCs w:val="21"/>
              </w:rPr>
              <w:t xml:space="preserve">  </w:t>
            </w:r>
            <w:r>
              <w:rPr>
                <w:rFonts w:hint="eastAsia" w:ascii="宋体" w:hAnsi="宋体"/>
                <w:color w:val="000000"/>
                <w:szCs w:val="21"/>
              </w:rPr>
              <w:t>公证员变更执业机构，应当经所在公证机构同意和拟任用该公证员的公证机构推荐，报所在地司法行政机关同意后，报省、自治区、直辖市司法行政机关办理变更核准手续。公证员跨省、自治区、直辖市变更执业机构的，经所在的省、自治区、直辖市司法行政机关核准后，由拟任用该公证员的公证机构所在的省、自治区、直辖市司法行政机关办理变更核准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25" w:type="dxa"/>
            <w:vAlign w:val="center"/>
          </w:tcPr>
          <w:p>
            <w:pPr>
              <w:spacing w:line="320" w:lineRule="exact"/>
              <w:jc w:val="center"/>
              <w:rPr>
                <w:rFonts w:hint="eastAsia" w:ascii="宋体" w:eastAsia="宋体"/>
                <w:color w:val="000000"/>
                <w:szCs w:val="21"/>
                <w:lang w:val="en-US" w:eastAsia="zh-CN"/>
              </w:rPr>
            </w:pPr>
            <w:r>
              <w:rPr>
                <w:rFonts w:hint="eastAsia" w:ascii="宋体"/>
                <w:color w:val="000000"/>
                <w:szCs w:val="21"/>
                <w:lang w:val="en-US"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25" w:type="dxa"/>
          </w:tcPr>
          <w:p>
            <w:pPr>
              <w:spacing w:line="320" w:lineRule="exact"/>
              <w:ind w:firstLine="420" w:firstLineChars="200"/>
              <w:rPr>
                <w:rFonts w:ascii="宋体"/>
                <w:color w:val="000000"/>
                <w:szCs w:val="21"/>
                <w:shd w:val="clear" w:color="auto" w:fill="FFFFFF"/>
              </w:rPr>
            </w:pPr>
            <w:r>
              <w:rPr>
                <w:rFonts w:ascii="宋体" w:hAnsi="宋体"/>
                <w:color w:val="000000"/>
                <w:szCs w:val="21"/>
              </w:rPr>
              <w:t>1.</w:t>
            </w:r>
            <w:r>
              <w:rPr>
                <w:rFonts w:hint="eastAsia" w:ascii="宋体" w:hAnsi="宋体"/>
                <w:color w:val="000000"/>
                <w:szCs w:val="21"/>
              </w:rPr>
              <w:t>受理责任：符合公证员执业、变更条件的应当予以</w:t>
            </w:r>
            <w:r>
              <w:rPr>
                <w:rFonts w:hint="eastAsia" w:ascii="宋体" w:hAnsi="宋体"/>
                <w:color w:val="000000"/>
                <w:szCs w:val="21"/>
                <w:lang w:eastAsia="zh-CN"/>
              </w:rPr>
              <w:t>审查</w:t>
            </w:r>
            <w:r>
              <w:rPr>
                <w:rFonts w:hint="eastAsia" w:ascii="宋体" w:hAnsi="宋体"/>
                <w:color w:val="000000"/>
                <w:szCs w:val="21"/>
              </w:rPr>
              <w:t>。</w:t>
            </w:r>
          </w:p>
          <w:p>
            <w:pPr>
              <w:spacing w:line="320" w:lineRule="exact"/>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审查责任：形式审查。</w:t>
            </w:r>
          </w:p>
          <w:p>
            <w:pPr>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决定责任：</w:t>
            </w:r>
            <w:r>
              <w:rPr>
                <w:rFonts w:hint="eastAsia" w:ascii="宋体" w:hAnsi="宋体"/>
                <w:color w:val="000000"/>
                <w:szCs w:val="21"/>
                <w:lang w:eastAsia="zh-CN"/>
              </w:rPr>
              <w:t>初审，</w:t>
            </w:r>
            <w:r>
              <w:rPr>
                <w:rFonts w:hint="eastAsia" w:ascii="宋体" w:hAnsi="宋体"/>
                <w:color w:val="000000"/>
                <w:szCs w:val="21"/>
              </w:rPr>
              <w:t>报上级司法行政机关终审决定。</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事后监督责任：建立实施监督检查的运行机制和管理制度，开展定期和不定期检查，依法</w:t>
            </w:r>
            <w:r>
              <w:rPr>
                <w:rFonts w:hint="eastAsia" w:ascii="宋体" w:hAnsi="宋体"/>
                <w:color w:val="000000"/>
                <w:szCs w:val="21"/>
                <w:lang w:eastAsia="zh-CN"/>
              </w:rPr>
              <w:t>采取相关处置措施。</w:t>
            </w:r>
          </w:p>
          <w:p>
            <w:pPr>
              <w:spacing w:line="320" w:lineRule="exact"/>
              <w:ind w:firstLine="420" w:firstLineChars="200"/>
              <w:rPr>
                <w:rFonts w:ascii="宋体"/>
                <w:color w:val="000000"/>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25" w:type="dxa"/>
            <w:vAlign w:val="center"/>
          </w:tcPr>
          <w:p>
            <w:pPr>
              <w:spacing w:line="320" w:lineRule="exact"/>
              <w:ind w:firstLine="420" w:firstLineChars="200"/>
              <w:rPr>
                <w:rFonts w:ascii="宋体"/>
                <w:color w:val="000000"/>
                <w:szCs w:val="21"/>
                <w:shd w:val="clear" w:color="auto" w:fill="FFFFFF"/>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25" w:type="dxa"/>
            <w:vAlign w:val="center"/>
          </w:tcPr>
          <w:p>
            <w:pPr>
              <w:spacing w:line="320" w:lineRule="exact"/>
              <w:jc w:val="center"/>
              <w:rPr>
                <w:rFonts w:ascii="宋体" w:hAnsi="宋体"/>
                <w:color w:val="000000"/>
                <w:szCs w:val="21"/>
              </w:rPr>
            </w:pPr>
            <w:r>
              <w:rPr>
                <w:rFonts w:hint="eastAsia" w:ascii="宋体" w:hAnsi="宋体"/>
                <w:color w:val="000000"/>
                <w:szCs w:val="21"/>
                <w:lang w:val="en-US" w:eastAsia="zh-CN"/>
              </w:rPr>
              <w:t>1</w:t>
            </w:r>
            <w:r>
              <w:rPr>
                <w:rFonts w:ascii="宋体" w:hAnsi="宋体"/>
                <w:color w:val="00000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公证机构设立、变更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25" w:type="dxa"/>
            <w:vAlign w:val="center"/>
          </w:tcPr>
          <w:p>
            <w:pPr>
              <w:spacing w:line="320" w:lineRule="exact"/>
              <w:ind w:firstLine="420" w:firstLineChars="200"/>
              <w:jc w:val="left"/>
              <w:rPr>
                <w:rFonts w:ascii="宋体"/>
                <w:color w:val="000000"/>
                <w:szCs w:val="21"/>
              </w:rPr>
            </w:pPr>
            <w:r>
              <w:rPr>
                <w:rFonts w:ascii="宋体" w:hAnsi="宋体"/>
                <w:color w:val="000000"/>
                <w:szCs w:val="21"/>
              </w:rPr>
              <w:t>1.</w:t>
            </w:r>
            <w:r>
              <w:rPr>
                <w:rFonts w:hint="eastAsia" w:ascii="宋体" w:hAnsi="宋体"/>
                <w:color w:val="000000"/>
                <w:szCs w:val="21"/>
              </w:rPr>
              <w:t>《中华人民共和国公证法》</w:t>
            </w:r>
          </w:p>
          <w:p>
            <w:pPr>
              <w:spacing w:line="320" w:lineRule="exact"/>
              <w:ind w:firstLine="420" w:firstLineChars="200"/>
              <w:jc w:val="left"/>
              <w:rPr>
                <w:rFonts w:ascii="宋体"/>
                <w:color w:val="000000"/>
                <w:szCs w:val="21"/>
              </w:rPr>
            </w:pPr>
            <w:r>
              <w:rPr>
                <w:rFonts w:hint="eastAsia" w:ascii="宋体" w:hAnsi="宋体"/>
                <w:color w:val="000000"/>
                <w:szCs w:val="21"/>
              </w:rPr>
              <w:t>第七条</w:t>
            </w:r>
            <w:r>
              <w:rPr>
                <w:rFonts w:ascii="宋体" w:hAnsi="宋体"/>
                <w:color w:val="000000"/>
                <w:szCs w:val="21"/>
              </w:rPr>
              <w:t xml:space="preserve">  </w:t>
            </w:r>
            <w:r>
              <w:rPr>
                <w:rFonts w:hint="eastAsia" w:ascii="宋体" w:hAnsi="宋体"/>
                <w:color w:val="000000"/>
                <w:szCs w:val="21"/>
              </w:rPr>
              <w:t>公证机构按照统筹规划、合理布局的原则，可以在县、不设区的市、设区的市、直辖市或者市辖区设立；在设区的市、直辖市可以设立一个或者若干个公证机构。公证机构不按行政区划层层设立。</w:t>
            </w:r>
          </w:p>
          <w:p>
            <w:pPr>
              <w:spacing w:line="320" w:lineRule="exact"/>
              <w:jc w:val="left"/>
              <w:rPr>
                <w:rFonts w:ascii="宋体"/>
                <w:color w:val="000000"/>
                <w:szCs w:val="21"/>
              </w:rPr>
            </w:pPr>
            <w:r>
              <w:rPr>
                <w:rFonts w:hint="eastAsia" w:ascii="宋体" w:hAnsi="宋体"/>
                <w:color w:val="000000"/>
                <w:szCs w:val="21"/>
              </w:rPr>
              <w:t>第九条</w:t>
            </w:r>
            <w:r>
              <w:rPr>
                <w:rFonts w:ascii="宋体" w:hAnsi="宋体"/>
                <w:color w:val="000000"/>
                <w:szCs w:val="21"/>
              </w:rPr>
              <w:t xml:space="preserve">  </w:t>
            </w:r>
            <w:r>
              <w:rPr>
                <w:rFonts w:hint="eastAsia" w:ascii="宋体" w:hAnsi="宋体"/>
                <w:color w:val="000000"/>
                <w:szCs w:val="21"/>
              </w:rPr>
              <w:t>设立公证机构，由所在地的司法行政部门报省、自治区、直辖市人民政府司法行政部门按照规定程序批准后，颁发公证机构执业证书。</w:t>
            </w:r>
          </w:p>
          <w:p>
            <w:pPr>
              <w:spacing w:line="320" w:lineRule="exact"/>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《公证机构执业管理办法》</w:t>
            </w:r>
          </w:p>
          <w:p>
            <w:pPr>
              <w:spacing w:line="320" w:lineRule="exact"/>
              <w:ind w:firstLine="420" w:firstLineChars="200"/>
              <w:jc w:val="left"/>
              <w:rPr>
                <w:rFonts w:ascii="宋体"/>
                <w:color w:val="000000"/>
                <w:szCs w:val="21"/>
              </w:rPr>
            </w:pPr>
            <w:r>
              <w:rPr>
                <w:rFonts w:hint="eastAsia" w:ascii="宋体" w:hAnsi="宋体"/>
                <w:color w:val="000000"/>
                <w:szCs w:val="21"/>
              </w:rPr>
              <w:t>第七条</w:t>
            </w:r>
            <w:r>
              <w:rPr>
                <w:rFonts w:ascii="宋体" w:hAnsi="宋体"/>
                <w:color w:val="000000"/>
                <w:szCs w:val="21"/>
              </w:rPr>
              <w:t xml:space="preserve">  </w:t>
            </w:r>
            <w:r>
              <w:rPr>
                <w:rFonts w:hint="eastAsia" w:ascii="宋体" w:hAnsi="宋体"/>
                <w:color w:val="000000"/>
                <w:szCs w:val="21"/>
              </w:rPr>
              <w:t>设立公证机构，由省、自治区、直辖市司法行政机关审核批准。</w:t>
            </w:r>
          </w:p>
          <w:p>
            <w:pPr>
              <w:spacing w:line="320" w:lineRule="exact"/>
              <w:ind w:firstLine="420" w:firstLineChars="200"/>
              <w:jc w:val="left"/>
              <w:rPr>
                <w:rFonts w:ascii="宋体"/>
                <w:color w:val="000000"/>
                <w:szCs w:val="21"/>
              </w:rPr>
            </w:pPr>
            <w:r>
              <w:rPr>
                <w:rFonts w:hint="eastAsia" w:ascii="宋体" w:hAnsi="宋体"/>
                <w:color w:val="000000"/>
                <w:szCs w:val="21"/>
              </w:rPr>
              <w:t>第十四条</w:t>
            </w:r>
            <w:r>
              <w:rPr>
                <w:rFonts w:ascii="宋体" w:hAnsi="宋体"/>
                <w:color w:val="000000"/>
                <w:szCs w:val="21"/>
              </w:rPr>
              <w:t xml:space="preserve">  </w:t>
            </w:r>
            <w:r>
              <w:rPr>
                <w:rFonts w:hint="eastAsia" w:ascii="宋体" w:hAnsi="宋体"/>
                <w:color w:val="000000"/>
                <w:szCs w:val="21"/>
              </w:rPr>
              <w:t>设立公证机构，由所在地司法行政机关组建，逐级报省、自治区、直辖市司法行政机关审批。</w:t>
            </w:r>
          </w:p>
          <w:p>
            <w:pPr>
              <w:spacing w:line="320" w:lineRule="exact"/>
              <w:ind w:firstLine="420" w:firstLineChars="200"/>
              <w:jc w:val="left"/>
              <w:rPr>
                <w:rFonts w:ascii="宋体"/>
                <w:color w:val="000000"/>
                <w:szCs w:val="21"/>
              </w:rPr>
            </w:pPr>
            <w:r>
              <w:rPr>
                <w:rFonts w:hint="eastAsia" w:ascii="宋体" w:hAnsi="宋体"/>
                <w:color w:val="000000"/>
                <w:szCs w:val="21"/>
              </w:rPr>
              <w:t>第十六条</w:t>
            </w:r>
            <w:r>
              <w:rPr>
                <w:rFonts w:ascii="宋体" w:hAnsi="宋体"/>
                <w:color w:val="000000"/>
                <w:szCs w:val="21"/>
              </w:rPr>
              <w:t xml:space="preserve">  </w:t>
            </w:r>
            <w:r>
              <w:rPr>
                <w:rFonts w:hint="eastAsia" w:ascii="宋体" w:hAnsi="宋体"/>
                <w:color w:val="000000"/>
                <w:szCs w:val="21"/>
              </w:rPr>
              <w:t>公证机构变更名称、办公场所，根据当地公证机构设置调整方案予以分立、合并或者变更执业区域的，应当由所在地司法行政机关审核后，逐级报省、自治区、直辖市司法行政机关办理变更核准手续。核准变更的，应当报司法部备案。</w:t>
            </w:r>
            <w:r>
              <w:rPr>
                <w:rFonts w:ascii="宋体" w:hAnsi="宋体"/>
                <w:color w:val="000000"/>
                <w:szCs w:val="21"/>
              </w:rPr>
              <w:t xml:space="preserve"> </w:t>
            </w:r>
            <w:r>
              <w:rPr>
                <w:rFonts w:hint="eastAsia" w:ascii="宋体" w:hAnsi="宋体"/>
                <w:color w:val="000000"/>
                <w:szCs w:val="21"/>
              </w:rPr>
              <w:t>公证机构变更负责人的，经所在地司法行政机关核准后，逐级报省、自治区、直辖市司法行政机关备案。</w:t>
            </w:r>
          </w:p>
          <w:p>
            <w:pPr>
              <w:spacing w:line="320" w:lineRule="exact"/>
              <w:ind w:firstLine="420" w:firstLineChars="200"/>
              <w:jc w:val="left"/>
              <w:rPr>
                <w:rFonts w:ascii="宋体"/>
                <w:color w:val="000000"/>
                <w:szCs w:val="21"/>
              </w:rPr>
            </w:pPr>
            <w:r>
              <w:rPr>
                <w:rFonts w:hint="eastAsia" w:ascii="宋体" w:hAnsi="宋体"/>
                <w:color w:val="000000"/>
                <w:szCs w:val="21"/>
              </w:rPr>
              <w:t>第二十二条</w:t>
            </w:r>
            <w:r>
              <w:rPr>
                <w:rFonts w:ascii="宋体" w:hAnsi="宋体"/>
                <w:color w:val="000000"/>
                <w:szCs w:val="21"/>
              </w:rPr>
              <w:t xml:space="preserve">  </w:t>
            </w:r>
            <w:r>
              <w:rPr>
                <w:rFonts w:hint="eastAsia" w:ascii="宋体" w:hAnsi="宋体"/>
                <w:color w:val="000000"/>
                <w:szCs w:val="21"/>
              </w:rPr>
              <w:t>公证机构执业证书不得涂改、出借、抵押或者转让。公证机构执业证书损毁或者遗失的，由该公证机构报经所在地司法行政机关，逐级向省、自治区、直辖市司法行政机关申请换发或者补发。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25" w:type="dxa"/>
            <w:vAlign w:val="center"/>
          </w:tcPr>
          <w:p>
            <w:pPr>
              <w:spacing w:line="320" w:lineRule="exact"/>
              <w:jc w:val="center"/>
              <w:rPr>
                <w:rFonts w:hint="eastAsia" w:ascii="宋体" w:eastAsia="宋体"/>
                <w:color w:val="000000"/>
                <w:szCs w:val="21"/>
                <w:lang w:eastAsia="zh-CN"/>
              </w:rPr>
            </w:pPr>
            <w:r>
              <w:rPr>
                <w:rFonts w:hint="eastAsia" w:ascii="宋体" w:hAns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25" w:type="dxa"/>
            <w:vAlign w:val="center"/>
          </w:tcPr>
          <w:p>
            <w:pPr>
              <w:spacing w:line="320" w:lineRule="exact"/>
              <w:ind w:firstLine="420" w:firstLineChars="200"/>
              <w:rPr>
                <w:rFonts w:ascii="宋体"/>
                <w:color w:val="000000"/>
                <w:szCs w:val="21"/>
                <w:shd w:val="clear" w:color="auto" w:fill="FFFFFF"/>
              </w:rPr>
            </w:pPr>
            <w:r>
              <w:rPr>
                <w:rFonts w:ascii="宋体" w:hAnsi="宋体"/>
                <w:color w:val="000000"/>
                <w:szCs w:val="21"/>
              </w:rPr>
              <w:t>1.</w:t>
            </w:r>
            <w:r>
              <w:rPr>
                <w:rFonts w:hint="eastAsia" w:ascii="宋体" w:hAnsi="宋体"/>
                <w:color w:val="000000"/>
                <w:szCs w:val="21"/>
              </w:rPr>
              <w:t>受理责任：符合公证员执业、变更条件的应当予以</w:t>
            </w:r>
            <w:r>
              <w:rPr>
                <w:rFonts w:hint="eastAsia" w:ascii="宋体" w:hAnsi="宋体"/>
                <w:color w:val="000000"/>
                <w:szCs w:val="21"/>
                <w:lang w:eastAsia="zh-CN"/>
              </w:rPr>
              <w:t>审查</w:t>
            </w:r>
            <w:r>
              <w:rPr>
                <w:rFonts w:hint="eastAsia" w:ascii="宋体" w:hAnsi="宋体"/>
                <w:color w:val="000000"/>
                <w:szCs w:val="21"/>
              </w:rPr>
              <w:t>。</w:t>
            </w:r>
          </w:p>
          <w:p>
            <w:pPr>
              <w:spacing w:line="320" w:lineRule="exact"/>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审查责任：形式审查。</w:t>
            </w:r>
          </w:p>
          <w:p>
            <w:pPr>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决定责任：</w:t>
            </w:r>
            <w:r>
              <w:rPr>
                <w:rFonts w:hint="eastAsia" w:ascii="宋体" w:hAnsi="宋体"/>
                <w:color w:val="000000"/>
                <w:szCs w:val="21"/>
                <w:lang w:eastAsia="zh-CN"/>
              </w:rPr>
              <w:t>初审，</w:t>
            </w:r>
            <w:r>
              <w:rPr>
                <w:rFonts w:hint="eastAsia" w:ascii="宋体" w:hAnsi="宋体"/>
                <w:color w:val="000000"/>
                <w:szCs w:val="21"/>
              </w:rPr>
              <w:t>报上级司法行政机关终审决定。</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事后监督责任：建立实施监督检查的运行机制和管理制度，开展定期和不定期检查，依法</w:t>
            </w:r>
            <w:r>
              <w:rPr>
                <w:rFonts w:hint="eastAsia" w:ascii="宋体" w:hAnsi="宋体"/>
                <w:color w:val="000000"/>
                <w:szCs w:val="21"/>
                <w:lang w:eastAsia="zh-CN"/>
              </w:rPr>
              <w:t>采取相关处置措施</w:t>
            </w:r>
            <w:r>
              <w:rPr>
                <w:rFonts w:hint="eastAsia" w:ascii="宋体" w:hAnsi="宋体"/>
                <w:color w:val="000000"/>
                <w:szCs w:val="21"/>
              </w:rPr>
              <w:t>。</w:t>
            </w:r>
          </w:p>
          <w:p>
            <w:pPr>
              <w:spacing w:line="320" w:lineRule="exact"/>
              <w:ind w:firstLine="420" w:firstLineChars="200"/>
              <w:jc w:val="left"/>
              <w:rPr>
                <w:rFonts w:ascii="宋体"/>
                <w:color w:val="000000"/>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25" w:type="dxa"/>
            <w:vAlign w:val="center"/>
          </w:tcPr>
          <w:p>
            <w:pPr>
              <w:spacing w:line="320" w:lineRule="exact"/>
              <w:ind w:firstLine="420" w:firstLineChars="200"/>
              <w:jc w:val="left"/>
              <w:rPr>
                <w:rFonts w:ascii="宋体"/>
                <w:color w:val="000000"/>
                <w:szCs w:val="21"/>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153" w:type="dxa"/>
            <w:vAlign w:val="center"/>
          </w:tcPr>
          <w:p>
            <w:pPr>
              <w:spacing w:line="320" w:lineRule="exact"/>
              <w:jc w:val="center"/>
              <w:rPr>
                <w:rFonts w:ascii="宋体" w:hAnsi="宋体"/>
                <w:color w:val="000000"/>
                <w:szCs w:val="21"/>
              </w:rPr>
            </w:pPr>
            <w:r>
              <w:rPr>
                <w:rFonts w:hint="eastAsia" w:ascii="宋体" w:hAnsi="宋体"/>
                <w:color w:val="000000"/>
                <w:szCs w:val="21"/>
                <w:lang w:val="en-US" w:eastAsia="zh-CN"/>
              </w:rPr>
              <w:t>1</w:t>
            </w:r>
            <w:r>
              <w:rPr>
                <w:rFonts w:ascii="宋体" w:hAnsi="宋体"/>
                <w:color w:val="000000"/>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153" w:type="dxa"/>
            <w:vAlign w:val="center"/>
          </w:tcPr>
          <w:p>
            <w:pPr>
              <w:spacing w:line="320" w:lineRule="exact"/>
              <w:jc w:val="center"/>
              <w:rPr>
                <w:rFonts w:ascii="宋体"/>
                <w:color w:val="000000"/>
                <w:szCs w:val="21"/>
              </w:rPr>
            </w:pPr>
            <w:r>
              <w:rPr>
                <w:rFonts w:hint="eastAsia" w:ascii="宋体" w:hAnsi="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153" w:type="dxa"/>
            <w:vAlign w:val="center"/>
          </w:tcPr>
          <w:p>
            <w:pPr>
              <w:spacing w:line="320" w:lineRule="exact"/>
              <w:jc w:val="center"/>
              <w:rPr>
                <w:rFonts w:ascii="宋体"/>
                <w:color w:val="000000"/>
                <w:szCs w:val="21"/>
              </w:rPr>
            </w:pPr>
            <w:r>
              <w:rPr>
                <w:rFonts w:hint="eastAsia" w:ascii="宋体" w:hAnsi="宋体"/>
                <w:color w:val="000000"/>
                <w:szCs w:val="21"/>
              </w:rPr>
              <w:t>基层法律服务工作者执业、变更、注销许可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153" w:type="dxa"/>
            <w:vAlign w:val="center"/>
          </w:tcPr>
          <w:p>
            <w:pPr>
              <w:spacing w:line="320" w:lineRule="exact"/>
              <w:ind w:firstLine="420" w:firstLineChars="200"/>
              <w:jc w:val="left"/>
              <w:rPr>
                <w:rFonts w:ascii="宋体"/>
                <w:color w:val="000000"/>
                <w:szCs w:val="21"/>
              </w:rPr>
            </w:pPr>
            <w:r>
              <w:rPr>
                <w:rFonts w:hint="eastAsia" w:ascii="宋体" w:hAnsi="宋体"/>
                <w:color w:val="000000"/>
                <w:szCs w:val="21"/>
              </w:rPr>
              <w:t>《基层法律服务工作者管理办法》</w:t>
            </w:r>
          </w:p>
          <w:p>
            <w:pPr>
              <w:spacing w:line="320" w:lineRule="exact"/>
              <w:ind w:firstLine="420" w:firstLineChars="200"/>
              <w:jc w:val="left"/>
              <w:rPr>
                <w:rFonts w:ascii="宋体"/>
                <w:color w:val="000000"/>
                <w:szCs w:val="21"/>
              </w:rPr>
            </w:pPr>
            <w:r>
              <w:rPr>
                <w:rFonts w:hint="eastAsia" w:ascii="宋体" w:hAnsi="宋体"/>
                <w:color w:val="000000"/>
                <w:szCs w:val="21"/>
              </w:rPr>
              <w:t>第九条</w:t>
            </w:r>
            <w:r>
              <w:rPr>
                <w:rFonts w:ascii="宋体" w:hAnsi="宋体"/>
                <w:color w:val="000000"/>
                <w:szCs w:val="21"/>
              </w:rPr>
              <w:t xml:space="preserve">  </w:t>
            </w:r>
            <w:r>
              <w:rPr>
                <w:rFonts w:hint="eastAsia" w:ascii="宋体" w:hAnsi="宋体"/>
                <w:color w:val="000000"/>
                <w:szCs w:val="21"/>
              </w:rPr>
              <w:t>设区的市级或者直辖市的区（县）司法行政机关负责基层法律服务工作者执业核准，颁发《基层法律服务工作者执业证》。</w:t>
            </w:r>
          </w:p>
          <w:p>
            <w:pPr>
              <w:spacing w:line="320" w:lineRule="exact"/>
              <w:jc w:val="left"/>
              <w:rPr>
                <w:rFonts w:ascii="宋体"/>
                <w:color w:val="000000"/>
                <w:szCs w:val="21"/>
              </w:rPr>
            </w:pPr>
            <w:r>
              <w:rPr>
                <w:rFonts w:hint="eastAsia" w:ascii="宋体" w:hAnsi="宋体"/>
                <w:color w:val="000000"/>
                <w:szCs w:val="21"/>
              </w:rPr>
              <w:t>第十一条</w:t>
            </w:r>
            <w:r>
              <w:rPr>
                <w:rFonts w:ascii="宋体" w:hAnsi="宋体"/>
                <w:color w:val="000000"/>
                <w:szCs w:val="21"/>
              </w:rPr>
              <w:t xml:space="preserve">  </w:t>
            </w:r>
            <w:r>
              <w:rPr>
                <w:rFonts w:hint="eastAsia" w:ascii="宋体" w:hAnsi="宋体"/>
                <w:color w:val="000000"/>
                <w:szCs w:val="21"/>
              </w:rPr>
              <w:t>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spacing w:line="320" w:lineRule="exact"/>
              <w:ind w:firstLine="420" w:firstLineChars="200"/>
              <w:jc w:val="left"/>
              <w:rPr>
                <w:rFonts w:ascii="宋体"/>
                <w:color w:val="000000"/>
                <w:szCs w:val="21"/>
              </w:rPr>
            </w:pPr>
            <w:r>
              <w:rPr>
                <w:rFonts w:hint="eastAsia" w:ascii="宋体" w:hAnsi="宋体"/>
                <w:color w:val="000000"/>
                <w:szCs w:val="21"/>
              </w:rPr>
              <w:t>第十五条</w:t>
            </w:r>
            <w:r>
              <w:rPr>
                <w:rFonts w:ascii="宋体" w:hAnsi="宋体"/>
                <w:color w:val="000000"/>
                <w:szCs w:val="21"/>
              </w:rPr>
              <w:t xml:space="preserve">  </w:t>
            </w:r>
            <w:r>
              <w:rPr>
                <w:rFonts w:hint="eastAsia" w:ascii="宋体" w:hAnsi="宋体"/>
                <w:color w:val="000000"/>
                <w:szCs w:val="21"/>
              </w:rPr>
              <w:t>基层法律服务工作者变更执业机构的，持与原执业的基层法律服务所解除聘用关系、劳动关系的证明和拟变更的基层法律服务所同意接收的证明，按照本办法规定的程序，申请更换《基层法律服务工作者执业证》。</w:t>
            </w:r>
            <w:r>
              <w:rPr>
                <w:rFonts w:ascii="宋体" w:hAnsi="宋体"/>
                <w:color w:val="000000"/>
                <w:szCs w:val="21"/>
              </w:rPr>
              <w:t xml:space="preserve"> </w:t>
            </w:r>
            <w:r>
              <w:rPr>
                <w:rFonts w:hint="eastAsia" w:ascii="宋体" w:hAnsi="宋体"/>
                <w:color w:val="000000"/>
                <w:szCs w:val="21"/>
              </w:rPr>
              <w:t>有下列情形之一的，基层法律服务工作者不得变更执业机构：（一）本人承办的业务或者工作交接手续尚未办结；（二）本人与所在基层法律服务所尚存在债权债务关系；（三）本人有正在接受调查处理的违反执业纪律的行为。</w:t>
            </w:r>
          </w:p>
          <w:p>
            <w:pPr>
              <w:spacing w:line="320" w:lineRule="exact"/>
              <w:jc w:val="left"/>
              <w:rPr>
                <w:rFonts w:ascii="宋体"/>
                <w:color w:val="000000"/>
                <w:szCs w:val="21"/>
              </w:rPr>
            </w:pPr>
            <w:r>
              <w:rPr>
                <w:rFonts w:hint="eastAsia" w:ascii="宋体" w:hAnsi="宋体"/>
                <w:color w:val="000000"/>
                <w:szCs w:val="21"/>
              </w:rPr>
              <w:t>第十六条</w:t>
            </w:r>
            <w:r>
              <w:rPr>
                <w:rFonts w:ascii="宋体" w:hAnsi="宋体"/>
                <w:color w:val="000000"/>
                <w:szCs w:val="21"/>
              </w:rPr>
              <w:t xml:space="preserve">  </w:t>
            </w:r>
            <w:r>
              <w:rPr>
                <w:rFonts w:hint="eastAsia" w:ascii="宋体" w:hAnsi="宋体"/>
                <w:color w:val="000000"/>
                <w:szCs w:val="21"/>
              </w:rPr>
              <w:t>基层法律服务工作者有下列情形之一的，由执业核准机关注销并收回《基层法律服务工作者执业证》：（一）因严重违法违纪违规行为被基层法律服务所解除聘用合同或者劳动合同的；（二）因与基层法律服务所解除聘用合同、劳动合同或者所在的基层法律服务所被注销，在六个月内未被其他基层法律服务所聘用的；（三）因本人申请注销的；（四）因其他原因停止执业的。</w:t>
            </w:r>
          </w:p>
          <w:p>
            <w:pPr>
              <w:spacing w:line="320" w:lineRule="exact"/>
              <w:ind w:firstLine="420" w:firstLineChars="200"/>
              <w:jc w:val="left"/>
              <w:rPr>
                <w:rFonts w:ascii="宋体"/>
                <w:color w:val="000000"/>
                <w:szCs w:val="21"/>
              </w:rPr>
            </w:pPr>
            <w:r>
              <w:rPr>
                <w:rFonts w:hint="eastAsia" w:ascii="宋体" w:hAnsi="宋体"/>
                <w:color w:val="000000"/>
                <w:szCs w:val="21"/>
              </w:rPr>
              <w:t>第十七条</w:t>
            </w:r>
            <w:r>
              <w:rPr>
                <w:rFonts w:ascii="宋体" w:hAnsi="宋体"/>
                <w:color w:val="000000"/>
                <w:szCs w:val="21"/>
              </w:rPr>
              <w:t xml:space="preserve">  </w:t>
            </w:r>
            <w:r>
              <w:rPr>
                <w:rFonts w:hint="eastAsia" w:ascii="宋体" w:hAnsi="宋体"/>
                <w:color w:val="000000"/>
                <w:szCs w:val="21"/>
              </w:rPr>
              <w:t>基层法律服务工作者应当妥善保管《基层法律服务工作者执业证》，不得伪造、涂改、抵押、出借、出租。《基层法律服务工作者执业证》遗失或者损坏无法使用的，持证人应当立即向所在地县级司法行政机关或者直辖市的区（县）司法行政机关申请办理补发或更换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153" w:type="dxa"/>
            <w:vAlign w:val="center"/>
          </w:tcPr>
          <w:p>
            <w:pPr>
              <w:spacing w:line="320" w:lineRule="exact"/>
              <w:jc w:val="center"/>
              <w:rPr>
                <w:rFonts w:hint="default" w:ascii="宋体" w:eastAsia="宋体"/>
                <w:color w:val="000000"/>
                <w:szCs w:val="21"/>
                <w:lang w:val="en-US"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153" w:type="dxa"/>
            <w:vAlign w:val="center"/>
          </w:tcPr>
          <w:p>
            <w:pPr>
              <w:spacing w:line="320" w:lineRule="exact"/>
              <w:ind w:firstLine="420" w:firstLineChars="200"/>
              <w:jc w:val="left"/>
              <w:rPr>
                <w:rFonts w:ascii="宋体"/>
                <w:color w:val="000000"/>
                <w:szCs w:val="21"/>
              </w:rPr>
            </w:pPr>
            <w:r>
              <w:rPr>
                <w:rFonts w:ascii="宋体" w:hAnsi="宋体"/>
                <w:color w:val="000000"/>
                <w:szCs w:val="21"/>
              </w:rPr>
              <w:t>1.</w:t>
            </w:r>
            <w:r>
              <w:rPr>
                <w:rFonts w:hint="eastAsia" w:ascii="宋体" w:hAnsi="宋体"/>
                <w:color w:val="000000"/>
                <w:szCs w:val="21"/>
              </w:rPr>
              <w:t>受理责任：符合基层法律服务工作者执业、变更、注销许可的应当予以审</w:t>
            </w:r>
            <w:r>
              <w:rPr>
                <w:rFonts w:hint="eastAsia" w:ascii="宋体" w:hAnsi="宋体"/>
                <w:color w:val="000000"/>
                <w:szCs w:val="21"/>
                <w:lang w:eastAsia="zh-CN"/>
              </w:rPr>
              <w:t>查</w:t>
            </w:r>
            <w:r>
              <w:rPr>
                <w:rFonts w:hint="eastAsia" w:ascii="宋体" w:hAnsi="宋体"/>
                <w:color w:val="000000"/>
                <w:szCs w:val="21"/>
              </w:rPr>
              <w:t>。</w:t>
            </w:r>
          </w:p>
          <w:p>
            <w:pPr>
              <w:spacing w:line="320" w:lineRule="exact"/>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审查责任</w:t>
            </w:r>
            <w:r>
              <w:rPr>
                <w:rFonts w:hint="eastAsia" w:ascii="宋体" w:hAnsi="宋体"/>
                <w:color w:val="000000"/>
                <w:szCs w:val="21"/>
                <w:lang w:eastAsia="zh-CN"/>
              </w:rPr>
              <w:t>：</w:t>
            </w:r>
            <w:r>
              <w:rPr>
                <w:rFonts w:hint="eastAsia" w:ascii="宋体" w:hAnsi="宋体"/>
                <w:color w:val="000000"/>
                <w:szCs w:val="21"/>
              </w:rPr>
              <w:t>形式审查。</w:t>
            </w:r>
          </w:p>
          <w:p>
            <w:pPr>
              <w:spacing w:line="320" w:lineRule="exact"/>
              <w:ind w:firstLine="420" w:firstLineChars="200"/>
              <w:jc w:val="left"/>
              <w:rPr>
                <w:rFonts w:ascii="宋体"/>
                <w:color w:val="000000"/>
                <w:szCs w:val="21"/>
              </w:rPr>
            </w:pPr>
            <w:r>
              <w:rPr>
                <w:rFonts w:ascii="宋体" w:hAnsi="宋体"/>
                <w:color w:val="000000"/>
                <w:szCs w:val="21"/>
              </w:rPr>
              <w:t>3.</w:t>
            </w:r>
            <w:r>
              <w:rPr>
                <w:rFonts w:hint="eastAsia" w:ascii="宋体" w:hAnsi="宋体"/>
                <w:color w:val="000000"/>
                <w:szCs w:val="21"/>
              </w:rPr>
              <w:t>决定责任：</w:t>
            </w:r>
            <w:r>
              <w:rPr>
                <w:rFonts w:hint="eastAsia" w:ascii="宋体" w:hAnsi="宋体"/>
                <w:color w:val="000000"/>
                <w:szCs w:val="21"/>
                <w:lang w:eastAsia="zh-CN"/>
              </w:rPr>
              <w:t>初审，</w:t>
            </w:r>
            <w:r>
              <w:rPr>
                <w:rFonts w:hint="eastAsia" w:ascii="宋体" w:hAnsi="宋体"/>
                <w:color w:val="000000"/>
                <w:szCs w:val="21"/>
              </w:rPr>
              <w:t>报上级司法行政机关终审决定。</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事后监督责任：建立实施监督检查的运行机制和管理制度，开展定期和不定期检查，依法采取相关处置措施。</w:t>
            </w:r>
          </w:p>
          <w:p>
            <w:pPr>
              <w:spacing w:line="320" w:lineRule="exact"/>
              <w:ind w:firstLine="420" w:firstLineChars="200"/>
              <w:jc w:val="left"/>
              <w:rPr>
                <w:rFonts w:ascii="宋体"/>
                <w:color w:val="000000"/>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153" w:type="dxa"/>
            <w:vAlign w:val="center"/>
          </w:tcPr>
          <w:p>
            <w:pPr>
              <w:spacing w:line="320" w:lineRule="exact"/>
              <w:ind w:firstLine="420" w:firstLineChars="200"/>
              <w:jc w:val="left"/>
              <w:rPr>
                <w:rFonts w:ascii="宋体"/>
                <w:color w:val="000000"/>
                <w:szCs w:val="21"/>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6"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153"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s="宋体"/>
                <w:color w:val="000000"/>
                <w:szCs w:val="21"/>
              </w:rPr>
              <w:t>对基层法律服务所、基层法律服务工作者违法行为的处罚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76" w:type="dxa"/>
            <w:vAlign w:val="center"/>
          </w:tcPr>
          <w:p>
            <w:pPr>
              <w:numPr>
                <w:ilvl w:val="0"/>
                <w:numId w:val="0"/>
              </w:numPr>
              <w:spacing w:line="320" w:lineRule="exact"/>
              <w:ind w:firstLine="420" w:firstLineChars="200"/>
              <w:rPr>
                <w:rFonts w:hint="eastAsia" w:ascii="宋体" w:hAnsi="宋体"/>
                <w:bCs/>
                <w:color w:val="000000"/>
                <w:szCs w:val="21"/>
              </w:rPr>
            </w:pPr>
            <w:bookmarkStart w:id="0" w:name="36"/>
            <w:bookmarkEnd w:id="0"/>
            <w:r>
              <w:rPr>
                <w:rFonts w:hint="eastAsia" w:ascii="宋体" w:hAnsi="宋体"/>
                <w:bCs/>
                <w:color w:val="000000"/>
                <w:szCs w:val="21"/>
                <w:lang w:val="en-US" w:eastAsia="zh-CN"/>
              </w:rPr>
              <w:t>1.</w:t>
            </w:r>
            <w:r>
              <w:rPr>
                <w:rFonts w:hint="eastAsia" w:ascii="宋体" w:hAnsi="宋体"/>
                <w:bCs/>
                <w:color w:val="000000"/>
                <w:szCs w:val="21"/>
              </w:rPr>
              <w:t>《基层法律服务所管理办法》</w:t>
            </w:r>
          </w:p>
          <w:p>
            <w:pPr>
              <w:numPr>
                <w:ilvl w:val="0"/>
                <w:numId w:val="0"/>
              </w:numPr>
              <w:spacing w:line="320" w:lineRule="exact"/>
              <w:ind w:firstLine="420" w:firstLineChars="200"/>
              <w:rPr>
                <w:rFonts w:ascii="宋体"/>
                <w:color w:val="000000"/>
                <w:szCs w:val="21"/>
              </w:rPr>
            </w:pPr>
            <w:r>
              <w:rPr>
                <w:rFonts w:hint="eastAsia" w:ascii="宋体" w:hAnsi="宋体"/>
                <w:bCs/>
                <w:color w:val="000000"/>
                <w:szCs w:val="21"/>
              </w:rPr>
              <w:t>第三十六条</w:t>
            </w:r>
            <w:r>
              <w:rPr>
                <w:rFonts w:hint="eastAsia" w:ascii="宋体" w:hAnsi="宋体"/>
                <w:color w:val="000000"/>
                <w:szCs w:val="21"/>
              </w:rPr>
              <w:t>　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十一）内部管理混乱，无法正常开展业务的；（十二）法律、法规、规章规定应予处罚的其他行为。</w:t>
            </w:r>
          </w:p>
          <w:p>
            <w:pPr>
              <w:numPr>
                <w:ilvl w:val="0"/>
                <w:numId w:val="0"/>
              </w:numPr>
              <w:spacing w:line="320" w:lineRule="exact"/>
              <w:ind w:leftChars="0" w:firstLine="420" w:firstLineChars="200"/>
              <w:rPr>
                <w:rFonts w:hint="eastAsia" w:ascii="宋体" w:hAnsi="宋体" w:cs="宋体"/>
                <w:bCs/>
                <w:color w:val="000000"/>
                <w:kern w:val="0"/>
                <w:szCs w:val="21"/>
              </w:rPr>
            </w:pPr>
            <w:r>
              <w:rPr>
                <w:rFonts w:hint="eastAsia" w:ascii="宋体" w:hAnsi="宋体" w:cs="宋体"/>
                <w:bCs/>
                <w:color w:val="000000"/>
                <w:kern w:val="0"/>
                <w:szCs w:val="21"/>
                <w:lang w:val="en-US" w:eastAsia="zh-CN"/>
              </w:rPr>
              <w:t>2.</w:t>
            </w:r>
            <w:r>
              <w:rPr>
                <w:rFonts w:hint="eastAsia" w:ascii="宋体" w:hAnsi="宋体" w:cs="宋体"/>
                <w:bCs/>
                <w:color w:val="000000"/>
                <w:kern w:val="0"/>
                <w:szCs w:val="21"/>
              </w:rPr>
              <w:t>《基层法律服务工作者管理办法》</w:t>
            </w:r>
          </w:p>
          <w:p>
            <w:pPr>
              <w:numPr>
                <w:ilvl w:val="0"/>
                <w:numId w:val="0"/>
              </w:numPr>
              <w:spacing w:line="320" w:lineRule="exact"/>
              <w:ind w:leftChars="0" w:firstLine="420" w:firstLineChars="200"/>
              <w:rPr>
                <w:rFonts w:ascii="宋体" w:cs="宋体"/>
                <w:color w:val="000000"/>
                <w:kern w:val="0"/>
                <w:szCs w:val="21"/>
              </w:rPr>
            </w:pPr>
            <w:r>
              <w:rPr>
                <w:rFonts w:hint="eastAsia" w:ascii="宋体" w:hAnsi="宋体" w:cs="宋体"/>
                <w:bCs/>
                <w:color w:val="000000"/>
                <w:kern w:val="0"/>
                <w:szCs w:val="21"/>
              </w:rPr>
              <w:t>第四十六条</w:t>
            </w:r>
            <w:r>
              <w:rPr>
                <w:rFonts w:hint="eastAsia" w:ascii="宋体" w:hAnsi="宋体" w:cs="宋体"/>
                <w:color w:val="000000"/>
                <w:kern w:val="0"/>
                <w:szCs w:val="21"/>
              </w:rPr>
              <w:t>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司法行政机关对基层法律服务工作者实施上述行政处罚的同时，应当责令其改正。</w:t>
            </w:r>
            <w:r>
              <w:rPr>
                <w:rFonts w:ascii="宋体" w:cs="宋体"/>
                <w:color w:val="000000"/>
                <w:kern w:val="0"/>
                <w:szCs w:val="21"/>
              </w:rPr>
              <w:br w:type="textWrapping"/>
            </w:r>
            <w:r>
              <w:rPr>
                <w:rFonts w:ascii="宋体" w:hAnsi="宋体" w:cs="宋体"/>
                <w:bCs/>
                <w:color w:val="000000"/>
                <w:kern w:val="0"/>
                <w:szCs w:val="21"/>
              </w:rPr>
              <w:t xml:space="preserve">   </w:t>
            </w:r>
            <w:r>
              <w:rPr>
                <w:rFonts w:hint="eastAsia" w:ascii="宋体" w:hAnsi="宋体" w:cs="宋体"/>
                <w:bCs/>
                <w:color w:val="000000"/>
                <w:kern w:val="0"/>
                <w:szCs w:val="21"/>
              </w:rPr>
              <w:t>第四十七条</w:t>
            </w:r>
            <w:r>
              <w:rPr>
                <w:rFonts w:hint="eastAsia" w:ascii="宋体" w:hAnsi="宋体" w:cs="宋体"/>
                <w:color w:val="000000"/>
                <w:kern w:val="0"/>
                <w:szCs w:val="21"/>
              </w:rPr>
              <w:t>　司法行政机关对基层法律服务工作者实施行政处罚，应当依照《</w:t>
            </w:r>
            <w:r>
              <w:fldChar w:fldCharType="begin"/>
            </w:r>
            <w:r>
              <w:instrText xml:space="preserve"> HYPERLINK "javascript:SLC(301397,0)" </w:instrText>
            </w:r>
            <w:r>
              <w:fldChar w:fldCharType="separate"/>
            </w:r>
            <w:r>
              <w:rPr>
                <w:rFonts w:hint="eastAsia" w:ascii="宋体" w:hAnsi="宋体" w:cs="宋体"/>
                <w:color w:val="000000"/>
                <w:kern w:val="0"/>
                <w:szCs w:val="21"/>
              </w:rPr>
              <w:t>中华人民共和国行政处罚法</w:t>
            </w:r>
            <w:r>
              <w:rPr>
                <w:rFonts w:hint="eastAsia" w:ascii="宋体" w:hAnsi="宋体" w:cs="宋体"/>
                <w:color w:val="000000"/>
                <w:kern w:val="0"/>
                <w:szCs w:val="21"/>
              </w:rPr>
              <w:fldChar w:fldCharType="end"/>
            </w:r>
            <w:r>
              <w:rPr>
                <w:rFonts w:hint="eastAsia" w:ascii="宋体" w:hAnsi="宋体" w:cs="宋体"/>
                <w:color w:val="000000"/>
                <w:kern w:val="0"/>
                <w:szCs w:val="21"/>
              </w:rPr>
              <w:t>》和司法部有关规定进行。</w:t>
            </w:r>
          </w:p>
          <w:p>
            <w:pPr>
              <w:widowControl/>
              <w:spacing w:line="320" w:lineRule="exact"/>
              <w:ind w:firstLine="315" w:firstLineChars="150"/>
              <w:jc w:val="left"/>
              <w:rPr>
                <w:rFonts w:ascii="宋体" w:cs="宋体"/>
                <w:color w:val="000000"/>
                <w:kern w:val="0"/>
                <w:szCs w:val="21"/>
              </w:rPr>
            </w:pPr>
            <w:r>
              <w:rPr>
                <w:rFonts w:hint="eastAsia" w:ascii="宋体" w:hAnsi="宋体" w:cs="宋体"/>
                <w:bCs/>
                <w:color w:val="000000"/>
                <w:kern w:val="0"/>
                <w:szCs w:val="21"/>
              </w:rPr>
              <w:t>第四十八条</w:t>
            </w:r>
            <w:r>
              <w:rPr>
                <w:rFonts w:hint="eastAsia" w:ascii="宋体" w:hAnsi="宋体" w:cs="宋体"/>
                <w:color w:val="000000"/>
                <w:kern w:val="0"/>
                <w:szCs w:val="21"/>
              </w:rPr>
              <w:t>　基层法律服务工作者对行政处罚不服的，可以依照《</w:t>
            </w:r>
            <w:r>
              <w:fldChar w:fldCharType="begin"/>
            </w:r>
            <w:r>
              <w:instrText xml:space="preserve"> HYPERLINK "javascript:SLC(301396,0)" </w:instrText>
            </w:r>
            <w:r>
              <w:fldChar w:fldCharType="separate"/>
            </w:r>
            <w:r>
              <w:rPr>
                <w:rFonts w:hint="eastAsia" w:ascii="宋体" w:hAnsi="宋体" w:cs="宋体"/>
                <w:color w:val="000000"/>
                <w:kern w:val="0"/>
                <w:szCs w:val="21"/>
              </w:rPr>
              <w:t>中华人民共和国行政复议法</w:t>
            </w:r>
            <w:r>
              <w:rPr>
                <w:rFonts w:hint="eastAsia" w:ascii="宋体" w:hAnsi="宋体" w:cs="宋体"/>
                <w:color w:val="000000"/>
                <w:kern w:val="0"/>
                <w:szCs w:val="21"/>
              </w:rPr>
              <w:fldChar w:fldCharType="end"/>
            </w:r>
            <w:r>
              <w:rPr>
                <w:rFonts w:hint="eastAsia" w:ascii="宋体" w:hAnsi="宋体" w:cs="宋体"/>
                <w:color w:val="000000"/>
                <w:kern w:val="0"/>
                <w:szCs w:val="21"/>
              </w:rPr>
              <w:t>》和司法部有关规定申请行政复议。</w:t>
            </w:r>
          </w:p>
          <w:p>
            <w:pPr>
              <w:widowControl/>
              <w:spacing w:line="320" w:lineRule="exact"/>
              <w:ind w:firstLine="315" w:firstLineChars="150"/>
              <w:jc w:val="left"/>
              <w:rPr>
                <w:rFonts w:ascii="宋体" w:cs="宋体"/>
                <w:color w:val="000000"/>
                <w:kern w:val="0"/>
                <w:szCs w:val="21"/>
              </w:rPr>
            </w:pPr>
            <w:bookmarkStart w:id="1" w:name="49"/>
            <w:bookmarkEnd w:id="1"/>
            <w:r>
              <w:rPr>
                <w:rFonts w:hint="eastAsia" w:ascii="宋体" w:hAnsi="宋体" w:cs="宋体"/>
                <w:bCs/>
                <w:color w:val="000000"/>
                <w:kern w:val="0"/>
                <w:szCs w:val="21"/>
              </w:rPr>
              <w:t>第四十九条</w:t>
            </w:r>
            <w:r>
              <w:rPr>
                <w:rFonts w:hint="eastAsia" w:ascii="宋体" w:hAnsi="宋体" w:cs="宋体"/>
                <w:color w:val="000000"/>
                <w:kern w:val="0"/>
                <w:szCs w:val="21"/>
              </w:rPr>
              <w:t>　基层法律服务工作者有下列情形之一的，基层法律服务所可以按照有关规定解除聘用合同或者劳动合同：（一）有本办法第四十六条第一款第十三至第十七项规定行为，情节严重的；（二）有本办法第四十六条第一款第十八、十九、二十项规定行为之一的；（三）因故意犯罪受到刑事处罚的。</w:t>
            </w:r>
          </w:p>
          <w:p>
            <w:pPr>
              <w:spacing w:line="320" w:lineRule="exact"/>
              <w:ind w:firstLine="420" w:firstLineChars="200"/>
              <w:jc w:val="left"/>
              <w:rPr>
                <w:rFonts w:ascii="宋体" w:cs="宋体"/>
                <w:color w:val="000000"/>
                <w:kern w:val="0"/>
                <w:szCs w:val="21"/>
              </w:rPr>
            </w:pPr>
            <w:bookmarkStart w:id="2" w:name="50"/>
            <w:bookmarkEnd w:id="2"/>
            <w:r>
              <w:rPr>
                <w:rFonts w:hint="eastAsia" w:ascii="宋体" w:hAnsi="宋体" w:cs="宋体"/>
                <w:bCs/>
                <w:color w:val="000000"/>
                <w:kern w:val="0"/>
                <w:szCs w:val="21"/>
              </w:rPr>
              <w:t>第五十条</w:t>
            </w:r>
            <w:r>
              <w:rPr>
                <w:rFonts w:hint="eastAsia" w:ascii="宋体" w:hAnsi="宋体" w:cs="宋体"/>
                <w:color w:val="000000"/>
                <w:kern w:val="0"/>
                <w:szCs w:val="21"/>
              </w:rPr>
              <w:t>　司法行政机关应当建立对基层法律服务工作者执业的投诉监督制度，设立投诉电话、投诉信箱，受理当事人和其他公民对基层法律服务工作者违法违纪行为的投诉，将调查处理结果告知投诉人。</w:t>
            </w:r>
          </w:p>
          <w:p>
            <w:pPr>
              <w:numPr>
                <w:ilvl w:val="0"/>
                <w:numId w:val="0"/>
              </w:numPr>
              <w:spacing w:line="320" w:lineRule="exact"/>
              <w:ind w:leftChars="0"/>
              <w:jc w:val="left"/>
              <w:rPr>
                <w:rFonts w:hint="eastAsia" w:ascii="宋体" w:hAnsi="宋体" w:cs="宋体"/>
                <w:bCs/>
                <w:color w:val="000000"/>
                <w:kern w:val="0"/>
                <w:szCs w:val="21"/>
              </w:rPr>
            </w:pPr>
            <w:r>
              <w:rPr>
                <w:rFonts w:hint="eastAsia" w:ascii="宋体" w:hAnsi="宋体" w:cs="宋体"/>
                <w:bCs/>
                <w:color w:val="000000"/>
                <w:kern w:val="0"/>
                <w:szCs w:val="21"/>
                <w:lang w:val="en-US" w:eastAsia="zh-CN"/>
              </w:rPr>
              <w:t>3.</w:t>
            </w:r>
            <w:r>
              <w:rPr>
                <w:rFonts w:hint="eastAsia" w:ascii="宋体" w:hAnsi="宋体" w:cs="宋体"/>
                <w:bCs/>
                <w:color w:val="000000"/>
                <w:kern w:val="0"/>
                <w:szCs w:val="21"/>
              </w:rPr>
              <w:t>《四川省基层法律服务条例》</w:t>
            </w:r>
          </w:p>
          <w:p>
            <w:pPr>
              <w:numPr>
                <w:ilvl w:val="0"/>
                <w:numId w:val="0"/>
              </w:numPr>
              <w:spacing w:line="320" w:lineRule="exact"/>
              <w:ind w:leftChars="0"/>
              <w:jc w:val="left"/>
              <w:rPr>
                <w:rFonts w:ascii="宋体" w:cs="宋体"/>
                <w:color w:val="000000"/>
                <w:kern w:val="0"/>
                <w:szCs w:val="21"/>
              </w:rPr>
            </w:pPr>
            <w:r>
              <w:rPr>
                <w:rFonts w:hint="eastAsia" w:ascii="宋体" w:hAnsi="宋体" w:cs="宋体"/>
                <w:bCs/>
                <w:color w:val="000000"/>
                <w:kern w:val="0"/>
                <w:szCs w:val="21"/>
              </w:rPr>
              <w:t>第二十一条</w:t>
            </w:r>
            <w:r>
              <w:rPr>
                <w:rFonts w:hint="eastAsia" w:ascii="宋体" w:hAnsi="宋体" w:cs="宋体"/>
                <w:color w:val="000000"/>
                <w:kern w:val="0"/>
                <w:szCs w:val="21"/>
              </w:rPr>
              <w:t>“基层法律服务所违反规定收费的，由物价检查机关依法查处。有其他违法行为的，由县（市、区）司法行政部门责令改正，没收违法所得，也可并处违法所得五倍以下的罚款；情节严重的，并可责令停业整顿，经整顿不改的，吊销执业许可证。”</w:t>
            </w:r>
          </w:p>
          <w:p>
            <w:pPr>
              <w:spacing w:line="320" w:lineRule="exact"/>
              <w:ind w:firstLine="420" w:firstLineChars="200"/>
              <w:jc w:val="left"/>
              <w:rPr>
                <w:rFonts w:ascii="宋体"/>
                <w:color w:val="000000"/>
                <w:szCs w:val="21"/>
              </w:rPr>
            </w:pPr>
            <w:r>
              <w:rPr>
                <w:rFonts w:hint="eastAsia" w:ascii="宋体" w:hAnsi="宋体" w:cs="宋体"/>
                <w:bCs/>
                <w:color w:val="000000"/>
                <w:kern w:val="0"/>
                <w:szCs w:val="21"/>
              </w:rPr>
              <w:t>第二十二条</w:t>
            </w:r>
            <w:r>
              <w:rPr>
                <w:rFonts w:hint="eastAsia" w:ascii="宋体" w:hAnsi="宋体" w:cs="宋体"/>
                <w:color w:val="000000"/>
                <w:kern w:val="0"/>
                <w:szCs w:val="21"/>
              </w:rPr>
              <w:t>“基层法律服务工作者违反本条例第十四条或第十七条规定之一的，由县</w:t>
            </w:r>
            <w:r>
              <w:rPr>
                <w:rFonts w:ascii="宋体" w:hAnsi="宋体" w:cs="宋体"/>
                <w:color w:val="000000"/>
                <w:kern w:val="0"/>
                <w:szCs w:val="21"/>
              </w:rPr>
              <w:t>(</w:t>
            </w:r>
            <w:r>
              <w:rPr>
                <w:rFonts w:hint="eastAsia" w:ascii="宋体" w:hAnsi="宋体" w:cs="宋体"/>
                <w:color w:val="000000"/>
                <w:kern w:val="0"/>
                <w:szCs w:val="21"/>
              </w:rPr>
              <w:t>市、区</w:t>
            </w:r>
            <w:r>
              <w:rPr>
                <w:rFonts w:ascii="宋体" w:hAnsi="宋体" w:cs="宋体"/>
                <w:color w:val="000000"/>
                <w:kern w:val="0"/>
                <w:szCs w:val="21"/>
              </w:rPr>
              <w:t>)</w:t>
            </w:r>
            <w:r>
              <w:rPr>
                <w:rFonts w:hint="eastAsia" w:ascii="宋体" w:hAnsi="宋体" w:cs="宋体"/>
                <w:color w:val="000000"/>
                <w:kern w:val="0"/>
                <w:szCs w:val="21"/>
              </w:rPr>
              <w:t>司法行政部门视其情节，给予批评教育，没收违法所得或责令其暂停执业三个月至一年；情节严重的，并可吊销执业证。违反其它法律法规的，按有关法律法规规定处理。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eastAsia" w:ascii="宋体" w:eastAsia="宋体"/>
                <w:color w:val="000000"/>
                <w:szCs w:val="21"/>
                <w:lang w:eastAsia="zh-CN"/>
              </w:rPr>
            </w:pPr>
            <w:r>
              <w:rPr>
                <w:rFonts w:hint="eastAsia" w:ascii="宋体" w:hAnsi="宋体" w:cs="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76" w:type="dxa"/>
            <w:vAlign w:val="center"/>
          </w:tcPr>
          <w:p>
            <w:pPr>
              <w:spacing w:line="320" w:lineRule="exact"/>
              <w:ind w:firstLine="308" w:firstLineChars="147"/>
              <w:jc w:val="lef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立案责任</w:t>
            </w:r>
            <w:r>
              <w:rPr>
                <w:rFonts w:ascii="宋体" w:hAnsi="宋体" w:cs="宋体"/>
                <w:color w:val="000000"/>
                <w:szCs w:val="21"/>
              </w:rPr>
              <w:t xml:space="preserve">: </w:t>
            </w:r>
            <w:r>
              <w:rPr>
                <w:rFonts w:hint="eastAsia" w:ascii="宋体" w:hAnsi="宋体" w:cs="宋体"/>
                <w:color w:val="000000"/>
                <w:szCs w:val="21"/>
              </w:rPr>
              <w:t>发现或获知基层法律服务所、基层法律服务工作者有违反《四川省基层法律服务条例》、《</w:t>
            </w:r>
            <w:r>
              <w:rPr>
                <w:rFonts w:hint="eastAsia" w:ascii="宋体" w:hAnsi="宋体" w:cs="宋体"/>
                <w:color w:val="000000"/>
                <w:szCs w:val="21"/>
                <w:shd w:val="clear" w:color="auto" w:fill="FFFFFF"/>
              </w:rPr>
              <w:t>基层法律服务所管理办法》、《基层法律服务工作者管理办法》相关</w:t>
            </w:r>
            <w:r>
              <w:rPr>
                <w:rFonts w:hint="eastAsia" w:ascii="宋体" w:hAnsi="宋体" w:cs="宋体"/>
                <w:color w:val="000000"/>
                <w:szCs w:val="21"/>
              </w:rPr>
              <w:t>规定的违法行为，进行初步调查，收集相关证据，决定是否立案。</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调查责任：对已经立案的案件，指定专人负责，及时组织调查取证，与当事人有直接利害关系的应当回避。执法人员不得少于</w:t>
            </w:r>
            <w:r>
              <w:rPr>
                <w:rFonts w:ascii="宋体" w:hAnsi="宋体" w:cs="宋体"/>
                <w:color w:val="000000"/>
                <w:szCs w:val="21"/>
              </w:rPr>
              <w:t>2</w:t>
            </w:r>
            <w:r>
              <w:rPr>
                <w:rFonts w:hint="eastAsia" w:ascii="宋体" w:hAnsi="宋体" w:cs="宋体"/>
                <w:color w:val="000000"/>
                <w:szCs w:val="21"/>
              </w:rPr>
              <w:t>人，调查时应出示证件，允许当事人辩解。</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审查责任：审查案件调查报告，对案件违法事实、证据、调查取证程序、法律适用、处罚种类和幅度、当事人陈述和申辩，提出处理意见。</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4.</w:t>
            </w:r>
            <w:r>
              <w:rPr>
                <w:rFonts w:hint="eastAsia" w:ascii="宋体" w:hAnsi="宋体" w:cs="宋体"/>
                <w:color w:val="000000"/>
                <w:szCs w:val="21"/>
              </w:rPr>
              <w:t>告知责任：做出行政处罚决定前，应制作《行政处罚告知书》送达当事人，符合听证规定的，制作并送达《行政处罚听证告知书》。</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5.</w:t>
            </w:r>
            <w:r>
              <w:rPr>
                <w:rFonts w:hint="eastAsia" w:ascii="宋体" w:hAnsi="宋体" w:cs="宋体"/>
                <w:color w:val="000000"/>
                <w:szCs w:val="21"/>
              </w:rPr>
              <w:t>决定责任：制作《行政处罚决定书》，载明行政处罚告知、当事人陈述申辩或者听证情况等内容。</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6.</w:t>
            </w:r>
            <w:r>
              <w:rPr>
                <w:rFonts w:hint="eastAsia" w:ascii="宋体" w:hAnsi="宋体" w:cs="宋体"/>
                <w:color w:val="000000"/>
                <w:szCs w:val="21"/>
              </w:rPr>
              <w:t>送达责任：行政处罚决定书按法律规定的方式送达当事人。</w:t>
            </w:r>
          </w:p>
          <w:p>
            <w:pPr>
              <w:spacing w:line="320" w:lineRule="exact"/>
              <w:ind w:firstLine="308" w:firstLineChars="147"/>
              <w:jc w:val="left"/>
              <w:rPr>
                <w:rFonts w:ascii="宋体" w:cs="宋体"/>
                <w:color w:val="000000"/>
                <w:szCs w:val="21"/>
              </w:rPr>
            </w:pPr>
            <w:r>
              <w:rPr>
                <w:rFonts w:ascii="宋体" w:hAnsi="宋体" w:cs="宋体"/>
                <w:color w:val="000000"/>
                <w:szCs w:val="21"/>
              </w:rPr>
              <w:t xml:space="preserve"> 7.</w:t>
            </w:r>
            <w:r>
              <w:rPr>
                <w:rFonts w:hint="eastAsia" w:ascii="宋体" w:hAnsi="宋体" w:cs="宋体"/>
                <w:color w:val="000000"/>
                <w:szCs w:val="21"/>
              </w:rPr>
              <w:t>执行责任：依照生效的行政处罚决定，执行行政处罚。</w:t>
            </w:r>
          </w:p>
          <w:p>
            <w:pPr>
              <w:spacing w:line="320" w:lineRule="exact"/>
              <w:ind w:firstLine="308" w:firstLineChars="147"/>
              <w:rPr>
                <w:rFonts w:ascii="宋体"/>
                <w:color w:val="000000"/>
                <w:szCs w:val="21"/>
              </w:rPr>
            </w:pPr>
            <w:r>
              <w:rPr>
                <w:rFonts w:ascii="宋体" w:hAnsi="宋体" w:cs="宋体"/>
                <w:color w:val="000000"/>
                <w:szCs w:val="21"/>
              </w:rPr>
              <w:t xml:space="preserve"> 8.</w:t>
            </w:r>
            <w:r>
              <w:rPr>
                <w:rFonts w:hint="eastAsia" w:ascii="宋体" w:hAnsi="宋体" w:cs="宋体"/>
                <w:color w:val="000000"/>
                <w:szCs w:val="21"/>
              </w:rPr>
              <w:t>其他责任：法律法规规章文件规定的应履行的其他责任。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11" w:firstLineChars="196"/>
              <w:jc w:val="left"/>
              <w:rPr>
                <w:rFonts w:ascii="宋体"/>
                <w:color w:val="000000"/>
                <w:szCs w:val="21"/>
              </w:rPr>
            </w:pPr>
            <w:r>
              <w:rPr>
                <w:rFonts w:hint="eastAsia" w:ascii="宋体" w:hAnsi="宋体" w:cs="宋体"/>
                <w:color w:val="000000"/>
                <w:szCs w:val="21"/>
              </w:rPr>
              <w:t>对不履行或不正确履行职责的行政机关及其工作人员，依据《中华人民共和国监察法》《中华人民共和国行政处罚法》《行政机关公务员处分条例》《司法行政机关行政处罚程序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序号</w:t>
            </w:r>
          </w:p>
        </w:tc>
        <w:tc>
          <w:tcPr>
            <w:tcW w:w="7253" w:type="dxa"/>
          </w:tcPr>
          <w:p>
            <w:pPr>
              <w:tabs>
                <w:tab w:val="center" w:pos="4153"/>
                <w:tab w:val="right" w:pos="8306"/>
              </w:tabs>
              <w:snapToGrid w:val="0"/>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权力类型</w:t>
            </w:r>
          </w:p>
        </w:tc>
        <w:tc>
          <w:tcPr>
            <w:tcW w:w="7253" w:type="dxa"/>
          </w:tcPr>
          <w:p>
            <w:pPr>
              <w:pStyle w:val="9"/>
              <w:tabs>
                <w:tab w:val="center" w:pos="4153"/>
                <w:tab w:val="right" w:pos="8306"/>
              </w:tabs>
              <w:snapToGrid w:val="0"/>
              <w:spacing w:beforeAutospacing="0" w:afterAutospacing="0" w:line="320" w:lineRule="exact"/>
              <w:jc w:val="center"/>
              <w:rPr>
                <w:rFonts w:ascii="宋体"/>
                <w:color w:val="000000"/>
                <w:sz w:val="21"/>
                <w:szCs w:val="21"/>
              </w:rPr>
            </w:pPr>
            <w:r>
              <w:rPr>
                <w:rFonts w:hint="eastAsia" w:ascii="宋体" w:hAnsi="宋体"/>
                <w:color w:val="00000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权力项目名称</w:t>
            </w:r>
          </w:p>
        </w:tc>
        <w:tc>
          <w:tcPr>
            <w:tcW w:w="7253" w:type="dxa"/>
          </w:tcPr>
          <w:p>
            <w:pPr>
              <w:pStyle w:val="9"/>
              <w:tabs>
                <w:tab w:val="center" w:pos="4153"/>
                <w:tab w:val="right" w:pos="8306"/>
              </w:tabs>
              <w:snapToGrid w:val="0"/>
              <w:spacing w:beforeAutospacing="0" w:afterAutospacing="0" w:line="320" w:lineRule="exact"/>
              <w:jc w:val="center"/>
              <w:rPr>
                <w:rFonts w:ascii="宋体" w:cs="Arial"/>
                <w:color w:val="000000"/>
                <w:sz w:val="21"/>
                <w:szCs w:val="21"/>
              </w:rPr>
            </w:pPr>
            <w:r>
              <w:rPr>
                <w:rFonts w:hint="eastAsia" w:ascii="宋体" w:hAnsi="宋体"/>
                <w:color w:val="000000"/>
                <w:sz w:val="21"/>
                <w:szCs w:val="21"/>
              </w:rPr>
              <w:t>对司法鉴定机构、司法鉴定人的监督检查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实施依据</w:t>
            </w:r>
          </w:p>
        </w:tc>
        <w:tc>
          <w:tcPr>
            <w:tcW w:w="7253" w:type="dxa"/>
            <w:vAlign w:val="center"/>
          </w:tcPr>
          <w:p>
            <w:pPr>
              <w:pStyle w:val="9"/>
              <w:spacing w:beforeAutospacing="0" w:afterAutospacing="0" w:line="320" w:lineRule="exact"/>
              <w:ind w:firstLine="420" w:firstLineChars="200"/>
              <w:jc w:val="both"/>
              <w:rPr>
                <w:rFonts w:ascii="宋体"/>
                <w:color w:val="000000"/>
                <w:sz w:val="21"/>
                <w:szCs w:val="21"/>
              </w:rPr>
            </w:pPr>
            <w:r>
              <w:rPr>
                <w:rFonts w:hint="eastAsia" w:ascii="宋体" w:hAnsi="宋体"/>
                <w:bCs/>
                <w:color w:val="000000"/>
                <w:sz w:val="21"/>
                <w:szCs w:val="21"/>
                <w:lang w:val="en-US" w:eastAsia="zh-CN"/>
              </w:rPr>
              <w:t>1.</w:t>
            </w:r>
            <w:r>
              <w:rPr>
                <w:rFonts w:hint="eastAsia" w:ascii="宋体" w:hAnsi="宋体"/>
                <w:bCs/>
                <w:color w:val="000000"/>
                <w:sz w:val="21"/>
                <w:szCs w:val="21"/>
              </w:rPr>
              <w:t>《四川省司法鉴定管理条例》</w:t>
            </w:r>
            <w:r>
              <w:rPr>
                <w:rFonts w:hint="eastAsia" w:ascii="宋体" w:hAnsi="宋体"/>
                <w:color w:val="000000"/>
                <w:sz w:val="21"/>
                <w:szCs w:val="21"/>
              </w:rPr>
              <w:t>（四川省九届人大常委会公告第</w:t>
            </w:r>
            <w:r>
              <w:rPr>
                <w:rFonts w:ascii="宋体" w:hAnsi="宋体"/>
                <w:color w:val="000000"/>
                <w:sz w:val="21"/>
                <w:szCs w:val="21"/>
              </w:rPr>
              <w:t>85</w:t>
            </w:r>
            <w:r>
              <w:rPr>
                <w:rFonts w:hint="eastAsia" w:ascii="宋体" w:hAnsi="宋体"/>
                <w:color w:val="000000"/>
                <w:sz w:val="21"/>
                <w:szCs w:val="21"/>
              </w:rPr>
              <w:t>号）第五条“县级以上司法行政部门主管本行政区域内的司法鉴定工作。”</w:t>
            </w:r>
          </w:p>
          <w:p>
            <w:pPr>
              <w:pStyle w:val="9"/>
              <w:spacing w:beforeAutospacing="0" w:afterAutospacing="0" w:line="320" w:lineRule="exact"/>
              <w:ind w:firstLine="420" w:firstLineChars="200"/>
              <w:jc w:val="both"/>
              <w:rPr>
                <w:rFonts w:ascii="宋体"/>
                <w:color w:val="000000"/>
                <w:sz w:val="21"/>
                <w:szCs w:val="21"/>
              </w:rPr>
            </w:pPr>
            <w:r>
              <w:rPr>
                <w:rFonts w:hint="eastAsia" w:ascii="宋体" w:hAnsi="宋体"/>
                <w:bCs/>
                <w:color w:val="000000"/>
                <w:sz w:val="21"/>
                <w:szCs w:val="21"/>
                <w:lang w:val="en-US" w:eastAsia="zh-CN"/>
              </w:rPr>
              <w:t>2.</w:t>
            </w:r>
            <w:r>
              <w:rPr>
                <w:rFonts w:hint="eastAsia" w:ascii="宋体" w:hAnsi="宋体"/>
                <w:bCs/>
                <w:color w:val="000000"/>
                <w:sz w:val="21"/>
                <w:szCs w:val="21"/>
              </w:rPr>
              <w:t>《司法鉴定机构登记管理办法》</w:t>
            </w:r>
            <w:r>
              <w:rPr>
                <w:rFonts w:hint="eastAsia" w:ascii="宋体" w:hAnsi="宋体"/>
                <w:color w:val="000000"/>
                <w:sz w:val="21"/>
                <w:szCs w:val="21"/>
              </w:rPr>
              <w:t>（司法部令第</w:t>
            </w:r>
            <w:r>
              <w:rPr>
                <w:rFonts w:ascii="宋体" w:hAnsi="宋体"/>
                <w:color w:val="000000"/>
                <w:sz w:val="21"/>
                <w:szCs w:val="21"/>
              </w:rPr>
              <w:t>95</w:t>
            </w:r>
            <w:r>
              <w:rPr>
                <w:rFonts w:hint="eastAsia" w:ascii="宋体" w:hAnsi="宋体"/>
                <w:color w:val="000000"/>
                <w:sz w:val="21"/>
                <w:szCs w:val="21"/>
              </w:rPr>
              <w:t>号）第三十三条“司法行政机关应当按照统一部署，依法对司法鉴定机构进行监督检查。公民、法人和其他组织对司法鉴定机构违反本办法规定的行为进行举报、投诉的，司法行政机关应当及时进行监督、检查，并根据调查结果进行处理。”</w:t>
            </w:r>
          </w:p>
          <w:p>
            <w:pPr>
              <w:pStyle w:val="9"/>
              <w:spacing w:beforeAutospacing="0" w:afterAutospacing="0" w:line="320" w:lineRule="exact"/>
              <w:ind w:firstLine="420" w:firstLineChars="200"/>
              <w:jc w:val="both"/>
              <w:rPr>
                <w:rFonts w:ascii="宋体"/>
                <w:color w:val="000000"/>
                <w:sz w:val="21"/>
                <w:szCs w:val="21"/>
              </w:rPr>
            </w:pPr>
            <w:r>
              <w:rPr>
                <w:rFonts w:hint="eastAsia" w:ascii="宋体" w:hAnsi="宋体"/>
                <w:color w:val="000000"/>
                <w:sz w:val="21"/>
                <w:szCs w:val="21"/>
              </w:rPr>
              <w:t>第三十四条“司法行政机关可以就下列事项，对司法鉴定机构进行监督、检查：（一）遵守法律、法规和规章的情况；（二）遵守司法鉴定程序、技术标准和技术操作规范的情况；（三）所属司法鉴定人执业的情况；（四）法律、法规和规章规定的其他事项。”</w:t>
            </w:r>
          </w:p>
          <w:p>
            <w:pPr>
              <w:pStyle w:val="9"/>
              <w:spacing w:beforeAutospacing="0" w:afterAutospacing="0" w:line="320" w:lineRule="exact"/>
              <w:ind w:firstLine="420" w:firstLineChars="200"/>
              <w:jc w:val="both"/>
              <w:rPr>
                <w:rFonts w:ascii="宋体"/>
                <w:color w:val="000000"/>
                <w:sz w:val="21"/>
                <w:szCs w:val="21"/>
              </w:rPr>
            </w:pPr>
            <w:r>
              <w:rPr>
                <w:rFonts w:hint="eastAsia" w:ascii="宋体" w:hAnsi="宋体"/>
                <w:bCs/>
                <w:color w:val="000000"/>
                <w:sz w:val="21"/>
                <w:szCs w:val="21"/>
                <w:lang w:val="en-US" w:eastAsia="zh-CN"/>
              </w:rPr>
              <w:t>3.</w:t>
            </w:r>
            <w:r>
              <w:rPr>
                <w:rFonts w:hint="eastAsia" w:ascii="宋体" w:hAnsi="宋体"/>
                <w:bCs/>
                <w:color w:val="000000"/>
                <w:sz w:val="21"/>
                <w:szCs w:val="21"/>
              </w:rPr>
              <w:t>《司法鉴定人登记管理办法》</w:t>
            </w:r>
            <w:r>
              <w:rPr>
                <w:rFonts w:hint="eastAsia" w:ascii="宋体" w:hAnsi="宋体"/>
                <w:color w:val="000000"/>
                <w:sz w:val="21"/>
                <w:szCs w:val="21"/>
              </w:rPr>
              <w:t>（司法部令第</w:t>
            </w:r>
            <w:r>
              <w:rPr>
                <w:rFonts w:ascii="宋体" w:hAnsi="宋体"/>
                <w:color w:val="000000"/>
                <w:sz w:val="21"/>
                <w:szCs w:val="21"/>
              </w:rPr>
              <w:t>96</w:t>
            </w:r>
            <w:r>
              <w:rPr>
                <w:rFonts w:hint="eastAsia" w:ascii="宋体" w:hAnsi="宋体"/>
                <w:color w:val="000000"/>
                <w:sz w:val="21"/>
                <w:szCs w:val="21"/>
              </w:rPr>
              <w:t>号）第二十三条“司法鉴定人应当在所在司法鉴定机构接受司法行政机关统一部署的监督、检查。”</w:t>
            </w:r>
          </w:p>
          <w:p>
            <w:pPr>
              <w:spacing w:line="320" w:lineRule="exact"/>
              <w:ind w:firstLine="420" w:firstLineChars="200"/>
              <w:rPr>
                <w:rFonts w:ascii="宋体"/>
                <w:color w:val="000000"/>
                <w:szCs w:val="21"/>
              </w:rPr>
            </w:pPr>
            <w:r>
              <w:rPr>
                <w:rFonts w:hint="eastAsia" w:ascii="宋体" w:hAnsi="宋体"/>
                <w:color w:val="000000"/>
                <w:szCs w:val="21"/>
              </w:rPr>
              <w:t>第二十四条“司法行政机关应当就下列事项，对司法鉴定人进行监督、检查：（一）遵守法律、法规和规章的情况；（二）遵守司法鉴定程序、技术标准和技术操作规范的情况；（三）遵守职业规则、职业道德和职业纪律的情况；（四）遵守所在司法鉴定机构内部管理制度的情况；（五）法律、法规和规章规定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责任主体</w:t>
            </w:r>
          </w:p>
        </w:tc>
        <w:tc>
          <w:tcPr>
            <w:tcW w:w="7253" w:type="dxa"/>
            <w:vAlign w:val="center"/>
          </w:tcPr>
          <w:p>
            <w:pPr>
              <w:tabs>
                <w:tab w:val="center" w:pos="4153"/>
                <w:tab w:val="right" w:pos="8306"/>
              </w:tabs>
              <w:snapToGrid w:val="0"/>
              <w:spacing w:line="320" w:lineRule="exact"/>
              <w:jc w:val="center"/>
              <w:rPr>
                <w:rFonts w:hint="eastAsia" w:ascii="宋体" w:eastAsia="宋体"/>
                <w:color w:val="000000"/>
                <w:szCs w:val="21"/>
                <w:lang w:eastAsia="zh-CN"/>
              </w:rPr>
            </w:pPr>
            <w:r>
              <w:rPr>
                <w:rFonts w:hint="eastAsia" w:ascii="宋体" w:hAnsi="宋体"/>
                <w:color w:val="000000"/>
                <w:szCs w:val="21"/>
              </w:rPr>
              <w:t>公共法律服务</w:t>
            </w:r>
            <w:r>
              <w:rPr>
                <w:rFonts w:hint="eastAsia" w:ascii="宋体" w:hAnsi="宋体"/>
                <w:color w:val="000000"/>
                <w:szCs w:val="21"/>
                <w:lang w:eastAsia="zh-CN"/>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责任事项</w:t>
            </w:r>
          </w:p>
        </w:tc>
        <w:tc>
          <w:tcPr>
            <w:tcW w:w="7253" w:type="dxa"/>
            <w:vAlign w:val="center"/>
          </w:tcPr>
          <w:p>
            <w:pPr>
              <w:tabs>
                <w:tab w:val="center" w:pos="4153"/>
                <w:tab w:val="right" w:pos="8306"/>
              </w:tabs>
              <w:snapToGrid w:val="0"/>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检查责任：司法行政机关应当按照统一部署，依法对司法鉴定机构进行监督检查。</w:t>
            </w:r>
          </w:p>
          <w:p>
            <w:pPr>
              <w:tabs>
                <w:tab w:val="center" w:pos="4153"/>
                <w:tab w:val="right" w:pos="8306"/>
              </w:tabs>
              <w:snapToGrid w:val="0"/>
              <w:spacing w:line="320" w:lineRule="exact"/>
              <w:ind w:firstLine="420" w:firstLineChars="200"/>
              <w:rPr>
                <w:rFonts w:ascii="宋体"/>
                <w:bCs/>
                <w:color w:val="000000"/>
                <w:szCs w:val="21"/>
                <w:u w:val="single"/>
              </w:rPr>
            </w:pPr>
            <w:r>
              <w:rPr>
                <w:rFonts w:ascii="宋体" w:hAnsi="宋体" w:cs="宋体"/>
                <w:color w:val="000000"/>
                <w:szCs w:val="21"/>
              </w:rPr>
              <w:t>2.</w:t>
            </w:r>
            <w:r>
              <w:rPr>
                <w:rFonts w:hint="eastAsia" w:ascii="宋体" w:hAnsi="宋体" w:cs="宋体"/>
                <w:color w:val="000000"/>
                <w:szCs w:val="21"/>
              </w:rPr>
              <w:t>处置责任：根据检查情况，依法依规采取相应的处置措施</w:t>
            </w:r>
            <w:r>
              <w:rPr>
                <w:rFonts w:hint="eastAsia" w:ascii="宋体" w:hAnsi="宋体" w:cs="宋体"/>
                <w:bCs/>
                <w:color w:val="000000"/>
                <w:szCs w:val="21"/>
              </w:rPr>
              <w:t>。</w:t>
            </w:r>
          </w:p>
          <w:p>
            <w:pPr>
              <w:tabs>
                <w:tab w:val="center" w:pos="4153"/>
                <w:tab w:val="right" w:pos="8306"/>
              </w:tabs>
              <w:snapToGrid w:val="0"/>
              <w:spacing w:line="320" w:lineRule="exact"/>
              <w:ind w:firstLine="420" w:firstLineChars="200"/>
              <w:rPr>
                <w:rFonts w:ascii="宋体"/>
                <w:color w:val="000000"/>
                <w:szCs w:val="21"/>
              </w:rPr>
            </w:pPr>
            <w:r>
              <w:rPr>
                <w:rFonts w:ascii="宋体" w:hAnsi="宋体" w:cs="宋体"/>
                <w:color w:val="000000"/>
                <w:szCs w:val="21"/>
              </w:rPr>
              <w:t>3.</w:t>
            </w:r>
            <w:r>
              <w:rPr>
                <w:rFonts w:hint="eastAsia" w:ascii="宋体" w:hAnsi="宋体" w:cs="宋体"/>
                <w:color w:val="000000"/>
                <w:szCs w:val="21"/>
              </w:rPr>
              <w:t>移送责任：对司法鉴定机构有应给予行政处罚的违法行为的，移送有处罚权的司法行政机关依法给予行政处罚。对涉嫌犯罪的，移送司法机关依法追究刑事责任。</w:t>
            </w:r>
          </w:p>
          <w:p>
            <w:pPr>
              <w:tabs>
                <w:tab w:val="center" w:pos="4153"/>
                <w:tab w:val="right" w:pos="8306"/>
              </w:tabs>
              <w:snapToGrid w:val="0"/>
              <w:spacing w:line="320" w:lineRule="exact"/>
              <w:ind w:firstLine="420" w:firstLineChars="200"/>
              <w:rPr>
                <w:rFonts w:ascii="宋体"/>
                <w:color w:val="000000"/>
                <w:szCs w:val="21"/>
              </w:rPr>
            </w:pPr>
            <w:r>
              <w:rPr>
                <w:rFonts w:ascii="宋体" w:hAnsi="宋体" w:cs="宋体"/>
                <w:color w:val="000000"/>
                <w:szCs w:val="21"/>
              </w:rPr>
              <w:t>4.</w:t>
            </w:r>
            <w:r>
              <w:rPr>
                <w:rFonts w:hint="eastAsia" w:ascii="宋体" w:hAnsi="宋体" w:cs="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追责情形</w:t>
            </w:r>
          </w:p>
        </w:tc>
        <w:tc>
          <w:tcPr>
            <w:tcW w:w="7253" w:type="dxa"/>
            <w:vAlign w:val="center"/>
          </w:tcPr>
          <w:p>
            <w:pPr>
              <w:tabs>
                <w:tab w:val="center" w:pos="4153"/>
                <w:tab w:val="right" w:pos="8306"/>
              </w:tabs>
              <w:snapToGrid w:val="0"/>
              <w:spacing w:line="320" w:lineRule="exact"/>
              <w:ind w:firstLine="420" w:firstLineChars="200"/>
              <w:rPr>
                <w:rFonts w:ascii="宋体"/>
                <w:color w:val="000000"/>
                <w:szCs w:val="21"/>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3" w:type="dxa"/>
            <w:vAlign w:val="center"/>
          </w:tcPr>
          <w:p>
            <w:pPr>
              <w:tabs>
                <w:tab w:val="center" w:pos="4153"/>
                <w:tab w:val="right" w:pos="8306"/>
              </w:tabs>
              <w:snapToGrid w:val="0"/>
              <w:spacing w:line="320" w:lineRule="exact"/>
              <w:jc w:val="center"/>
              <w:rPr>
                <w:rFonts w:ascii="宋体"/>
                <w:color w:val="000000"/>
                <w:szCs w:val="21"/>
              </w:rPr>
            </w:pPr>
            <w:r>
              <w:rPr>
                <w:rFonts w:hint="eastAsia" w:ascii="宋体" w:hAnsi="宋体"/>
                <w:color w:val="000000"/>
                <w:szCs w:val="21"/>
              </w:rPr>
              <w:t>监督电话</w:t>
            </w:r>
          </w:p>
        </w:tc>
        <w:tc>
          <w:tcPr>
            <w:tcW w:w="7253" w:type="dxa"/>
            <w:vAlign w:val="center"/>
          </w:tcPr>
          <w:p>
            <w:pPr>
              <w:snapToGrid w:val="0"/>
              <w:spacing w:line="320" w:lineRule="exact"/>
              <w:jc w:val="center"/>
              <w:rPr>
                <w:rFonts w:hint="default" w:ascii="宋体" w:eastAsia="宋体"/>
                <w:color w:val="000000"/>
                <w:szCs w:val="21"/>
                <w:lang w:val="en-US" w:eastAsia="zh-CN"/>
              </w:rPr>
            </w:pPr>
            <w:r>
              <w:rPr>
                <w:rFonts w:ascii="宋体" w:hAnsi="宋体" w:cs="宋体"/>
                <w:color w:val="000000"/>
                <w:szCs w:val="21"/>
              </w:rPr>
              <w:t>0839</w:t>
            </w:r>
            <w:r>
              <w:rPr>
                <w:rFonts w:ascii="宋体"/>
                <w:color w:val="000000"/>
                <w:szCs w:val="21"/>
              </w:rPr>
              <w:t>-</w:t>
            </w:r>
            <w:r>
              <w:rPr>
                <w:rFonts w:hint="eastAsia" w:ascii="宋体" w:hAnsi="宋体" w:cs="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s="宋体"/>
                <w:color w:val="000000"/>
                <w:szCs w:val="21"/>
              </w:rPr>
              <w:t>对公证机构、公证员的监督检查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76" w:type="dxa"/>
            <w:vAlign w:val="center"/>
          </w:tcPr>
          <w:p>
            <w:pPr>
              <w:spacing w:line="320" w:lineRule="exact"/>
              <w:ind w:firstLine="420" w:firstLineChars="200"/>
              <w:rPr>
                <w:rFonts w:hint="eastAsia" w:ascii="宋体" w:hAnsi="宋体" w:cs="宋体"/>
                <w:bCs/>
                <w:color w:val="000000"/>
                <w:szCs w:val="21"/>
                <w:shd w:val="clear" w:color="auto" w:fill="FFFFFF"/>
              </w:rPr>
            </w:pPr>
            <w:r>
              <w:rPr>
                <w:rFonts w:hint="eastAsia" w:ascii="宋体" w:hAnsi="宋体" w:cs="宋体"/>
                <w:bCs/>
                <w:color w:val="000000"/>
                <w:szCs w:val="21"/>
                <w:shd w:val="clear" w:color="auto" w:fill="FFFFFF"/>
                <w:lang w:val="en-US" w:eastAsia="zh-CN"/>
              </w:rPr>
              <w:t>1.</w:t>
            </w:r>
            <w:r>
              <w:rPr>
                <w:rFonts w:hint="eastAsia" w:ascii="宋体" w:hAnsi="宋体" w:cs="宋体"/>
                <w:bCs/>
                <w:color w:val="000000"/>
                <w:szCs w:val="21"/>
                <w:shd w:val="clear" w:color="auto" w:fill="FFFFFF"/>
              </w:rPr>
              <w:t>《公证机构执业管理办法》</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第二十四条</w:t>
            </w:r>
            <w:r>
              <w:rPr>
                <w:rFonts w:hint="eastAsia" w:ascii="宋体" w:hAnsi="宋体" w:cs="宋体"/>
                <w:color w:val="000000"/>
                <w:szCs w:val="21"/>
                <w:shd w:val="clear" w:color="auto" w:fill="FFFFFF"/>
              </w:rPr>
              <w:t>　“司法行政机关依法对公证机构的组织建设、队伍建设、执业活动、质量控制、内部管理等情况进行监督。”</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第二十六条</w:t>
            </w:r>
            <w:r>
              <w:rPr>
                <w:rFonts w:hint="eastAsia" w:ascii="宋体" w:hAnsi="宋体" w:cs="宋体"/>
                <w:color w:val="000000"/>
                <w:szCs w:val="21"/>
                <w:shd w:val="clear" w:color="auto" w:fill="FFFFFF"/>
              </w:rPr>
              <w:t>“设区的市和公证机构所在地司法行政机关对本地公证机构的下列事项实施监督：（一）组织建设情况；（二）执业活动情况；（三）公证质量情况；（四）公证员执业年度考核情况；（五）档案管理情况；（六）财务制度执行情况；（七）内部管理制度建设情况；（八）司法部和省、自治区、直辖市司法行政机关要求进行监督检查的其他事项。”</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第三十四条</w:t>
            </w:r>
            <w:r>
              <w:rPr>
                <w:rFonts w:hint="eastAsia" w:ascii="宋体" w:hAnsi="宋体" w:cs="宋体"/>
                <w:color w:val="000000"/>
                <w:szCs w:val="21"/>
                <w:shd w:val="clear" w:color="auto" w:fill="FFFFFF"/>
              </w:rPr>
              <w:t>“司法行政机关实施监督检查，可以对公证机构进行实地检查，要求公证机构和公证员说明有关情况，调阅公证机构相关材料和公证档案，向相关单位和人员调查、核实有关情况。”“公证机构和公证员应当接受司法行政机关依法实施的监督检查，如实说明有关情况、提供相关资料，不得谎报、隐匿、伪造、销毁相关证据材料。”</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第三十九条</w:t>
            </w:r>
            <w:r>
              <w:rPr>
                <w:rFonts w:hint="eastAsia" w:ascii="宋体" w:hAnsi="宋体" w:cs="宋体"/>
                <w:color w:val="000000"/>
                <w:szCs w:val="21"/>
                <w:shd w:val="clear" w:color="auto" w:fill="FFFFFF"/>
              </w:rPr>
              <w:t>“司法行政机关在实施监督检查和年度考核过程中，发现公证机构存在违法行为或者收到相关投诉、举报的，应当及时立案调查，全面、客观、公正地查明事实，收集证据。被调查的公证机构应当向调查机关如实陈述事实，提供有关材料。”</w:t>
            </w:r>
          </w:p>
          <w:p>
            <w:pPr>
              <w:spacing w:line="320" w:lineRule="exact"/>
              <w:ind w:firstLine="420" w:firstLineChars="200"/>
              <w:rPr>
                <w:rFonts w:hint="eastAsia" w:ascii="宋体" w:hAnsi="宋体" w:cs="宋体"/>
                <w:bCs/>
                <w:color w:val="000000"/>
                <w:szCs w:val="21"/>
                <w:shd w:val="clear" w:color="auto" w:fill="FFFFFF"/>
              </w:rPr>
            </w:pPr>
            <w:r>
              <w:rPr>
                <w:rFonts w:hint="eastAsia" w:ascii="宋体" w:hAnsi="宋体" w:cs="宋体"/>
                <w:bCs/>
                <w:color w:val="000000"/>
                <w:szCs w:val="21"/>
                <w:shd w:val="clear" w:color="auto" w:fill="FFFFFF"/>
                <w:lang w:val="en-US" w:eastAsia="zh-CN"/>
              </w:rPr>
              <w:t>2.</w:t>
            </w:r>
            <w:r>
              <w:rPr>
                <w:rFonts w:hint="eastAsia" w:ascii="宋体" w:hAnsi="宋体" w:cs="宋体"/>
                <w:bCs/>
                <w:color w:val="000000"/>
                <w:szCs w:val="21"/>
                <w:shd w:val="clear" w:color="auto" w:fill="FFFFFF"/>
              </w:rPr>
              <w:t>《公证员执业管理办法》</w:t>
            </w:r>
          </w:p>
          <w:p>
            <w:pPr>
              <w:spacing w:line="320" w:lineRule="exact"/>
              <w:ind w:firstLine="420" w:firstLineChars="200"/>
              <w:rPr>
                <w:rFonts w:ascii="宋体" w:cs="宋体"/>
                <w:color w:val="000000"/>
                <w:szCs w:val="21"/>
                <w:shd w:val="clear" w:color="auto" w:fill="FFFFFF"/>
              </w:rPr>
            </w:pPr>
            <w:r>
              <w:rPr>
                <w:rStyle w:val="14"/>
                <w:rFonts w:hint="eastAsia" w:ascii="宋体" w:hAnsi="宋体"/>
                <w:b w:val="0"/>
                <w:bCs/>
                <w:color w:val="000000"/>
                <w:szCs w:val="21"/>
                <w:shd w:val="clear" w:color="auto" w:fill="FFFFFF"/>
              </w:rPr>
              <w:t>第二十四条</w:t>
            </w:r>
            <w:r>
              <w:rPr>
                <w:rFonts w:hint="eastAsia" w:ascii="宋体" w:hAnsi="宋体" w:cs="宋体"/>
                <w:color w:val="000000"/>
                <w:szCs w:val="21"/>
                <w:shd w:val="clear" w:color="auto" w:fill="FFFFFF"/>
              </w:rPr>
              <w:t>第二款</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“公证机构的负责人履行管理职责的情况，由所在地司法行政机关进行考核。考核结果，应当书面告知公证机构的负责人，并报上一级司法行政机关备案。第三款</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经年度考核，对公证员在执业中存在的突出问题，公证机构应当责令其改正；对公证机构的负责人在管理中存在的突出问题，所在地司法行政机关应当责令其改正。”</w:t>
            </w:r>
          </w:p>
          <w:p>
            <w:pPr>
              <w:spacing w:line="320" w:lineRule="exact"/>
              <w:ind w:firstLine="420" w:firstLineChars="200"/>
              <w:rPr>
                <w:rFonts w:ascii="宋体" w:cs="宋体"/>
                <w:color w:val="000000"/>
                <w:szCs w:val="21"/>
                <w:shd w:val="clear" w:color="auto" w:fill="FFFFFF"/>
              </w:rPr>
            </w:pPr>
            <w:bookmarkStart w:id="3" w:name="BM5_5"/>
            <w:bookmarkEnd w:id="3"/>
            <w:bookmarkStart w:id="4" w:name="sub256156_5_5"/>
            <w:bookmarkEnd w:id="4"/>
            <w:bookmarkStart w:id="5" w:name="第二十五条"/>
            <w:bookmarkEnd w:id="5"/>
            <w:r>
              <w:rPr>
                <w:rStyle w:val="14"/>
                <w:rFonts w:hint="eastAsia" w:ascii="宋体" w:hAnsi="宋体"/>
                <w:b w:val="0"/>
                <w:bCs/>
                <w:color w:val="000000"/>
                <w:szCs w:val="21"/>
                <w:shd w:val="clear" w:color="auto" w:fill="FFFFFF"/>
              </w:rPr>
              <w:t>第二十五条</w:t>
            </w:r>
            <w:r>
              <w:rPr>
                <w:rFonts w:hint="eastAsia" w:ascii="宋体" w:hAnsi="宋体" w:cs="宋体"/>
                <w:color w:val="000000"/>
                <w:szCs w:val="21"/>
                <w:shd w:val="clear" w:color="auto" w:fill="FFFFFF"/>
              </w:rPr>
              <w:t>“公证员和公证机构的负责人被投诉和举报、执业中有不良记录或者经年度考核发现有突出问题的，所在地司法行政机关应当对其进行重点监督、指导。</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对年度考核发现有突出问题的公证员和公证机构的负责人，由所在地或者设区的市司法行政机关组织专门的学习培训。”</w:t>
            </w:r>
          </w:p>
          <w:p>
            <w:pPr>
              <w:spacing w:line="320" w:lineRule="exact"/>
              <w:ind w:firstLine="420" w:firstLineChars="200"/>
              <w:rPr>
                <w:rFonts w:ascii="宋体" w:cs="宋体"/>
                <w:color w:val="000000"/>
                <w:kern w:val="0"/>
                <w:szCs w:val="21"/>
              </w:rPr>
            </w:pPr>
            <w:bookmarkStart w:id="6" w:name="BM5_6"/>
            <w:bookmarkEnd w:id="6"/>
            <w:bookmarkStart w:id="7" w:name="sub256156_5_6"/>
            <w:bookmarkEnd w:id="7"/>
            <w:bookmarkStart w:id="8" w:name="第二十六条"/>
            <w:bookmarkEnd w:id="8"/>
            <w:r>
              <w:rPr>
                <w:rFonts w:hint="eastAsia" w:ascii="宋体" w:hAnsi="宋体" w:cs="宋体"/>
                <w:bCs/>
                <w:color w:val="000000"/>
                <w:szCs w:val="21"/>
                <w:shd w:val="clear" w:color="auto" w:fill="FFFFFF"/>
              </w:rPr>
              <w:t>第二十六条</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司法行政机关实施监督检查，可以对公证员办理公证业务的情况进行检查，要求公证员及其所在公证机构说明有关情况，调阅相关材料和公证档案，向相关单位和人员调查、核实有关情况。公证员及其所在公证机构不得拒绝司法行政机关依法实施的监督检查，不得谎报、隐匿、伪造、销毁相关证据材料。</w:t>
            </w:r>
          </w:p>
          <w:p>
            <w:pPr>
              <w:spacing w:line="320" w:lineRule="exact"/>
              <w:ind w:firstLine="420" w:firstLineChars="200"/>
              <w:rPr>
                <w:rFonts w:hint="eastAsia" w:ascii="宋体" w:hAnsi="宋体" w:cs="宋体"/>
                <w:bCs/>
                <w:color w:val="000000"/>
                <w:kern w:val="0"/>
                <w:szCs w:val="21"/>
              </w:rPr>
            </w:pPr>
            <w:r>
              <w:rPr>
                <w:rFonts w:hint="eastAsia" w:ascii="宋体" w:hAnsi="宋体" w:cs="宋体"/>
                <w:bCs/>
                <w:color w:val="000000"/>
                <w:kern w:val="0"/>
                <w:szCs w:val="21"/>
                <w:lang w:val="en-US" w:eastAsia="zh-CN"/>
              </w:rPr>
              <w:t>3.</w:t>
            </w:r>
            <w:r>
              <w:rPr>
                <w:rFonts w:hint="eastAsia" w:ascii="宋体" w:hAnsi="宋体" w:cs="宋体"/>
                <w:bCs/>
                <w:color w:val="000000"/>
                <w:kern w:val="0"/>
                <w:szCs w:val="21"/>
              </w:rPr>
              <w:t>《公证机构年度考核办法（试行）》</w:t>
            </w:r>
          </w:p>
          <w:p>
            <w:pPr>
              <w:spacing w:line="320" w:lineRule="exact"/>
              <w:ind w:firstLine="420" w:firstLineChars="200"/>
              <w:rPr>
                <w:rFonts w:ascii="宋体" w:cs="宋体"/>
                <w:color w:val="000000"/>
                <w:kern w:val="0"/>
                <w:szCs w:val="21"/>
              </w:rPr>
            </w:pPr>
            <w:r>
              <w:rPr>
                <w:rFonts w:hint="eastAsia" w:ascii="宋体" w:hAnsi="宋体" w:cs="宋体"/>
                <w:bCs/>
                <w:color w:val="000000"/>
                <w:szCs w:val="21"/>
                <w:shd w:val="clear" w:color="auto" w:fill="FFFFFF"/>
              </w:rPr>
              <w:t>第三条</w:t>
            </w:r>
            <w:r>
              <w:rPr>
                <w:rFonts w:hint="eastAsia" w:ascii="宋体" w:hAnsi="宋体" w:cs="宋体"/>
                <w:color w:val="000000"/>
                <w:kern w:val="0"/>
                <w:szCs w:val="21"/>
              </w:rPr>
              <w:t>　年度考核，由公证机构所在地司法行政机关</w:t>
            </w:r>
            <w:r>
              <w:rPr>
                <w:rFonts w:ascii="宋体" w:hAnsi="宋体" w:cs="宋体"/>
                <w:color w:val="000000"/>
                <w:kern w:val="0"/>
                <w:szCs w:val="21"/>
              </w:rPr>
              <w:t>(</w:t>
            </w:r>
            <w:r>
              <w:rPr>
                <w:rFonts w:hint="eastAsia" w:ascii="宋体" w:hAnsi="宋体" w:cs="宋体"/>
                <w:color w:val="000000"/>
                <w:kern w:val="0"/>
                <w:szCs w:val="21"/>
              </w:rPr>
              <w:t>以下简称考核机关</w:t>
            </w:r>
            <w:r>
              <w:rPr>
                <w:rFonts w:ascii="宋体" w:hAnsi="宋体" w:cs="宋体"/>
                <w:color w:val="000000"/>
                <w:kern w:val="0"/>
                <w:szCs w:val="21"/>
              </w:rPr>
              <w:t>)</w:t>
            </w:r>
            <w:r>
              <w:rPr>
                <w:rFonts w:hint="eastAsia" w:ascii="宋体" w:hAnsi="宋体" w:cs="宋体"/>
                <w:color w:val="000000"/>
                <w:kern w:val="0"/>
                <w:szCs w:val="21"/>
              </w:rPr>
              <w:t>组织实施。”</w:t>
            </w:r>
          </w:p>
          <w:p>
            <w:pPr>
              <w:spacing w:line="320" w:lineRule="exact"/>
              <w:ind w:firstLine="420" w:firstLineChars="200"/>
              <w:rPr>
                <w:rFonts w:ascii="宋体" w:cs="宋体"/>
                <w:color w:val="000000"/>
                <w:szCs w:val="21"/>
                <w:shd w:val="clear" w:color="auto" w:fill="FFFFFF"/>
              </w:rPr>
            </w:pPr>
            <w:r>
              <w:rPr>
                <w:rFonts w:hint="eastAsia" w:ascii="宋体" w:hAnsi="宋体" w:cs="宋体"/>
                <w:color w:val="000000"/>
                <w:kern w:val="0"/>
                <w:szCs w:val="21"/>
              </w:rPr>
              <w:t>“省、自治区、直辖市司法行政机关对本行政区域内公证机构的年度考核工作进行监督、指导。”</w:t>
            </w:r>
          </w:p>
          <w:p>
            <w:pPr>
              <w:spacing w:line="320" w:lineRule="exact"/>
              <w:ind w:firstLine="420" w:firstLineChars="200"/>
              <w:jc w:val="left"/>
              <w:rPr>
                <w:rFonts w:ascii="宋体"/>
                <w:color w:val="000000"/>
                <w:szCs w:val="21"/>
              </w:rPr>
            </w:pPr>
            <w:r>
              <w:rPr>
                <w:rFonts w:hint="eastAsia" w:ascii="宋体" w:hAnsi="宋体" w:cs="宋体"/>
                <w:bCs/>
                <w:color w:val="000000"/>
                <w:kern w:val="0"/>
                <w:szCs w:val="21"/>
              </w:rPr>
              <w:t>第四条</w:t>
            </w:r>
            <w:r>
              <w:rPr>
                <w:rFonts w:hint="eastAsia" w:ascii="宋体" w:hAnsi="宋体" w:cs="宋体"/>
                <w:color w:val="000000"/>
                <w:kern w:val="0"/>
                <w:szCs w:val="21"/>
              </w:rPr>
              <w:t>“年度考核的内容为上一年度</w:t>
            </w:r>
            <w:r>
              <w:rPr>
                <w:rFonts w:ascii="宋体" w:hAnsi="宋体" w:cs="宋体"/>
                <w:color w:val="000000"/>
                <w:kern w:val="0"/>
                <w:szCs w:val="21"/>
              </w:rPr>
              <w:t>(</w:t>
            </w:r>
            <w:r>
              <w:rPr>
                <w:rFonts w:hint="eastAsia" w:ascii="宋体" w:hAnsi="宋体" w:cs="宋体"/>
                <w:color w:val="000000"/>
                <w:kern w:val="0"/>
                <w:szCs w:val="21"/>
              </w:rPr>
              <w:t>以下称考核年度</w:t>
            </w:r>
            <w:r>
              <w:rPr>
                <w:rFonts w:ascii="宋体" w:hAnsi="宋体" w:cs="宋体"/>
                <w:color w:val="000000"/>
                <w:kern w:val="0"/>
                <w:szCs w:val="21"/>
              </w:rPr>
              <w:t>)</w:t>
            </w:r>
            <w:r>
              <w:rPr>
                <w:rFonts w:hint="eastAsia" w:ascii="宋体" w:hAnsi="宋体" w:cs="宋体"/>
                <w:color w:val="000000"/>
                <w:kern w:val="0"/>
                <w:szCs w:val="21"/>
              </w:rPr>
              <w:t>公证机构在下列方面的情况，重点考核公证机构的执业情况、公证质量监控情况、遵守职业道德和执业纪律的情况：</w:t>
            </w:r>
            <w:r>
              <w:rPr>
                <w:rFonts w:ascii="宋体" w:hAnsi="宋体" w:cs="宋体"/>
                <w:color w:val="000000"/>
                <w:kern w:val="0"/>
                <w:szCs w:val="21"/>
              </w:rPr>
              <w:t>(</w:t>
            </w:r>
            <w:r>
              <w:rPr>
                <w:rFonts w:hint="eastAsia" w:ascii="宋体" w:hAnsi="宋体" w:cs="宋体"/>
                <w:color w:val="000000"/>
                <w:kern w:val="0"/>
                <w:szCs w:val="21"/>
              </w:rPr>
              <w:t>一</w:t>
            </w:r>
            <w:r>
              <w:rPr>
                <w:rFonts w:ascii="宋体" w:hAnsi="宋体" w:cs="宋体"/>
                <w:color w:val="000000"/>
                <w:kern w:val="0"/>
                <w:szCs w:val="21"/>
              </w:rPr>
              <w:t>)</w:t>
            </w:r>
            <w:r>
              <w:rPr>
                <w:rFonts w:hint="eastAsia" w:ascii="宋体" w:hAnsi="宋体" w:cs="宋体"/>
                <w:color w:val="000000"/>
                <w:kern w:val="0"/>
                <w:szCs w:val="21"/>
              </w:rPr>
              <w:t>执业活动情况。包括公证机构及其公证员在执业活动中遵守法律、法规、规章、规范性文件和行业规范，遵守公证职业道德和执业纪律的情况；完成公证业务工作任务、拓展公证业务领域的情况；公证执业过错责任追究制度建立和执行的情况；接受司法行政机关和公证协会的监督以及当事人和社会的监督，及时查处和纠正执业中存在问题的情况等。</w:t>
            </w:r>
            <w:r>
              <w:rPr>
                <w:rFonts w:ascii="宋体" w:hAnsi="宋体" w:cs="宋体"/>
                <w:color w:val="000000"/>
                <w:kern w:val="0"/>
                <w:szCs w:val="21"/>
              </w:rPr>
              <w:t>(</w:t>
            </w:r>
            <w:r>
              <w:rPr>
                <w:rFonts w:hint="eastAsia" w:ascii="宋体" w:hAnsi="宋体" w:cs="宋体"/>
                <w:color w:val="000000"/>
                <w:kern w:val="0"/>
                <w:szCs w:val="21"/>
              </w:rPr>
              <w:t>二</w:t>
            </w:r>
            <w:r>
              <w:rPr>
                <w:rFonts w:ascii="宋体" w:hAnsi="宋体" w:cs="宋体"/>
                <w:color w:val="000000"/>
                <w:kern w:val="0"/>
                <w:szCs w:val="21"/>
              </w:rPr>
              <w:t>)</w:t>
            </w:r>
            <w:r>
              <w:rPr>
                <w:rFonts w:hint="eastAsia" w:ascii="宋体" w:hAnsi="宋体" w:cs="宋体"/>
                <w:color w:val="000000"/>
                <w:kern w:val="0"/>
                <w:szCs w:val="21"/>
              </w:rPr>
              <w:t>公证质量情况。包括公证质量自我检查、评估的情况；公证质量自我监督、控制、审查和纠错等相关制度、机制的建立和执行情况；重大、复杂公证事项集体讨论制度的建立和执行情况；受理公证业务投诉、复查、过错赔偿的情况等。</w:t>
            </w:r>
            <w:r>
              <w:rPr>
                <w:rFonts w:ascii="宋体" w:hAnsi="宋体" w:cs="宋体"/>
                <w:color w:val="000000"/>
                <w:kern w:val="0"/>
                <w:szCs w:val="21"/>
              </w:rPr>
              <w:t>(</w:t>
            </w:r>
            <w:r>
              <w:rPr>
                <w:rFonts w:hint="eastAsia" w:ascii="宋体" w:hAnsi="宋体" w:cs="宋体"/>
                <w:color w:val="000000"/>
                <w:kern w:val="0"/>
                <w:szCs w:val="21"/>
              </w:rPr>
              <w:t>三</w:t>
            </w:r>
            <w:r>
              <w:rPr>
                <w:rFonts w:ascii="宋体" w:hAnsi="宋体" w:cs="宋体"/>
                <w:color w:val="000000"/>
                <w:kern w:val="0"/>
                <w:szCs w:val="21"/>
              </w:rPr>
              <w:t>)</w:t>
            </w:r>
            <w:r>
              <w:rPr>
                <w:rFonts w:hint="eastAsia" w:ascii="宋体" w:hAnsi="宋体" w:cs="宋体"/>
                <w:color w:val="000000"/>
                <w:kern w:val="0"/>
                <w:szCs w:val="21"/>
              </w:rPr>
              <w:t>组织建设情况。包括公证机构党组织建设及活动情况；公证机构符合法定设立条件和机构性质、体制及其运行情况；公证机构负责人选任、履职及调整情况；公证员的配备数量及素质结构变化情况；开展公证员职业道德、执业纪律教育和公证业务知识、技能学习、培训的情况；其他工作人员配备及管理情况；办公设施和办公环境建设情况等。</w:t>
            </w:r>
            <w:r>
              <w:rPr>
                <w:rFonts w:ascii="宋体" w:hAnsi="宋体" w:cs="宋体"/>
                <w:color w:val="000000"/>
                <w:kern w:val="0"/>
                <w:szCs w:val="21"/>
              </w:rPr>
              <w:t>(</w:t>
            </w:r>
            <w:r>
              <w:rPr>
                <w:rFonts w:hint="eastAsia" w:ascii="宋体" w:hAnsi="宋体" w:cs="宋体"/>
                <w:color w:val="000000"/>
                <w:kern w:val="0"/>
                <w:szCs w:val="21"/>
              </w:rPr>
              <w:t>四</w:t>
            </w:r>
            <w:r>
              <w:rPr>
                <w:rFonts w:ascii="宋体" w:hAnsi="宋体" w:cs="宋体"/>
                <w:color w:val="000000"/>
                <w:kern w:val="0"/>
                <w:szCs w:val="21"/>
              </w:rPr>
              <w:t>)</w:t>
            </w:r>
            <w:r>
              <w:rPr>
                <w:rFonts w:hint="eastAsia" w:ascii="宋体" w:hAnsi="宋体" w:cs="宋体"/>
                <w:color w:val="000000"/>
                <w:kern w:val="0"/>
                <w:szCs w:val="21"/>
              </w:rPr>
              <w:t>公证员执业年度考核情况。包括公证机构按照规定组织实施本机构公证员执业年度考核的情况及其考核结果。</w:t>
            </w:r>
            <w:r>
              <w:rPr>
                <w:rFonts w:ascii="宋体" w:hAnsi="宋体" w:cs="宋体"/>
                <w:color w:val="000000"/>
                <w:kern w:val="0"/>
                <w:szCs w:val="21"/>
              </w:rPr>
              <w:t>(</w:t>
            </w:r>
            <w:r>
              <w:rPr>
                <w:rFonts w:hint="eastAsia" w:ascii="宋体" w:hAnsi="宋体" w:cs="宋体"/>
                <w:color w:val="000000"/>
                <w:kern w:val="0"/>
                <w:szCs w:val="21"/>
              </w:rPr>
              <w:t>五</w:t>
            </w:r>
            <w:r>
              <w:rPr>
                <w:rFonts w:ascii="宋体" w:hAnsi="宋体" w:cs="宋体"/>
                <w:color w:val="000000"/>
                <w:kern w:val="0"/>
                <w:szCs w:val="21"/>
              </w:rPr>
              <w:t>)</w:t>
            </w:r>
            <w:r>
              <w:rPr>
                <w:rFonts w:hint="eastAsia" w:ascii="宋体" w:hAnsi="宋体" w:cs="宋体"/>
                <w:color w:val="000000"/>
                <w:kern w:val="0"/>
                <w:szCs w:val="21"/>
              </w:rPr>
              <w:t>公证档案管理情况。包括公证机构执行有关公证档案管理各项规定的情况；本机构内部有关公证档案管理制度的建立和执行情况等。</w:t>
            </w:r>
            <w:r>
              <w:rPr>
                <w:rFonts w:ascii="宋体" w:hAnsi="宋体" w:cs="宋体"/>
                <w:color w:val="000000"/>
                <w:kern w:val="0"/>
                <w:szCs w:val="21"/>
              </w:rPr>
              <w:t>(</w:t>
            </w:r>
            <w:r>
              <w:rPr>
                <w:rFonts w:hint="eastAsia" w:ascii="宋体" w:hAnsi="宋体" w:cs="宋体"/>
                <w:color w:val="000000"/>
                <w:kern w:val="0"/>
                <w:szCs w:val="21"/>
              </w:rPr>
              <w:t>六</w:t>
            </w:r>
            <w:r>
              <w:rPr>
                <w:rFonts w:ascii="宋体" w:hAnsi="宋体" w:cs="宋体"/>
                <w:color w:val="000000"/>
                <w:kern w:val="0"/>
                <w:szCs w:val="21"/>
              </w:rPr>
              <w:t>)</w:t>
            </w:r>
            <w:r>
              <w:rPr>
                <w:rFonts w:hint="eastAsia" w:ascii="宋体" w:hAnsi="宋体" w:cs="宋体"/>
                <w:color w:val="000000"/>
                <w:kern w:val="0"/>
                <w:szCs w:val="21"/>
              </w:rPr>
              <w:t>公证收费和财务管理情况。包括公证机构年度公证收费情况；执行国家有关公证收费管理规定的情况；年度财务收支、分配及执行有关财务管理制度的情况；本机构内部财务管理制度的建立和执行情况；依法纳税和按规定缴纳公证协会会费、公证赔偿基金及其他保险金、基金的情况；接受税务、物价、审计等部门检查、监督的情况等。</w:t>
            </w:r>
            <w:r>
              <w:rPr>
                <w:rFonts w:ascii="宋体" w:hAnsi="宋体" w:cs="宋体"/>
                <w:color w:val="000000"/>
                <w:kern w:val="0"/>
                <w:szCs w:val="21"/>
              </w:rPr>
              <w:t>(</w:t>
            </w:r>
            <w:r>
              <w:rPr>
                <w:rFonts w:hint="eastAsia" w:ascii="宋体" w:hAnsi="宋体" w:cs="宋体"/>
                <w:color w:val="000000"/>
                <w:kern w:val="0"/>
                <w:szCs w:val="21"/>
              </w:rPr>
              <w:t>七</w:t>
            </w:r>
            <w:r>
              <w:rPr>
                <w:rFonts w:ascii="宋体" w:hAnsi="宋体" w:cs="宋体"/>
                <w:color w:val="000000"/>
                <w:kern w:val="0"/>
                <w:szCs w:val="21"/>
              </w:rPr>
              <w:t>)</w:t>
            </w:r>
            <w:r>
              <w:rPr>
                <w:rFonts w:hint="eastAsia" w:ascii="宋体" w:hAnsi="宋体" w:cs="宋体"/>
                <w:color w:val="000000"/>
                <w:kern w:val="0"/>
                <w:szCs w:val="21"/>
              </w:rPr>
              <w:t>内部管理制度建设情况。包括公证机构依照《公证法》和《公证机构执业管理办法》的有关规定，建立健全各项内部管理制度的总体情况、执行落实的情况和效果。</w:t>
            </w:r>
            <w:r>
              <w:rPr>
                <w:rFonts w:ascii="宋体" w:hAnsi="宋体" w:cs="宋体"/>
                <w:color w:val="000000"/>
                <w:kern w:val="0"/>
                <w:szCs w:val="21"/>
              </w:rPr>
              <w:t>(</w:t>
            </w:r>
            <w:r>
              <w:rPr>
                <w:rFonts w:hint="eastAsia" w:ascii="宋体" w:hAnsi="宋体" w:cs="宋体"/>
                <w:color w:val="000000"/>
                <w:kern w:val="0"/>
                <w:szCs w:val="21"/>
              </w:rPr>
              <w:t>八</w:t>
            </w:r>
            <w:r>
              <w:rPr>
                <w:rFonts w:ascii="宋体" w:hAnsi="宋体" w:cs="宋体"/>
                <w:color w:val="000000"/>
                <w:kern w:val="0"/>
                <w:szCs w:val="21"/>
              </w:rPr>
              <w:t>)</w:t>
            </w:r>
            <w:r>
              <w:rPr>
                <w:rFonts w:hint="eastAsia" w:ascii="宋体" w:hAnsi="宋体" w:cs="宋体"/>
                <w:color w:val="000000"/>
                <w:kern w:val="0"/>
                <w:szCs w:val="21"/>
              </w:rPr>
              <w:t>司法部或者省、自治区、直辖市司法行政机关根据需要增加的其他考核事项。</w:t>
            </w: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eastAsia" w:ascii="宋体" w:eastAsia="宋体"/>
                <w:color w:val="000000"/>
                <w:szCs w:val="21"/>
                <w:lang w:eastAsia="zh-CN"/>
              </w:rPr>
            </w:pPr>
            <w:r>
              <w:rPr>
                <w:rFonts w:hint="eastAsia" w:ascii="宋体" w:hAnsi="宋体"/>
                <w:color w:val="000000"/>
                <w:szCs w:val="21"/>
              </w:rPr>
              <w:t>公共法律</w:t>
            </w:r>
            <w:r>
              <w:rPr>
                <w:rFonts w:hint="eastAsia" w:ascii="宋体" w:hAnsi="宋体"/>
                <w:color w:val="000000"/>
                <w:szCs w:val="21"/>
                <w:lang w:eastAsia="zh-CN"/>
              </w:rPr>
              <w:t>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76" w:type="dxa"/>
            <w:vAlign w:val="center"/>
          </w:tcPr>
          <w:p>
            <w:pPr>
              <w:spacing w:line="320" w:lineRule="exact"/>
              <w:ind w:firstLine="205" w:firstLineChars="98"/>
              <w:rPr>
                <w:rFonts w:hint="eastAsia" w:ascii="宋体" w:hAnsi="宋体" w:eastAsia="宋体"/>
                <w:color w:val="000000"/>
                <w:szCs w:val="21"/>
                <w:lang w:eastAsia="zh-CN"/>
              </w:rPr>
            </w:pPr>
            <w:r>
              <w:rPr>
                <w:rFonts w:ascii="宋体" w:hAnsi="宋体"/>
                <w:color w:val="000000"/>
                <w:szCs w:val="21"/>
              </w:rPr>
              <w:t xml:space="preserve">  1.</w:t>
            </w:r>
            <w:r>
              <w:rPr>
                <w:rFonts w:hint="eastAsia" w:ascii="宋体" w:hAnsi="宋体"/>
                <w:color w:val="000000"/>
                <w:szCs w:val="21"/>
              </w:rPr>
              <w:t>检查责任</w:t>
            </w:r>
            <w:r>
              <w:rPr>
                <w:rFonts w:ascii="宋体" w:hAnsi="宋体"/>
                <w:color w:val="000000"/>
                <w:szCs w:val="21"/>
              </w:rPr>
              <w:t>:</w:t>
            </w:r>
            <w:r>
              <w:rPr>
                <w:rFonts w:hint="eastAsia" w:ascii="宋体" w:hAnsi="宋体"/>
                <w:color w:val="000000"/>
                <w:szCs w:val="21"/>
              </w:rPr>
              <w:t>根据</w:t>
            </w:r>
            <w:r>
              <w:rPr>
                <w:rFonts w:hint="eastAsia" w:ascii="宋体" w:hAnsi="宋体"/>
                <w:color w:val="000000"/>
                <w:szCs w:val="21"/>
                <w:lang w:eastAsia="zh-CN"/>
              </w:rPr>
              <w:t>全区</w:t>
            </w:r>
            <w:r>
              <w:rPr>
                <w:rFonts w:hint="eastAsia" w:ascii="宋体" w:hAnsi="宋体"/>
                <w:color w:val="000000"/>
                <w:szCs w:val="21"/>
              </w:rPr>
              <w:t>情况，对公证机构定期或不定期监督检查</w:t>
            </w:r>
            <w:r>
              <w:rPr>
                <w:rFonts w:hint="eastAsia" w:ascii="宋体" w:hAnsi="宋体"/>
                <w:color w:val="000000"/>
                <w:szCs w:val="21"/>
                <w:lang w:eastAsia="zh-CN"/>
              </w:rPr>
              <w:t>。</w:t>
            </w:r>
          </w:p>
          <w:p>
            <w:pPr>
              <w:spacing w:line="320" w:lineRule="exact"/>
              <w:ind w:firstLine="205" w:firstLineChars="98"/>
              <w:jc w:val="left"/>
              <w:rPr>
                <w:rFonts w:ascii="宋体"/>
                <w:color w:val="000000"/>
                <w:szCs w:val="21"/>
              </w:rPr>
            </w:pPr>
            <w:r>
              <w:rPr>
                <w:rFonts w:ascii="宋体" w:hAnsi="宋体"/>
                <w:color w:val="000000"/>
                <w:szCs w:val="21"/>
              </w:rPr>
              <w:t xml:space="preserve">  2.</w:t>
            </w:r>
            <w:r>
              <w:rPr>
                <w:rFonts w:hint="eastAsia" w:ascii="宋体" w:hAnsi="宋体"/>
                <w:color w:val="000000"/>
                <w:szCs w:val="21"/>
              </w:rPr>
              <w:t>处置责任：根据检查情况，依法依规采取相应的处置措施。</w:t>
            </w:r>
          </w:p>
          <w:p>
            <w:pPr>
              <w:tabs>
                <w:tab w:val="center" w:pos="4153"/>
                <w:tab w:val="right" w:pos="8306"/>
              </w:tabs>
              <w:snapToGrid w:val="0"/>
              <w:spacing w:line="320" w:lineRule="exact"/>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移送责任：对在检查中发现公证机构、公证员有违法违纪行为的，移送有关机关处理。对涉嫌犯罪的，移送司法机关依法追究刑事责任。</w:t>
            </w:r>
          </w:p>
          <w:p>
            <w:pPr>
              <w:tabs>
                <w:tab w:val="center" w:pos="4153"/>
                <w:tab w:val="right" w:pos="8306"/>
              </w:tabs>
              <w:snapToGrid w:val="0"/>
              <w:spacing w:line="320" w:lineRule="exact"/>
              <w:ind w:firstLine="420" w:firstLineChars="200"/>
              <w:rPr>
                <w:rFonts w:ascii="宋体"/>
                <w:color w:val="000000"/>
                <w:szCs w:val="21"/>
              </w:rPr>
            </w:pPr>
            <w:r>
              <w:rPr>
                <w:rFonts w:ascii="宋体" w:hAnsi="宋体" w:cs="宋体"/>
                <w:color w:val="000000"/>
                <w:szCs w:val="21"/>
              </w:rPr>
              <w:t>4.</w:t>
            </w:r>
            <w:r>
              <w:rPr>
                <w:rFonts w:hint="eastAsia" w:ascii="宋体" w:hAnsi="宋体" w:cs="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11" w:firstLineChars="196"/>
              <w:rPr>
                <w:rFonts w:ascii="宋体"/>
                <w:color w:val="000000"/>
                <w:szCs w:val="21"/>
              </w:rPr>
            </w:pPr>
            <w:r>
              <w:rPr>
                <w:rFonts w:hint="eastAsia" w:ascii="宋体" w:hAnsi="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eastAsia="宋体"/>
                <w:color w:val="000000"/>
                <w:szCs w:val="21"/>
                <w:lang w:val="en-US" w:eastAsia="zh-CN"/>
              </w:rPr>
            </w:pPr>
            <w:r>
              <w:rPr>
                <w:rFonts w:ascii="宋体" w:hAnsi="宋体" w:cs="宋体"/>
                <w:color w:val="000000"/>
                <w:szCs w:val="21"/>
              </w:rPr>
              <w:t>0839-</w:t>
            </w:r>
            <w:r>
              <w:rPr>
                <w:rFonts w:hint="eastAsia" w:ascii="宋体" w:hAnsi="宋体" w:cs="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76" w:type="dxa"/>
            <w:vAlign w:val="center"/>
          </w:tcPr>
          <w:p>
            <w:pPr>
              <w:spacing w:line="320" w:lineRule="exact"/>
              <w:jc w:val="center"/>
              <w:rPr>
                <w:rFonts w:ascii="宋体" w:hAnsi="宋体"/>
                <w:color w:val="000000"/>
                <w:szCs w:val="21"/>
              </w:rPr>
            </w:pPr>
            <w:r>
              <w:rPr>
                <w:rFonts w:hint="eastAsia" w:ascii="宋体" w:hAnsi="宋体"/>
                <w:color w:val="000000"/>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s="宋体"/>
                <w:color w:val="000000"/>
                <w:szCs w:val="21"/>
              </w:rPr>
              <w:t>对律师事务所、律师执业的监督检查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76" w:type="dxa"/>
            <w:vAlign w:val="center"/>
          </w:tcPr>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lang w:val="en-US" w:eastAsia="zh-CN"/>
              </w:rPr>
              <w:t>1.</w:t>
            </w:r>
            <w:r>
              <w:rPr>
                <w:rFonts w:hint="eastAsia" w:ascii="宋体" w:cs="Arial"/>
                <w:color w:val="000000"/>
                <w:kern w:val="0"/>
                <w:szCs w:val="21"/>
              </w:rPr>
              <w:t>《中华人民共和国律师法》</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第四条 “司法行政部门依照本法对律师、律师事务所和律师协会进行监督、指导。”</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lang w:val="en-US" w:eastAsia="zh-CN"/>
              </w:rPr>
              <w:t>2.</w:t>
            </w:r>
            <w:r>
              <w:rPr>
                <w:rFonts w:hint="eastAsia" w:ascii="宋体" w:cs="Arial"/>
                <w:color w:val="000000"/>
                <w:kern w:val="0"/>
                <w:szCs w:val="21"/>
              </w:rPr>
              <w:t>《律师事务所管理办法》</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第五条　“司法行政机关依照《律师法》和本办法的规定对律师事务所进行监督、指导。”</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“司法行政机关、律师协会应当结合监督管理职责，加强对律师行业党的建设的指导。”</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第六十四条“ 县级司法行政机关对本行政区域内的律师事务所的执业活动进行日常监督管理，履行下列职责：(一)监督律师事务所在开展业务活动过程中遵守法律、法规、规章的情况；(二)监督律师事务所执业和内部管理制度的建立和实施情况；(三)监督律师事务所保持法定设立条件以及变更报批或者备案的执行情况；(四)监督律师事务所进行清算、申请注销的情况；(五)监督律师事务所开展律师执业年度考核和上报年度执业总结的情况；（六）受理对律师事务所的举报和投诉；(七)监督律师事务所履行行政处罚和实行整改的情况；(八)司法部和省、自治区、直辖市司法行政机关规定的其他职责。  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第七十一条　司法行政机关应当加强对实施许可和管理活动的层督，按照规定建立有关工作的统计、请示、报告、督办等制度。负责律师事务所许可实施、年度检查考核或者奖励、处罚的司法行政机关，应当及时将有关许可决定、考核结果或者奖惩情况通报下级司法行政机关，并报送上一级司法行政机关。</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第七十二条　司法行政机关、律师协会应当建立律师和律师事务所信息管理系统，按照有关规定向社会公开律师事务所基本信息和年度检查考核结果、奖惩情况。</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第七十三条　司法行政机关应当加强对律师协会的指导、监督，支持律师协会依照《律师法》和协会章程、行业规范对律师事务所实行行业自律，建立健全行政管理与行业自律相结合的协调、协作机制。</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rPr>
              <w:t>第七十四条　各级司法行政机关应当定期将本行政区域律师事务所的组织、队伍、业务情况的统计资料、年度管理工作总结报送上一级司法行政机关</w:t>
            </w:r>
          </w:p>
          <w:p>
            <w:pPr>
              <w:widowControl/>
              <w:spacing w:line="320" w:lineRule="exact"/>
              <w:ind w:firstLine="480"/>
              <w:jc w:val="left"/>
              <w:rPr>
                <w:rFonts w:hint="eastAsia" w:ascii="宋体" w:cs="Arial"/>
                <w:color w:val="000000"/>
                <w:kern w:val="0"/>
                <w:szCs w:val="21"/>
              </w:rPr>
            </w:pPr>
            <w:r>
              <w:rPr>
                <w:rFonts w:hint="eastAsia" w:ascii="宋体" w:cs="Arial"/>
                <w:color w:val="000000"/>
                <w:kern w:val="0"/>
                <w:szCs w:val="21"/>
                <w:lang w:val="en-US" w:eastAsia="zh-CN"/>
              </w:rPr>
              <w:t>3.</w:t>
            </w:r>
            <w:r>
              <w:rPr>
                <w:rFonts w:hint="eastAsia" w:ascii="宋体" w:cs="Arial"/>
                <w:color w:val="000000"/>
                <w:kern w:val="0"/>
                <w:szCs w:val="21"/>
              </w:rPr>
              <w:t>《律师执业管理办法》</w:t>
            </w:r>
          </w:p>
          <w:p>
            <w:pPr>
              <w:widowControl/>
              <w:spacing w:line="320" w:lineRule="exact"/>
              <w:ind w:firstLine="480"/>
              <w:jc w:val="left"/>
              <w:rPr>
                <w:rFonts w:ascii="宋体" w:cs="Arial"/>
                <w:color w:val="000000"/>
                <w:kern w:val="0"/>
                <w:szCs w:val="21"/>
              </w:rPr>
            </w:pPr>
            <w:r>
              <w:rPr>
                <w:rFonts w:hint="eastAsia" w:ascii="宋体" w:cs="Arial"/>
                <w:color w:val="000000"/>
                <w:kern w:val="0"/>
                <w:szCs w:val="21"/>
              </w:rPr>
              <w:t>第五十条“县级司法行政机关对其执业机构在本行政区域的律师的执业活动进行日常监督管理，履行下列职责:(一)检查、监督律师在执业活动中遵守法律、法规、规章和职业道德、执业纪律的情况；(二)受理对律师的举报和投诉；(三)监督律师履行行政处罚和实行整改的情况；(四)掌握律师事务所对律师执业年度考核的情况；(五)司法部和省、自治区、直辖市司法行政机关规定的其他职责。  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eastAsia" w:ascii="宋体" w:eastAsia="宋体"/>
                <w:color w:val="000000"/>
                <w:szCs w:val="21"/>
                <w:lang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76" w:type="dxa"/>
            <w:vAlign w:val="center"/>
          </w:tcPr>
          <w:p>
            <w:pPr>
              <w:tabs>
                <w:tab w:val="center" w:pos="4153"/>
                <w:tab w:val="right" w:pos="8306"/>
              </w:tabs>
              <w:snapToGrid w:val="0"/>
              <w:spacing w:line="320" w:lineRule="exact"/>
              <w:ind w:firstLine="411" w:firstLineChars="196"/>
              <w:rPr>
                <w:rFonts w:ascii="宋体"/>
                <w:color w:val="000000"/>
                <w:szCs w:val="21"/>
              </w:rPr>
            </w:pPr>
            <w:r>
              <w:rPr>
                <w:rFonts w:ascii="宋体" w:hAnsi="宋体"/>
                <w:color w:val="000000"/>
                <w:szCs w:val="21"/>
              </w:rPr>
              <w:t>1.</w:t>
            </w:r>
            <w:r>
              <w:rPr>
                <w:rFonts w:hint="eastAsia" w:ascii="宋体" w:hAnsi="宋体"/>
                <w:color w:val="000000"/>
                <w:szCs w:val="21"/>
              </w:rPr>
              <w:t>检查责任：根据本地区实际情况，依法对律师事务所进行监督检查。</w:t>
            </w:r>
          </w:p>
          <w:p>
            <w:pPr>
              <w:spacing w:line="320" w:lineRule="exact"/>
              <w:ind w:firstLine="205" w:firstLineChars="98"/>
              <w:jc w:val="left"/>
              <w:rPr>
                <w:rFonts w:ascii="宋体"/>
                <w:color w:val="000000"/>
                <w:szCs w:val="21"/>
              </w:rPr>
            </w:pPr>
            <w:r>
              <w:rPr>
                <w:rFonts w:ascii="宋体" w:hAnsi="宋体"/>
                <w:color w:val="000000"/>
                <w:szCs w:val="21"/>
              </w:rPr>
              <w:t xml:space="preserve">  2.</w:t>
            </w:r>
            <w:r>
              <w:rPr>
                <w:rFonts w:hint="eastAsia" w:ascii="宋体" w:hAnsi="宋体"/>
                <w:color w:val="000000"/>
                <w:szCs w:val="21"/>
              </w:rPr>
              <w:t>处置责任：根据检查情况，依法依规采取相应的处置措施。</w:t>
            </w:r>
          </w:p>
          <w:p>
            <w:pPr>
              <w:tabs>
                <w:tab w:val="center" w:pos="4153"/>
                <w:tab w:val="right" w:pos="8306"/>
              </w:tabs>
              <w:snapToGrid w:val="0"/>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移送责任：对在检查中发现律师事务所、律师执业有违法违纪行为的，移送有关机关处理。对涉嫌犯罪的，移送司法机关依法追究刑事责任。</w:t>
            </w:r>
          </w:p>
          <w:p>
            <w:pPr>
              <w:spacing w:line="320" w:lineRule="exact"/>
              <w:ind w:firstLine="411" w:firstLineChars="196"/>
              <w:jc w:val="left"/>
              <w:rPr>
                <w:rFonts w:ascii="宋体"/>
                <w:color w:val="000000"/>
                <w:szCs w:val="21"/>
              </w:rPr>
            </w:pPr>
            <w:r>
              <w:rPr>
                <w:rFonts w:ascii="宋体" w:hAnsi="宋体"/>
                <w:color w:val="000000"/>
                <w:szCs w:val="21"/>
              </w:rPr>
              <w:t>4.</w:t>
            </w:r>
            <w:r>
              <w:rPr>
                <w:rFonts w:hint="eastAsia" w:ascii="宋体" w:hAnsi="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11" w:firstLineChars="196"/>
              <w:jc w:val="left"/>
              <w:rPr>
                <w:rFonts w:ascii="宋体"/>
                <w:color w:val="000000"/>
                <w:szCs w:val="21"/>
              </w:rPr>
            </w:pPr>
            <w:r>
              <w:rPr>
                <w:rFonts w:hint="eastAsia" w:ascii="宋体" w:hAnsi="宋体" w:cs="宋体"/>
                <w:color w:val="000000"/>
                <w:szCs w:val="21"/>
              </w:rPr>
              <w:t>对不履行或不正确履行职责的行政机关及其工作人员，依据《中华人民共和国监察法》《行政机关公务员处分条例》《律师事务所管理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201"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201" w:type="dxa"/>
            <w:vAlign w:val="center"/>
          </w:tcPr>
          <w:p>
            <w:pPr>
              <w:spacing w:line="320" w:lineRule="exact"/>
              <w:jc w:val="center"/>
              <w:rPr>
                <w:rFonts w:ascii="宋体"/>
                <w:color w:val="000000"/>
                <w:szCs w:val="21"/>
              </w:rPr>
            </w:pPr>
            <w:r>
              <w:rPr>
                <w:rFonts w:hint="eastAsia" w:ascii="宋体" w:hAnsi="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201" w:type="dxa"/>
            <w:vAlign w:val="center"/>
          </w:tcPr>
          <w:p>
            <w:pPr>
              <w:spacing w:line="320" w:lineRule="exact"/>
              <w:jc w:val="center"/>
              <w:rPr>
                <w:rFonts w:ascii="宋体"/>
                <w:color w:val="000000"/>
                <w:szCs w:val="21"/>
              </w:rPr>
            </w:pPr>
            <w:r>
              <w:rPr>
                <w:rFonts w:hint="eastAsia" w:ascii="宋体" w:hAnsi="宋体"/>
                <w:color w:val="000000"/>
                <w:szCs w:val="21"/>
              </w:rPr>
              <w:t>对基层法律服务所的监督检查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201" w:type="dxa"/>
            <w:vAlign w:val="center"/>
          </w:tcPr>
          <w:p>
            <w:pPr>
              <w:spacing w:line="320" w:lineRule="exact"/>
              <w:ind w:firstLine="411" w:firstLineChars="196"/>
              <w:rPr>
                <w:rFonts w:hint="eastAsia" w:ascii="宋体" w:hAnsi="宋体"/>
                <w:bCs/>
                <w:color w:val="000000"/>
                <w:szCs w:val="21"/>
              </w:rPr>
            </w:pPr>
            <w:bookmarkStart w:id="9" w:name="29"/>
            <w:bookmarkEnd w:id="9"/>
            <w:r>
              <w:rPr>
                <w:rFonts w:hint="eastAsia" w:ascii="宋体" w:hAnsi="宋体"/>
                <w:bCs/>
                <w:color w:val="000000"/>
                <w:szCs w:val="21"/>
                <w:lang w:val="en-US" w:eastAsia="zh-CN"/>
              </w:rPr>
              <w:t>1.</w:t>
            </w:r>
            <w:r>
              <w:rPr>
                <w:rFonts w:hint="eastAsia" w:ascii="宋体" w:hAnsi="宋体"/>
                <w:bCs/>
                <w:color w:val="000000"/>
                <w:szCs w:val="21"/>
              </w:rPr>
              <w:t>《基层法律服务所管理办法》</w:t>
            </w:r>
          </w:p>
          <w:p>
            <w:pPr>
              <w:spacing w:line="320" w:lineRule="exact"/>
              <w:ind w:firstLine="411" w:firstLineChars="196"/>
              <w:rPr>
                <w:rFonts w:hint="eastAsia" w:ascii="宋体" w:hAnsi="宋体"/>
                <w:bCs/>
                <w:color w:val="000000"/>
                <w:szCs w:val="21"/>
                <w:lang w:eastAsia="zh-CN"/>
              </w:rPr>
            </w:pPr>
            <w:r>
              <w:rPr>
                <w:rFonts w:hint="eastAsia" w:ascii="宋体" w:hAnsi="宋体"/>
                <w:bCs/>
                <w:color w:val="000000"/>
                <w:szCs w:val="21"/>
              </w:rPr>
              <w:t>第</w:t>
            </w:r>
            <w:r>
              <w:rPr>
                <w:rFonts w:hint="eastAsia" w:ascii="宋体" w:hAnsi="宋体"/>
                <w:bCs/>
                <w:color w:val="000000"/>
                <w:szCs w:val="21"/>
                <w:lang w:eastAsia="zh-CN"/>
              </w:rPr>
              <w:t>三十四</w:t>
            </w:r>
            <w:r>
              <w:rPr>
                <w:rFonts w:hint="eastAsia" w:ascii="宋体" w:hAnsi="宋体"/>
                <w:bCs/>
                <w:color w:val="000000"/>
                <w:szCs w:val="21"/>
              </w:rPr>
              <w:t>条</w:t>
            </w:r>
            <w:r>
              <w:rPr>
                <w:rFonts w:hint="eastAsia" w:ascii="宋体" w:hAnsi="宋体"/>
                <w:color w:val="000000"/>
                <w:szCs w:val="21"/>
              </w:rPr>
              <w:t>　</w:t>
            </w:r>
            <w:r>
              <w:rPr>
                <w:rFonts w:hint="eastAsia" w:ascii="宋体" w:hAnsi="宋体"/>
                <w:bCs/>
                <w:color w:val="000000"/>
                <w:szCs w:val="21"/>
                <w:lang w:eastAsia="zh-CN"/>
              </w:rPr>
              <w:t>“</w:t>
            </w:r>
            <w:r>
              <w:rPr>
                <w:rFonts w:hint="eastAsia" w:ascii="宋体" w:hAnsi="宋体"/>
                <w:bCs/>
                <w:color w:val="000000"/>
                <w:szCs w:val="21"/>
              </w:rPr>
              <w:t>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w:t>
            </w:r>
            <w:r>
              <w:rPr>
                <w:rFonts w:hint="eastAsia" w:ascii="宋体" w:hAnsi="宋体"/>
                <w:bCs/>
                <w:color w:val="000000"/>
                <w:szCs w:val="21"/>
                <w:lang w:eastAsia="zh-CN"/>
              </w:rPr>
              <w:t>”</w:t>
            </w:r>
          </w:p>
          <w:p>
            <w:pPr>
              <w:spacing w:line="320" w:lineRule="exact"/>
              <w:ind w:firstLine="411" w:firstLineChars="196"/>
              <w:rPr>
                <w:rFonts w:hint="eastAsia" w:ascii="宋体" w:hAnsi="宋体"/>
                <w:bCs/>
                <w:color w:val="000000"/>
                <w:szCs w:val="21"/>
                <w:lang w:eastAsia="zh-CN"/>
              </w:rPr>
            </w:pPr>
            <w:r>
              <w:rPr>
                <w:rFonts w:hint="eastAsia" w:ascii="宋体" w:hAnsi="宋体"/>
                <w:bCs/>
                <w:color w:val="000000"/>
                <w:szCs w:val="21"/>
              </w:rPr>
              <w:t>第三十一条　</w:t>
            </w:r>
            <w:r>
              <w:rPr>
                <w:rFonts w:hint="eastAsia" w:ascii="宋体" w:hAnsi="宋体"/>
                <w:bCs/>
                <w:color w:val="000000"/>
                <w:szCs w:val="21"/>
                <w:lang w:eastAsia="zh-CN"/>
              </w:rPr>
              <w:t>“</w:t>
            </w:r>
            <w:r>
              <w:rPr>
                <w:rFonts w:hint="eastAsia" w:ascii="宋体" w:hAnsi="宋体"/>
                <w:bCs/>
                <w:color w:val="000000"/>
                <w:szCs w:val="21"/>
              </w:rPr>
              <w:t>基层法律服务所的年度考核材料，经所在地县级司法行政机关审查后报送设区的市级司法行政机关审核，或者由直辖市的区（县）司法行政机关审核。</w:t>
            </w:r>
            <w:r>
              <w:rPr>
                <w:rFonts w:hint="eastAsia" w:ascii="宋体" w:hAnsi="宋体"/>
                <w:bCs/>
                <w:color w:val="000000"/>
                <w:szCs w:val="21"/>
                <w:lang w:eastAsia="zh-CN"/>
              </w:rPr>
              <w:t>”</w:t>
            </w:r>
          </w:p>
          <w:p>
            <w:pPr>
              <w:spacing w:line="320" w:lineRule="exact"/>
              <w:ind w:firstLine="411" w:firstLineChars="196"/>
              <w:rPr>
                <w:rFonts w:hint="eastAsia" w:ascii="宋体" w:hAnsi="宋体"/>
                <w:bCs/>
                <w:color w:val="000000"/>
                <w:szCs w:val="21"/>
              </w:rPr>
            </w:pPr>
            <w:r>
              <w:rPr>
                <w:rFonts w:hint="eastAsia" w:ascii="宋体" w:hAnsi="宋体"/>
                <w:bCs/>
                <w:color w:val="000000"/>
                <w:szCs w:val="21"/>
                <w:lang w:val="en-US" w:eastAsia="zh-CN"/>
              </w:rPr>
              <w:t>2.</w:t>
            </w:r>
            <w:r>
              <w:rPr>
                <w:rFonts w:hint="eastAsia" w:ascii="宋体" w:hAnsi="宋体"/>
                <w:bCs/>
                <w:color w:val="000000"/>
                <w:szCs w:val="21"/>
              </w:rPr>
              <w:t>《四川省基层法律服务条例》</w:t>
            </w:r>
          </w:p>
          <w:p>
            <w:pPr>
              <w:spacing w:line="320" w:lineRule="exact"/>
              <w:ind w:firstLine="411" w:firstLineChars="196"/>
              <w:rPr>
                <w:rFonts w:ascii="宋体"/>
                <w:color w:val="000000"/>
                <w:szCs w:val="21"/>
              </w:rPr>
            </w:pPr>
            <w:r>
              <w:rPr>
                <w:rFonts w:hint="eastAsia" w:ascii="宋体" w:hAnsi="宋体"/>
                <w:bCs/>
                <w:color w:val="000000"/>
                <w:szCs w:val="21"/>
              </w:rPr>
              <w:t>第六条第一款“县级以上人民政府司法行</w:t>
            </w:r>
            <w:r>
              <w:rPr>
                <w:rFonts w:hint="eastAsia" w:ascii="宋体" w:hAnsi="宋体"/>
                <w:color w:val="000000"/>
                <w:szCs w:val="21"/>
              </w:rPr>
              <w:t>政部门依照职责管理、监督、指导本行政区域的基层法律服务工作。”</w:t>
            </w:r>
          </w:p>
          <w:p>
            <w:pPr>
              <w:widowControl/>
              <w:spacing w:line="320" w:lineRule="exact"/>
              <w:ind w:firstLine="411" w:firstLineChars="196"/>
              <w:jc w:val="left"/>
              <w:rPr>
                <w:rFonts w:ascii="宋体"/>
                <w:color w:val="000000"/>
                <w:szCs w:val="21"/>
              </w:rPr>
            </w:pPr>
            <w:r>
              <w:rPr>
                <w:rFonts w:hint="eastAsia" w:ascii="宋体" w:hAnsi="宋体"/>
                <w:bCs/>
                <w:color w:val="000000"/>
                <w:szCs w:val="21"/>
              </w:rPr>
              <w:t>第二十条</w:t>
            </w:r>
            <w:r>
              <w:rPr>
                <w:rFonts w:hint="eastAsia" w:ascii="宋体" w:hAnsi="宋体"/>
                <w:color w:val="000000"/>
                <w:szCs w:val="21"/>
              </w:rPr>
              <w:t>“基层法律服务所应建立、健全财务管理等制度，自觉接受政府有关行政执法部门的监督和检查。”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201" w:type="dxa"/>
            <w:vAlign w:val="center"/>
          </w:tcPr>
          <w:p>
            <w:pPr>
              <w:spacing w:line="320" w:lineRule="exact"/>
              <w:jc w:val="center"/>
              <w:rPr>
                <w:rFonts w:hint="default" w:ascii="宋体" w:eastAsia="宋体"/>
                <w:color w:val="000000"/>
                <w:szCs w:val="21"/>
                <w:lang w:val="en-US"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201" w:type="dxa"/>
            <w:vAlign w:val="center"/>
          </w:tcPr>
          <w:p>
            <w:pPr>
              <w:spacing w:line="320" w:lineRule="exact"/>
              <w:ind w:firstLine="308" w:firstLineChars="147"/>
              <w:rPr>
                <w:rFonts w:ascii="宋体"/>
                <w:color w:val="000000"/>
                <w:szCs w:val="21"/>
              </w:rPr>
            </w:pPr>
            <w:r>
              <w:rPr>
                <w:rFonts w:ascii="宋体" w:hAnsi="宋体"/>
                <w:color w:val="000000"/>
                <w:szCs w:val="21"/>
              </w:rPr>
              <w:t xml:space="preserve"> 1.</w:t>
            </w:r>
            <w:r>
              <w:rPr>
                <w:rFonts w:hint="eastAsia" w:ascii="宋体" w:hAnsi="宋体"/>
                <w:color w:val="000000"/>
                <w:szCs w:val="21"/>
              </w:rPr>
              <w:t>检查责任</w:t>
            </w:r>
            <w:r>
              <w:rPr>
                <w:rFonts w:ascii="宋体" w:hAnsi="宋体"/>
                <w:color w:val="000000"/>
                <w:szCs w:val="21"/>
              </w:rPr>
              <w:t>:</w:t>
            </w:r>
            <w:r>
              <w:rPr>
                <w:rFonts w:hint="eastAsia" w:ascii="宋体" w:hAnsi="宋体"/>
                <w:color w:val="000000"/>
                <w:szCs w:val="21"/>
              </w:rPr>
              <w:t>根据</w:t>
            </w:r>
            <w:r>
              <w:rPr>
                <w:rFonts w:hint="eastAsia" w:ascii="宋体" w:hAnsi="宋体"/>
                <w:color w:val="000000"/>
                <w:szCs w:val="21"/>
                <w:lang w:eastAsia="zh-CN"/>
              </w:rPr>
              <w:t>全区</w:t>
            </w:r>
            <w:r>
              <w:rPr>
                <w:rFonts w:hint="eastAsia" w:ascii="宋体" w:hAnsi="宋体"/>
                <w:color w:val="000000"/>
                <w:szCs w:val="21"/>
              </w:rPr>
              <w:t>情况，对基层法律服务所进行定期或不定期监督检查。</w:t>
            </w:r>
          </w:p>
          <w:p>
            <w:pPr>
              <w:spacing w:line="320" w:lineRule="exact"/>
              <w:ind w:firstLine="205" w:firstLineChars="98"/>
              <w:jc w:val="left"/>
              <w:rPr>
                <w:rFonts w:ascii="宋体"/>
                <w:color w:val="000000"/>
                <w:szCs w:val="21"/>
              </w:rPr>
            </w:pPr>
            <w:r>
              <w:rPr>
                <w:rFonts w:ascii="宋体" w:hAnsi="宋体"/>
                <w:color w:val="000000"/>
                <w:szCs w:val="21"/>
              </w:rPr>
              <w:t xml:space="preserve">  2.</w:t>
            </w:r>
            <w:r>
              <w:rPr>
                <w:rFonts w:hint="eastAsia" w:ascii="宋体" w:hAnsi="宋体"/>
                <w:color w:val="000000"/>
                <w:szCs w:val="21"/>
              </w:rPr>
              <w:t>处置责任：根据检查情况，依法依规采取相应的处置措施。</w:t>
            </w:r>
          </w:p>
          <w:p>
            <w:pPr>
              <w:tabs>
                <w:tab w:val="center" w:pos="4153"/>
                <w:tab w:val="right" w:pos="8306"/>
              </w:tabs>
              <w:snapToGrid w:val="0"/>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移送责任</w:t>
            </w:r>
            <w:r>
              <w:rPr>
                <w:rFonts w:ascii="宋体" w:hAnsi="宋体"/>
                <w:color w:val="000000"/>
                <w:szCs w:val="21"/>
              </w:rPr>
              <w:t>:</w:t>
            </w:r>
            <w:r>
              <w:rPr>
                <w:rFonts w:hint="eastAsia" w:ascii="宋体" w:hAnsi="宋体"/>
                <w:color w:val="000000"/>
                <w:szCs w:val="21"/>
              </w:rPr>
              <w:t>对在检查中发现基层法律服务所有违法违纪行为的，移送有关机关处理。对涉嫌犯罪的，移送司法机关依法追究刑事责任。</w:t>
            </w:r>
          </w:p>
          <w:p>
            <w:pPr>
              <w:spacing w:line="320" w:lineRule="exact"/>
              <w:ind w:firstLine="308" w:firstLineChars="147"/>
              <w:jc w:val="left"/>
              <w:rPr>
                <w:rFonts w:ascii="宋体"/>
                <w:color w:val="000000"/>
                <w:szCs w:val="21"/>
              </w:rPr>
            </w:pPr>
            <w:r>
              <w:rPr>
                <w:rFonts w:ascii="宋体" w:hAnsi="宋体"/>
                <w:color w:val="000000"/>
                <w:szCs w:val="21"/>
              </w:rPr>
              <w:t xml:space="preserve"> 4.</w:t>
            </w:r>
            <w:r>
              <w:rPr>
                <w:rFonts w:hint="eastAsia" w:ascii="宋体" w:hAnsi="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201" w:type="dxa"/>
            <w:vAlign w:val="center"/>
          </w:tcPr>
          <w:p>
            <w:pPr>
              <w:spacing w:line="320" w:lineRule="exact"/>
              <w:ind w:firstLine="411" w:firstLineChars="196"/>
              <w:jc w:val="left"/>
              <w:rPr>
                <w:rFonts w:ascii="宋体"/>
                <w:color w:val="000000"/>
                <w:szCs w:val="21"/>
              </w:rPr>
            </w:pPr>
            <w:r>
              <w:rPr>
                <w:rFonts w:hint="eastAsia" w:ascii="宋体" w:hAnsi="宋体"/>
                <w:color w:val="000000"/>
                <w:szCs w:val="21"/>
              </w:rPr>
              <w:t>对不履行或不正确履行职责的行政机关及其工作人员，依据《中华人民共和国监察法》《行政机关公务员处分条例》</w:t>
            </w:r>
            <w:r>
              <w:rPr>
                <w:rFonts w:hint="eastAsia" w:ascii="宋体" w:hAnsi="宋体"/>
                <w:bCs/>
                <w:color w:val="000000"/>
                <w:szCs w:val="21"/>
              </w:rPr>
              <w:t>《基层法律服务所管理办法》《四川省行政</w:t>
            </w:r>
            <w:r>
              <w:rPr>
                <w:rFonts w:hint="eastAsia" w:ascii="宋体" w:hAnsi="宋体"/>
                <w:color w:val="000000"/>
                <w:szCs w:val="21"/>
              </w:rPr>
              <w:t>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201"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序号</w:t>
            </w:r>
          </w:p>
        </w:tc>
        <w:tc>
          <w:tcPr>
            <w:tcW w:w="7676" w:type="dxa"/>
            <w:vAlign w:val="center"/>
          </w:tcPr>
          <w:p>
            <w:pPr>
              <w:spacing w:line="320" w:lineRule="exact"/>
              <w:ind w:firstLine="3360" w:firstLineChars="1600"/>
              <w:jc w:val="left"/>
              <w:rPr>
                <w:rFonts w:hint="default" w:ascii="宋体" w:hAnsi="宋体" w:eastAsia="宋体"/>
                <w:color w:val="000000"/>
                <w:szCs w:val="21"/>
                <w:lang w:val="en-US" w:eastAsia="zh-CN"/>
              </w:rPr>
            </w:pPr>
            <w:r>
              <w:rPr>
                <w:rFonts w:hint="eastAsia" w:ascii="宋体" w:hAnsi="宋体"/>
                <w:color w:val="000000"/>
                <w:szCs w:val="21"/>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ind w:firstLine="3045" w:firstLineChars="1450"/>
              <w:jc w:val="left"/>
              <w:rPr>
                <w:rFonts w:ascii="宋体"/>
                <w:color w:val="000000"/>
                <w:szCs w:val="21"/>
              </w:rPr>
            </w:pPr>
            <w:r>
              <w:rPr>
                <w:rFonts w:hint="eastAsia" w:ascii="宋体" w:hAnsi="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对基层法律服务工作者的监督检查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实施依据</w:t>
            </w:r>
          </w:p>
        </w:tc>
        <w:tc>
          <w:tcPr>
            <w:tcW w:w="7676" w:type="dxa"/>
            <w:vAlign w:val="center"/>
          </w:tcPr>
          <w:p>
            <w:pPr>
              <w:spacing w:line="320" w:lineRule="exact"/>
              <w:ind w:firstLine="420" w:firstLineChars="200"/>
              <w:rPr>
                <w:rFonts w:ascii="宋体" w:cs="宋体"/>
                <w:color w:val="000000"/>
                <w:kern w:val="0"/>
                <w:szCs w:val="21"/>
              </w:rPr>
            </w:pPr>
            <w:r>
              <w:rPr>
                <w:rFonts w:hint="eastAsia" w:ascii="宋体" w:hAnsi="宋体"/>
                <w:color w:val="000000"/>
                <w:szCs w:val="21"/>
              </w:rPr>
              <w:t>《基层法律服务工作者管理办法》</w:t>
            </w:r>
          </w:p>
          <w:p>
            <w:pPr>
              <w:spacing w:line="320" w:lineRule="exact"/>
              <w:ind w:firstLine="420" w:firstLineChars="200"/>
              <w:rPr>
                <w:rFonts w:ascii="宋体"/>
                <w:color w:val="000000"/>
                <w:szCs w:val="21"/>
              </w:rPr>
            </w:pPr>
            <w:r>
              <w:rPr>
                <w:rFonts w:hint="eastAsia" w:ascii="宋体" w:hAnsi="宋体"/>
                <w:bCs/>
                <w:color w:val="000000"/>
                <w:szCs w:val="21"/>
              </w:rPr>
              <w:t>第四十二条</w:t>
            </w:r>
            <w:r>
              <w:rPr>
                <w:rFonts w:ascii="宋体" w:hAnsi="宋体"/>
                <w:color w:val="000000"/>
                <w:szCs w:val="21"/>
              </w:rPr>
              <w:t xml:space="preserve">  </w:t>
            </w:r>
            <w:r>
              <w:rPr>
                <w:rFonts w:hint="eastAsia" w:ascii="宋体" w:hAnsi="宋体"/>
                <w:color w:val="000000"/>
                <w:szCs w:val="21"/>
              </w:rPr>
              <w:t>基层法律服务工作者年度考核材料，由基层法律服务所报经所在地县级司法行政机关审查后报设区的市级司法行政机关审核，或者由基层法律服务所报所在地直辖市的区（县）司法行政机关审核。</w:t>
            </w:r>
          </w:p>
          <w:p>
            <w:pPr>
              <w:spacing w:line="320" w:lineRule="exact"/>
              <w:ind w:firstLine="420" w:firstLineChars="200"/>
              <w:rPr>
                <w:rFonts w:ascii="宋体"/>
                <w:color w:val="000000"/>
                <w:szCs w:val="21"/>
              </w:rPr>
            </w:pPr>
            <w:r>
              <w:rPr>
                <w:rFonts w:hint="eastAsia" w:ascii="宋体" w:hAnsi="宋体"/>
                <w:bCs/>
                <w:color w:val="000000"/>
                <w:szCs w:val="21"/>
              </w:rPr>
              <w:t>第四十四条</w:t>
            </w:r>
            <w:r>
              <w:rPr>
                <w:rFonts w:ascii="宋体"/>
                <w:color w:val="000000"/>
                <w:szCs w:val="21"/>
              </w:rPr>
              <w:t> </w:t>
            </w:r>
            <w:r>
              <w:rPr>
                <w:rFonts w:ascii="宋体" w:hAnsi="宋体"/>
                <w:color w:val="000000"/>
                <w:szCs w:val="21"/>
              </w:rPr>
              <w:t xml:space="preserve"> </w:t>
            </w:r>
            <w:r>
              <w:rPr>
                <w:rFonts w:hint="eastAsia" w:ascii="宋体" w:hAnsi="宋体"/>
                <w:color w:val="000000"/>
                <w:szCs w:val="21"/>
              </w:rPr>
              <w:t>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default" w:ascii="宋体" w:eastAsia="宋体"/>
                <w:color w:val="000000"/>
                <w:szCs w:val="21"/>
                <w:lang w:val="en-US"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责任事项</w:t>
            </w:r>
          </w:p>
        </w:tc>
        <w:tc>
          <w:tcPr>
            <w:tcW w:w="7676" w:type="dxa"/>
            <w:vAlign w:val="center"/>
          </w:tcPr>
          <w:p>
            <w:pPr>
              <w:spacing w:line="320" w:lineRule="exact"/>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检查责任</w:t>
            </w:r>
            <w:r>
              <w:rPr>
                <w:rFonts w:ascii="宋体" w:hAnsi="宋体"/>
                <w:color w:val="000000"/>
                <w:szCs w:val="21"/>
              </w:rPr>
              <w:t>:</w:t>
            </w:r>
            <w:r>
              <w:rPr>
                <w:rFonts w:hint="eastAsia" w:ascii="宋体" w:hAnsi="宋体"/>
                <w:color w:val="000000"/>
                <w:szCs w:val="21"/>
              </w:rPr>
              <w:t>根据</w:t>
            </w:r>
            <w:r>
              <w:rPr>
                <w:rFonts w:hint="eastAsia" w:ascii="宋体" w:hAnsi="宋体"/>
                <w:color w:val="000000"/>
                <w:szCs w:val="21"/>
                <w:lang w:eastAsia="zh-CN"/>
              </w:rPr>
              <w:t>全区</w:t>
            </w:r>
            <w:r>
              <w:rPr>
                <w:rFonts w:hint="eastAsia" w:ascii="宋体" w:hAnsi="宋体"/>
                <w:color w:val="000000"/>
                <w:szCs w:val="21"/>
              </w:rPr>
              <w:t>情况，对基层法律服务</w:t>
            </w:r>
            <w:r>
              <w:rPr>
                <w:rFonts w:hint="eastAsia" w:ascii="宋体" w:hAnsi="宋体"/>
                <w:color w:val="000000"/>
                <w:szCs w:val="21"/>
                <w:lang w:eastAsia="zh-CN"/>
              </w:rPr>
              <w:t>工作者</w:t>
            </w:r>
            <w:r>
              <w:rPr>
                <w:rFonts w:hint="eastAsia" w:ascii="宋体" w:hAnsi="宋体"/>
                <w:color w:val="000000"/>
                <w:szCs w:val="21"/>
              </w:rPr>
              <w:t>进行定期或不定期监督检查。</w:t>
            </w:r>
          </w:p>
          <w:p>
            <w:pPr>
              <w:spacing w:line="320" w:lineRule="exact"/>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处置责任：根据检查情况，依法依规采取相应的处置措施。</w:t>
            </w:r>
          </w:p>
          <w:p>
            <w:pPr>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移送责任</w:t>
            </w:r>
            <w:r>
              <w:rPr>
                <w:rFonts w:ascii="宋体" w:hAnsi="宋体"/>
                <w:color w:val="000000"/>
                <w:szCs w:val="21"/>
              </w:rPr>
              <w:t>:</w:t>
            </w:r>
            <w:r>
              <w:rPr>
                <w:rFonts w:hint="eastAsia" w:ascii="宋体" w:hAnsi="宋体"/>
                <w:color w:val="000000"/>
                <w:szCs w:val="21"/>
              </w:rPr>
              <w:t>对在检查中发现基层法律服务工作者有违法违纪行为的，移送有关机关处理。对涉嫌犯罪的，移送司法机关依法追究刑事责任。</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事后管理责任：按照相关规定公开检查结果，督促整改问题。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20" w:firstLineChars="200"/>
              <w:rPr>
                <w:rFonts w:ascii="宋体"/>
                <w:color w:val="000000"/>
                <w:szCs w:val="21"/>
              </w:rPr>
            </w:pPr>
            <w:r>
              <w:rPr>
                <w:rFonts w:hint="eastAsia" w:ascii="宋体" w:hAnsi="宋体"/>
                <w:color w:val="000000"/>
                <w:szCs w:val="21"/>
              </w:rPr>
              <w:t>对不履行或不正确履行职责的行政机关及其工作人员，依据《中华人民共和国监察法》《行政机关公务员处分条例》</w:t>
            </w:r>
            <w:r>
              <w:rPr>
                <w:rFonts w:hint="eastAsia" w:ascii="宋体" w:hAnsi="宋体"/>
                <w:bCs/>
                <w:color w:val="000000"/>
                <w:szCs w:val="21"/>
              </w:rPr>
              <w:t>《基层法律服务所管理办法》《四川省行政</w:t>
            </w:r>
            <w:r>
              <w:rPr>
                <w:rFonts w:hint="eastAsia" w:ascii="宋体" w:hAnsi="宋体"/>
                <w:color w:val="000000"/>
                <w:szCs w:val="21"/>
              </w:rPr>
              <w:t>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序号</w:t>
            </w:r>
          </w:p>
        </w:tc>
        <w:tc>
          <w:tcPr>
            <w:tcW w:w="7109"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hint="default" w:ascii="宋体" w:eastAsia="宋体" w:cs="仿宋_GB2312"/>
                <w:szCs w:val="21"/>
                <w:lang w:val="en-US" w:eastAsia="zh-CN"/>
              </w:rPr>
            </w:pPr>
            <w:r>
              <w:rPr>
                <w:rFonts w:hint="eastAsia" w:ascii="宋体" w:hAnsi="宋体" w:cs="仿宋_GB2312"/>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权力类型</w:t>
            </w:r>
          </w:p>
        </w:tc>
        <w:tc>
          <w:tcPr>
            <w:tcW w:w="7109"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权力项目名称</w:t>
            </w:r>
          </w:p>
        </w:tc>
        <w:tc>
          <w:tcPr>
            <w:tcW w:w="7109"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宋体"/>
                <w:color w:val="000000"/>
                <w:szCs w:val="21"/>
              </w:rPr>
              <w:t>对人民调解委员会和人民调解员的表彰奖励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实施依据</w:t>
            </w:r>
          </w:p>
        </w:tc>
        <w:tc>
          <w:tcPr>
            <w:tcW w:w="7109" w:type="dxa"/>
            <w:noWrap w:val="0"/>
            <w:vAlign w:val="center"/>
          </w:tcPr>
          <w:p>
            <w:pPr>
              <w:spacing w:line="320" w:lineRule="exact"/>
              <w:ind w:firstLine="420" w:firstLineChars="200"/>
              <w:rPr>
                <w:rFonts w:ascii="宋体" w:cs="仿宋_GB2312"/>
                <w:szCs w:val="21"/>
              </w:rPr>
            </w:pPr>
            <w:r>
              <w:rPr>
                <w:rFonts w:hint="eastAsia" w:ascii="宋体" w:hAnsi="宋体"/>
                <w:bCs/>
                <w:color w:val="000000"/>
                <w:szCs w:val="21"/>
              </w:rPr>
              <w:t>《人民调解法》第六条</w:t>
            </w:r>
            <w:r>
              <w:rPr>
                <w:rFonts w:hint="eastAsia" w:ascii="宋体" w:hAnsi="宋体"/>
                <w:color w:val="000000"/>
                <w:szCs w:val="21"/>
              </w:rPr>
              <w:t>　国家鼓励和支持人民调解工作。县级以上地方人民政府对人民调解工作所需经费应当给予必要的支持和保障，对有突出贡献的人民调解委员会和人民调解员按照国家规定给予表彰奖励。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责任主体</w:t>
            </w:r>
          </w:p>
        </w:tc>
        <w:tc>
          <w:tcPr>
            <w:tcW w:w="7109" w:type="dxa"/>
            <w:noWrap w:val="0"/>
            <w:vAlign w:val="center"/>
          </w:tcPr>
          <w:p>
            <w:pPr>
              <w:spacing w:line="320" w:lineRule="exact"/>
              <w:jc w:val="center"/>
              <w:rPr>
                <w:rFonts w:hint="eastAsia" w:ascii="宋体" w:eastAsia="宋体" w:cs="仿宋_GB2312"/>
                <w:b w:val="0"/>
                <w:bCs/>
                <w:szCs w:val="21"/>
                <w:lang w:eastAsia="zh-CN"/>
              </w:rPr>
            </w:pPr>
            <w:r>
              <w:rPr>
                <w:rFonts w:hint="eastAsia" w:ascii="宋体" w:hAnsi="宋体"/>
                <w:color w:val="000000"/>
                <w:szCs w:val="21"/>
                <w:lang w:val="en-US" w:eastAsia="zh-CN"/>
              </w:rPr>
              <w:t>基层股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责任事项</w:t>
            </w:r>
          </w:p>
        </w:tc>
        <w:tc>
          <w:tcPr>
            <w:tcW w:w="7109" w:type="dxa"/>
            <w:noWrap w:val="0"/>
            <w:vAlign w:val="center"/>
          </w:tcPr>
          <w:p>
            <w:pPr>
              <w:spacing w:line="320" w:lineRule="exact"/>
              <w:ind w:firstLine="411" w:firstLineChars="196"/>
              <w:jc w:val="left"/>
              <w:rPr>
                <w:rFonts w:ascii="宋体"/>
                <w:color w:val="000000"/>
                <w:szCs w:val="21"/>
              </w:rPr>
            </w:pPr>
            <w:r>
              <w:rPr>
                <w:rFonts w:ascii="宋体" w:hAnsi="宋体"/>
                <w:color w:val="000000"/>
                <w:szCs w:val="21"/>
              </w:rPr>
              <w:t>1.</w:t>
            </w:r>
            <w:r>
              <w:rPr>
                <w:rFonts w:hint="eastAsia" w:ascii="宋体" w:hAnsi="宋体"/>
                <w:color w:val="000000"/>
                <w:szCs w:val="21"/>
              </w:rPr>
              <w:t>方案制定责任：依据法律规定，结合全</w:t>
            </w:r>
            <w:r>
              <w:rPr>
                <w:rFonts w:hint="eastAsia" w:ascii="宋体" w:hAnsi="宋体"/>
                <w:color w:val="000000"/>
                <w:szCs w:val="21"/>
                <w:lang w:val="en-US" w:eastAsia="zh-CN"/>
              </w:rPr>
              <w:t>区</w:t>
            </w:r>
            <w:r>
              <w:rPr>
                <w:rFonts w:hint="eastAsia" w:ascii="宋体" w:hAnsi="宋体"/>
                <w:color w:val="000000"/>
                <w:szCs w:val="21"/>
              </w:rPr>
              <w:t>人民调解委员会和人民调解员工作开展情况，科学制定表彰方案。</w:t>
            </w:r>
          </w:p>
          <w:p>
            <w:pPr>
              <w:spacing w:line="320" w:lineRule="exact"/>
              <w:ind w:firstLine="411" w:firstLineChars="196"/>
              <w:jc w:val="left"/>
              <w:rPr>
                <w:rFonts w:ascii="宋体"/>
                <w:color w:val="000000"/>
                <w:szCs w:val="21"/>
              </w:rPr>
            </w:pPr>
            <w:r>
              <w:rPr>
                <w:rFonts w:ascii="宋体" w:hAnsi="宋体"/>
                <w:color w:val="000000"/>
                <w:szCs w:val="21"/>
              </w:rPr>
              <w:t>2.</w:t>
            </w:r>
            <w:r>
              <w:rPr>
                <w:rFonts w:hint="eastAsia" w:ascii="宋体" w:hAnsi="宋体"/>
                <w:color w:val="000000"/>
                <w:szCs w:val="21"/>
              </w:rPr>
              <w:t>组织推荐责任：严格按照表彰方案规定的条件、程序，组织推荐工作，由</w:t>
            </w:r>
            <w:r>
              <w:rPr>
                <w:rFonts w:hint="eastAsia" w:ascii="宋体" w:hAnsi="宋体"/>
                <w:color w:val="000000"/>
                <w:szCs w:val="21"/>
                <w:lang w:val="en-US" w:eastAsia="zh-CN"/>
              </w:rPr>
              <w:t>司法所</w:t>
            </w:r>
            <w:r>
              <w:rPr>
                <w:rFonts w:hint="eastAsia" w:ascii="宋体" w:hAnsi="宋体"/>
                <w:color w:val="000000"/>
                <w:szCs w:val="21"/>
              </w:rPr>
              <w:t>进行初审。</w:t>
            </w:r>
          </w:p>
          <w:p>
            <w:pPr>
              <w:spacing w:line="320" w:lineRule="exact"/>
              <w:ind w:firstLine="411" w:firstLineChars="196"/>
              <w:jc w:val="left"/>
              <w:rPr>
                <w:rFonts w:ascii="宋体" w:hAnsi="宋体"/>
                <w:color w:val="000000"/>
                <w:szCs w:val="21"/>
              </w:rPr>
            </w:pPr>
            <w:r>
              <w:rPr>
                <w:rFonts w:ascii="宋体" w:hAnsi="宋体"/>
                <w:color w:val="000000"/>
                <w:szCs w:val="21"/>
              </w:rPr>
              <w:t>3.</w:t>
            </w:r>
            <w:r>
              <w:rPr>
                <w:rFonts w:hint="eastAsia" w:ascii="宋体" w:hAnsi="宋体"/>
                <w:color w:val="000000"/>
                <w:szCs w:val="21"/>
              </w:rPr>
              <w:t>审核公示责任：对推荐对象进行审核，并进行公示。</w:t>
            </w:r>
            <w:r>
              <w:rPr>
                <w:rFonts w:ascii="宋体" w:hAnsi="宋体"/>
                <w:color w:val="000000"/>
                <w:szCs w:val="21"/>
              </w:rPr>
              <w:t xml:space="preserve">  </w:t>
            </w:r>
          </w:p>
          <w:p>
            <w:pPr>
              <w:spacing w:line="320" w:lineRule="exact"/>
              <w:ind w:firstLine="411" w:firstLineChars="196"/>
              <w:jc w:val="left"/>
              <w:rPr>
                <w:rFonts w:ascii="宋体"/>
                <w:color w:val="000000"/>
                <w:szCs w:val="21"/>
              </w:rPr>
            </w:pPr>
            <w:r>
              <w:rPr>
                <w:rFonts w:ascii="宋体" w:hAnsi="宋体"/>
                <w:color w:val="000000"/>
                <w:szCs w:val="21"/>
              </w:rPr>
              <w:t>4.</w:t>
            </w:r>
            <w:r>
              <w:rPr>
                <w:rFonts w:hint="eastAsia" w:ascii="宋体" w:hAnsi="宋体"/>
                <w:color w:val="000000"/>
                <w:szCs w:val="21"/>
              </w:rPr>
              <w:t>表彰责任：按照程序</w:t>
            </w:r>
            <w:r>
              <w:rPr>
                <w:rFonts w:hint="eastAsia" w:ascii="宋体" w:hAnsi="宋体"/>
                <w:color w:val="000000"/>
                <w:szCs w:val="21"/>
                <w:lang w:val="en-US" w:eastAsia="zh-CN"/>
              </w:rPr>
              <w:t>依法</w:t>
            </w:r>
            <w:r>
              <w:rPr>
                <w:rFonts w:hint="eastAsia" w:ascii="宋体" w:hAnsi="宋体"/>
                <w:color w:val="000000"/>
                <w:szCs w:val="21"/>
              </w:rPr>
              <w:t>进行表彰。</w:t>
            </w:r>
          </w:p>
          <w:p>
            <w:pPr>
              <w:spacing w:line="320" w:lineRule="exact"/>
              <w:ind w:firstLine="411" w:firstLineChars="196"/>
              <w:jc w:val="left"/>
              <w:rPr>
                <w:rFonts w:ascii="宋体" w:cs="仿宋_GB2312"/>
                <w:b w:val="0"/>
                <w:bCs/>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追责情形</w:t>
            </w:r>
          </w:p>
        </w:tc>
        <w:tc>
          <w:tcPr>
            <w:tcW w:w="7109" w:type="dxa"/>
            <w:noWrap w:val="0"/>
            <w:vAlign w:val="center"/>
          </w:tcPr>
          <w:p>
            <w:pPr>
              <w:spacing w:line="320" w:lineRule="exact"/>
              <w:ind w:firstLine="411" w:firstLineChars="196"/>
              <w:rPr>
                <w:rFonts w:hint="eastAsia" w:ascii="宋体" w:eastAsia="宋体" w:cs="仿宋_GB2312"/>
                <w:szCs w:val="21"/>
                <w:lang w:eastAsia="zh-CN"/>
              </w:rPr>
            </w:pPr>
            <w:r>
              <w:rPr>
                <w:rFonts w:hint="eastAsia" w:ascii="宋体" w:hAnsi="宋体" w:cs="宋体"/>
                <w:color w:val="000000"/>
                <w:szCs w:val="21"/>
              </w:rPr>
              <w:t>对不履行或不正确履行职责的行政机关及其工作人员，依据《中华人民共和国监察法》《行政机关公务员处分条例》《中华人民共和国人民调解法》《四川省人民调解条例》《</w:t>
            </w:r>
            <w:r>
              <w:rPr>
                <w:rFonts w:hint="eastAsia" w:ascii="宋体" w:hAnsi="宋体"/>
                <w:bCs/>
                <w:color w:val="000000"/>
                <w:szCs w:val="21"/>
              </w:rPr>
              <w:t>四川省行政</w:t>
            </w:r>
            <w:r>
              <w:rPr>
                <w:rFonts w:hint="eastAsia" w:ascii="宋体" w:hAnsi="宋体"/>
                <w:color w:val="000000"/>
                <w:szCs w:val="21"/>
              </w:rPr>
              <w:t>审批违法违纪行为责任追究办法</w:t>
            </w:r>
            <w:r>
              <w:rPr>
                <w:rFonts w:hint="eastAsia" w:ascii="宋体" w:hAnsi="宋体" w:cs="宋体"/>
                <w:color w:val="000000"/>
                <w:szCs w:val="21"/>
              </w:rPr>
              <w:t>》</w:t>
            </w:r>
            <w:r>
              <w:rPr>
                <w:rFonts w:hint="eastAsia" w:ascii="宋体" w:hAnsi="宋体" w:cs="宋体"/>
                <w:color w:val="000000"/>
                <w:szCs w:val="21"/>
                <w:lang w:eastAsia="zh-CN"/>
              </w:rPr>
              <w:t>等</w:t>
            </w:r>
            <w:r>
              <w:rPr>
                <w:rFonts w:hint="eastAsia" w:ascii="宋体" w:hAnsi="宋体" w:cs="宋体"/>
                <w:color w:val="000000"/>
                <w:szCs w:val="21"/>
              </w:rPr>
              <w:t>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noWrap w:val="0"/>
            <w:vAlign w:val="center"/>
          </w:tcPr>
          <w:p>
            <w:pPr>
              <w:keepNext w:val="0"/>
              <w:keepLines w:val="0"/>
              <w:pageBreakBefore w:val="0"/>
              <w:kinsoku/>
              <w:wordWrap/>
              <w:overflowPunct/>
              <w:topLinePunct w:val="0"/>
              <w:autoSpaceDE/>
              <w:autoSpaceDN/>
              <w:bidi w:val="0"/>
              <w:spacing w:line="576" w:lineRule="exact"/>
              <w:jc w:val="center"/>
              <w:textAlignment w:val="auto"/>
              <w:rPr>
                <w:rFonts w:ascii="宋体" w:cs="仿宋_GB2312"/>
                <w:szCs w:val="21"/>
              </w:rPr>
            </w:pPr>
            <w:r>
              <w:rPr>
                <w:rFonts w:hint="eastAsia" w:ascii="宋体" w:hAnsi="宋体" w:cs="仿宋_GB2312"/>
                <w:szCs w:val="21"/>
              </w:rPr>
              <w:t>监督电话</w:t>
            </w:r>
          </w:p>
        </w:tc>
        <w:tc>
          <w:tcPr>
            <w:tcW w:w="7109" w:type="dxa"/>
            <w:noWrap w:val="0"/>
            <w:vAlign w:val="center"/>
          </w:tcPr>
          <w:p>
            <w:pPr>
              <w:spacing w:line="320" w:lineRule="exact"/>
              <w:jc w:val="center"/>
              <w:rPr>
                <w:rFonts w:hint="default" w:ascii="宋体" w:eastAsia="宋体" w:cs="仿宋_GB2312"/>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keepNext w:val="0"/>
        <w:keepLines w:val="0"/>
        <w:pageBreakBefore w:val="0"/>
        <w:kinsoku/>
        <w:wordWrap/>
        <w:overflowPunct/>
        <w:topLinePunct w:val="0"/>
        <w:autoSpaceDE/>
        <w:autoSpaceDN/>
        <w:bidi w:val="0"/>
        <w:spacing w:line="576" w:lineRule="exact"/>
        <w:textAlignment w:val="auto"/>
        <w:rPr>
          <w:rFonts w:ascii="宋体" w:cs="仿宋_GB2312"/>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7201" w:type="dxa"/>
            <w:vAlign w:val="center"/>
          </w:tcPr>
          <w:p>
            <w:pPr>
              <w:spacing w:line="32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7201" w:type="dxa"/>
            <w:vAlign w:val="center"/>
          </w:tcPr>
          <w:p>
            <w:pPr>
              <w:spacing w:line="320" w:lineRule="exact"/>
              <w:jc w:val="center"/>
              <w:rPr>
                <w:rFonts w:ascii="宋体" w:cs="宋体"/>
                <w:color w:val="000000"/>
                <w:szCs w:val="21"/>
              </w:rPr>
            </w:pPr>
            <w:r>
              <w:rPr>
                <w:rFonts w:hint="eastAsia" w:ascii="宋体" w:hAnsi="宋体" w:cs="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7201" w:type="dxa"/>
            <w:vAlign w:val="center"/>
          </w:tcPr>
          <w:p>
            <w:pPr>
              <w:spacing w:line="320" w:lineRule="exact"/>
              <w:jc w:val="center"/>
              <w:rPr>
                <w:rFonts w:ascii="宋体" w:cs="宋体"/>
                <w:color w:val="000000"/>
                <w:szCs w:val="21"/>
              </w:rPr>
            </w:pPr>
            <w:r>
              <w:rPr>
                <w:rFonts w:hint="eastAsia" w:ascii="宋体" w:hAnsi="宋体" w:cs="宋体"/>
                <w:color w:val="000000"/>
                <w:szCs w:val="21"/>
              </w:rPr>
              <w:t>对法律援助服务机构和法律援助人员的表彰奖励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7201" w:type="dxa"/>
            <w:vAlign w:val="center"/>
          </w:tcPr>
          <w:p>
            <w:pPr>
              <w:spacing w:line="320" w:lineRule="exact"/>
              <w:ind w:firstLine="420" w:firstLineChars="200"/>
              <w:rPr>
                <w:rFonts w:ascii="宋体" w:cs="宋体"/>
                <w:color w:val="000000"/>
                <w:szCs w:val="21"/>
                <w:shd w:val="clear" w:color="auto" w:fill="FFFFFF"/>
              </w:rPr>
            </w:pPr>
            <w:r>
              <w:rPr>
                <w:rFonts w:hint="eastAsia" w:ascii="宋体" w:hAnsi="宋体" w:cs="宋体"/>
                <w:bCs/>
                <w:color w:val="000000"/>
                <w:szCs w:val="21"/>
                <w:shd w:val="clear" w:color="auto" w:fill="FFFFFF"/>
              </w:rPr>
              <w:t>《法律援助条例》第九条</w:t>
            </w:r>
            <w:r>
              <w:rPr>
                <w:rFonts w:hint="eastAsia" w:ascii="宋体" w:hAnsi="宋体" w:cs="宋体"/>
                <w:color w:val="000000"/>
                <w:szCs w:val="21"/>
                <w:shd w:val="clear" w:color="auto" w:fill="FFFFFF"/>
              </w:rPr>
              <w:t>“对在法律援助工作中作出突出贡献的组织和个人，有关的人民政府、司法行政部门应当给予表彰、奖励。”</w:t>
            </w:r>
          </w:p>
          <w:p>
            <w:pPr>
              <w:spacing w:line="320" w:lineRule="exact"/>
              <w:ind w:firstLine="420" w:firstLineChars="200"/>
              <w:rPr>
                <w:rFonts w:ascii="宋体" w:cs="宋体"/>
                <w:color w:val="000000"/>
                <w:szCs w:val="21"/>
                <w:shd w:val="clear" w:color="auto" w:fill="FFFFFF"/>
              </w:rPr>
            </w:pPr>
            <w:r>
              <w:rPr>
                <w:rFonts w:hint="eastAsia" w:ascii="宋体" w:hAnsi="宋体" w:cs="宋体"/>
                <w:bCs/>
                <w:color w:val="000000"/>
                <w:szCs w:val="21"/>
                <w:shd w:val="clear" w:color="auto" w:fill="FFFFFF"/>
              </w:rPr>
              <w:t>《四川省法律援助条例》第八条</w:t>
            </w:r>
            <w:r>
              <w:rPr>
                <w:rFonts w:hint="eastAsia" w:ascii="宋体" w:hAnsi="宋体" w:cs="宋体"/>
                <w:color w:val="000000"/>
                <w:szCs w:val="21"/>
                <w:shd w:val="clear" w:color="auto" w:fill="FFFFFF"/>
              </w:rPr>
              <w:t>“有关地方人民政府、司法行政部门应当对在法律援助工作中作出突出贡献的组织和个人给予表彰和奖励。”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7201" w:type="dxa"/>
            <w:vAlign w:val="center"/>
          </w:tcPr>
          <w:p>
            <w:pPr>
              <w:spacing w:line="320" w:lineRule="exact"/>
              <w:jc w:val="center"/>
              <w:rPr>
                <w:rFonts w:hint="default" w:ascii="宋体" w:eastAsia="宋体" w:cs="宋体"/>
                <w:color w:val="000000"/>
                <w:szCs w:val="21"/>
                <w:lang w:val="en-US" w:eastAsia="zh-CN"/>
              </w:rPr>
            </w:pPr>
            <w:r>
              <w:rPr>
                <w:rFonts w:hint="eastAsia" w:ascii="宋体" w:cs="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7201" w:type="dxa"/>
            <w:vAlign w:val="center"/>
          </w:tcPr>
          <w:p>
            <w:pPr>
              <w:spacing w:line="320" w:lineRule="exact"/>
              <w:ind w:firstLine="411" w:firstLineChars="196"/>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制定方案责任：科学制定表彰方案。</w:t>
            </w:r>
          </w:p>
          <w:p>
            <w:pPr>
              <w:spacing w:line="320" w:lineRule="exact"/>
              <w:ind w:firstLine="411" w:firstLineChars="196"/>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组织推荐责任：严格按照表彰方案规定的条件、程序，组织推荐工作。</w:t>
            </w:r>
          </w:p>
          <w:p>
            <w:pPr>
              <w:spacing w:line="320" w:lineRule="exact"/>
              <w:ind w:firstLine="411" w:firstLineChars="196"/>
              <w:rPr>
                <w:rFonts w:hint="default" w:ascii="宋体" w:eastAsia="宋体" w:cs="宋体"/>
                <w:color w:val="000000"/>
                <w:szCs w:val="21"/>
                <w:lang w:val="en-US" w:eastAsia="zh-CN"/>
              </w:rPr>
            </w:pPr>
            <w:r>
              <w:rPr>
                <w:rFonts w:ascii="宋体" w:hAnsi="宋体" w:cs="宋体"/>
                <w:color w:val="000000"/>
                <w:szCs w:val="21"/>
              </w:rPr>
              <w:t>3.</w:t>
            </w:r>
            <w:r>
              <w:rPr>
                <w:rFonts w:hint="eastAsia" w:ascii="宋体" w:hAnsi="宋体" w:cs="宋体"/>
                <w:color w:val="000000"/>
                <w:szCs w:val="21"/>
              </w:rPr>
              <w:t>审核公示责任：对推荐对象进行审核，并进行公示</w:t>
            </w:r>
            <w:r>
              <w:rPr>
                <w:rFonts w:hint="eastAsia" w:ascii="宋体" w:hAnsi="宋体" w:cs="宋体"/>
                <w:color w:val="000000"/>
                <w:szCs w:val="21"/>
                <w:lang w:eastAsia="zh-CN"/>
              </w:rPr>
              <w:t>。</w:t>
            </w:r>
          </w:p>
          <w:p>
            <w:pPr>
              <w:spacing w:line="320" w:lineRule="exact"/>
              <w:ind w:firstLine="411" w:firstLineChars="196"/>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表彰责任：按程序报批，发文表彰。</w:t>
            </w:r>
          </w:p>
          <w:p>
            <w:pPr>
              <w:spacing w:line="320" w:lineRule="exact"/>
              <w:ind w:firstLine="411" w:firstLineChars="196"/>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7201" w:type="dxa"/>
            <w:vAlign w:val="center"/>
          </w:tcPr>
          <w:p>
            <w:pPr>
              <w:spacing w:line="320" w:lineRule="exact"/>
              <w:ind w:firstLine="411" w:firstLineChars="196"/>
              <w:rPr>
                <w:rFonts w:ascii="宋体" w:cs="宋体"/>
                <w:color w:val="000000"/>
                <w:szCs w:val="21"/>
              </w:rPr>
            </w:pPr>
            <w:r>
              <w:rPr>
                <w:rFonts w:hint="eastAsia" w:ascii="宋体" w:hAnsi="宋体"/>
                <w:color w:val="000000"/>
                <w:szCs w:val="21"/>
              </w:rPr>
              <w:t>对不履行或不正确履行行政职责的行政机关及其工作人员，依据《中华人民共和国监察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7201" w:type="dxa"/>
            <w:vAlign w:val="center"/>
          </w:tcPr>
          <w:p>
            <w:pPr>
              <w:spacing w:line="320" w:lineRule="exact"/>
              <w:jc w:val="center"/>
              <w:rPr>
                <w:rFonts w:hint="default" w:ascii="宋体" w:hAnsi="宋体" w:eastAsia="宋体" w:cs="宋体"/>
                <w:color w:val="000000"/>
                <w:szCs w:val="21"/>
                <w:lang w:val="en-US" w:eastAsia="zh-CN"/>
              </w:rPr>
            </w:pPr>
            <w:r>
              <w:rPr>
                <w:rFonts w:ascii="宋体" w:hAnsi="宋体" w:cs="宋体"/>
                <w:color w:val="000000"/>
                <w:szCs w:val="21"/>
              </w:rPr>
              <w:t>0839-</w:t>
            </w:r>
            <w:r>
              <w:rPr>
                <w:rFonts w:hint="eastAsia" w:ascii="宋体" w:hAnsi="宋体" w:cs="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序号</w:t>
            </w:r>
          </w:p>
        </w:tc>
        <w:tc>
          <w:tcPr>
            <w:tcW w:w="7201" w:type="dxa"/>
            <w:vAlign w:val="center"/>
          </w:tcPr>
          <w:p>
            <w:pPr>
              <w:spacing w:line="320" w:lineRule="exact"/>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权力类型</w:t>
            </w:r>
          </w:p>
        </w:tc>
        <w:tc>
          <w:tcPr>
            <w:tcW w:w="7201"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权力项目名称</w:t>
            </w:r>
          </w:p>
        </w:tc>
        <w:tc>
          <w:tcPr>
            <w:tcW w:w="7201" w:type="dxa"/>
            <w:vAlign w:val="center"/>
          </w:tcPr>
          <w:p>
            <w:pPr>
              <w:spacing w:line="320" w:lineRule="exact"/>
              <w:jc w:val="center"/>
              <w:rPr>
                <w:rFonts w:ascii="宋体"/>
                <w:color w:val="000000"/>
                <w:szCs w:val="21"/>
                <w:highlight w:val="none"/>
              </w:rPr>
            </w:pPr>
            <w:r>
              <w:rPr>
                <w:rFonts w:hint="eastAsia" w:ascii="宋体" w:hAnsi="宋体" w:cs="宋体"/>
                <w:color w:val="000000"/>
                <w:szCs w:val="21"/>
                <w:highlight w:val="none"/>
              </w:rPr>
              <w:t>对律师事务所、律师的表彰奖励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实施依据</w:t>
            </w:r>
          </w:p>
        </w:tc>
        <w:tc>
          <w:tcPr>
            <w:tcW w:w="7201" w:type="dxa"/>
            <w:vAlign w:val="center"/>
          </w:tcPr>
          <w:p>
            <w:pPr>
              <w:spacing w:line="320" w:lineRule="exact"/>
              <w:ind w:firstLine="420" w:firstLineChars="200"/>
              <w:rPr>
                <w:rFonts w:hint="eastAsia" w:ascii="宋体" w:hAnsi="宋体" w:cs="宋体"/>
                <w:bCs/>
                <w:color w:val="000000"/>
                <w:szCs w:val="21"/>
                <w:highlight w:val="none"/>
                <w:shd w:val="clear" w:color="auto" w:fill="FFFFFF"/>
              </w:rPr>
            </w:pPr>
            <w:r>
              <w:rPr>
                <w:rFonts w:hint="eastAsia" w:ascii="宋体" w:hAnsi="宋体" w:cs="宋体"/>
                <w:bCs/>
                <w:color w:val="000000"/>
                <w:szCs w:val="21"/>
                <w:highlight w:val="none"/>
                <w:shd w:val="clear" w:color="auto" w:fill="FFFFFF"/>
                <w:lang w:val="en-US" w:eastAsia="zh-CN"/>
              </w:rPr>
              <w:t>1.</w:t>
            </w:r>
            <w:r>
              <w:rPr>
                <w:rFonts w:hint="eastAsia" w:ascii="宋体" w:hAnsi="宋体" w:cs="宋体"/>
                <w:bCs/>
                <w:color w:val="000000"/>
                <w:szCs w:val="21"/>
                <w:highlight w:val="none"/>
                <w:shd w:val="clear" w:color="auto" w:fill="FFFFFF"/>
              </w:rPr>
              <w:t>《律师事务所管理办法》</w:t>
            </w:r>
          </w:p>
          <w:p>
            <w:pPr>
              <w:spacing w:line="320" w:lineRule="exact"/>
              <w:ind w:firstLine="420" w:firstLineChars="200"/>
              <w:rPr>
                <w:rFonts w:ascii="宋体" w:cs="宋体"/>
                <w:color w:val="000000"/>
                <w:szCs w:val="21"/>
                <w:highlight w:val="none"/>
                <w:shd w:val="clear" w:color="auto" w:fill="FFFFFF"/>
              </w:rPr>
            </w:pPr>
            <w:r>
              <w:rPr>
                <w:rFonts w:hint="eastAsia" w:ascii="宋体" w:hAnsi="宋体" w:cs="宋体"/>
                <w:bCs/>
                <w:color w:val="000000"/>
                <w:szCs w:val="21"/>
                <w:highlight w:val="none"/>
                <w:shd w:val="clear" w:color="auto" w:fill="FFFFFF"/>
              </w:rPr>
              <w:t>第六条</w:t>
            </w:r>
            <w:r>
              <w:rPr>
                <w:rFonts w:hint="eastAsia" w:ascii="宋体" w:hAnsi="宋体" w:cs="宋体"/>
                <w:color w:val="000000"/>
                <w:szCs w:val="21"/>
                <w:highlight w:val="none"/>
                <w:shd w:val="clear" w:color="auto" w:fill="FFFFFF"/>
              </w:rPr>
              <w:t>“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spacing w:line="320" w:lineRule="exact"/>
              <w:ind w:firstLine="420" w:firstLineChars="200"/>
              <w:rPr>
                <w:rFonts w:ascii="宋体" w:cs="宋体"/>
                <w:color w:val="000000"/>
                <w:szCs w:val="21"/>
                <w:highlight w:val="none"/>
                <w:shd w:val="clear" w:color="auto" w:fill="FFFFFF"/>
              </w:rPr>
            </w:pPr>
            <w:r>
              <w:rPr>
                <w:rFonts w:hint="eastAsia" w:ascii="宋体" w:hAnsi="宋体" w:cs="宋体"/>
                <w:color w:val="000000"/>
                <w:szCs w:val="21"/>
                <w:highlight w:val="none"/>
                <w:shd w:val="clear" w:color="auto" w:fill="FFFFFF"/>
              </w:rPr>
              <w:t>第六十五条“设区的市级司法行政机关履行下列监督管理职责：（三）对律师事务所进行表彰。”</w:t>
            </w:r>
          </w:p>
          <w:p>
            <w:pPr>
              <w:spacing w:line="320" w:lineRule="exact"/>
              <w:ind w:firstLine="420" w:firstLineChars="200"/>
              <w:rPr>
                <w:rFonts w:hint="eastAsia" w:ascii="宋体" w:hAnsi="宋体" w:cs="宋体"/>
                <w:bCs/>
                <w:color w:val="000000"/>
                <w:szCs w:val="21"/>
                <w:highlight w:val="none"/>
                <w:shd w:val="clear" w:color="auto" w:fill="FFFFFF"/>
              </w:rPr>
            </w:pPr>
            <w:r>
              <w:rPr>
                <w:rFonts w:hint="eastAsia" w:ascii="宋体" w:hAnsi="宋体" w:cs="宋体"/>
                <w:bCs/>
                <w:color w:val="000000"/>
                <w:szCs w:val="21"/>
                <w:highlight w:val="none"/>
                <w:shd w:val="clear" w:color="auto" w:fill="FFFFFF"/>
                <w:lang w:val="en-US" w:eastAsia="zh-CN"/>
              </w:rPr>
              <w:t>2.</w:t>
            </w:r>
            <w:r>
              <w:rPr>
                <w:rFonts w:hint="eastAsia" w:ascii="宋体" w:hAnsi="宋体" w:cs="宋体"/>
                <w:bCs/>
                <w:color w:val="000000"/>
                <w:szCs w:val="21"/>
                <w:highlight w:val="none"/>
                <w:shd w:val="clear" w:color="auto" w:fill="FFFFFF"/>
              </w:rPr>
              <w:t>《律师执业管理办法》</w:t>
            </w:r>
          </w:p>
          <w:p>
            <w:pPr>
              <w:spacing w:line="320" w:lineRule="exact"/>
              <w:ind w:firstLine="420" w:firstLineChars="200"/>
              <w:rPr>
                <w:rFonts w:ascii="宋体" w:cs="宋体"/>
                <w:color w:val="000000"/>
                <w:szCs w:val="21"/>
                <w:highlight w:val="none"/>
                <w:shd w:val="clear" w:color="auto" w:fill="FFFFFF"/>
              </w:rPr>
            </w:pPr>
            <w:r>
              <w:rPr>
                <w:rFonts w:hint="eastAsia" w:ascii="宋体" w:hAnsi="宋体" w:cs="宋体"/>
                <w:bCs/>
                <w:color w:val="000000"/>
                <w:szCs w:val="21"/>
                <w:highlight w:val="none"/>
                <w:shd w:val="clear" w:color="auto" w:fill="FFFFFF"/>
              </w:rPr>
              <w:t>第五条</w:t>
            </w:r>
            <w:r>
              <w:rPr>
                <w:rFonts w:hint="eastAsia" w:ascii="宋体" w:hAnsi="宋体" w:cs="宋体"/>
                <w:color w:val="000000"/>
                <w:szCs w:val="21"/>
                <w:highlight w:val="none"/>
                <w:shd w:val="clear" w:color="auto" w:fill="FFFFFF"/>
              </w:rPr>
              <w:t>“司法行政机关、律师协会应当建立健全律师表彰奖励制度，根据有关规定设立综合性和单项表彰项目，对为维护人民群众合法权益、促进经济社会发展和国家法治建设作出突出贡献的律师进行表彰奖励。”</w:t>
            </w:r>
          </w:p>
          <w:p>
            <w:pPr>
              <w:spacing w:line="320" w:lineRule="exact"/>
              <w:ind w:firstLine="420" w:firstLineChars="200"/>
              <w:rPr>
                <w:rFonts w:ascii="宋体"/>
                <w:color w:val="000000"/>
                <w:szCs w:val="21"/>
                <w:highlight w:val="none"/>
              </w:rPr>
            </w:pPr>
            <w:r>
              <w:rPr>
                <w:rFonts w:hint="eastAsia" w:ascii="宋体" w:hAnsi="宋体" w:cs="宋体"/>
                <w:color w:val="000000"/>
                <w:szCs w:val="21"/>
                <w:highlight w:val="none"/>
              </w:rPr>
              <w:t>第五十一条</w:t>
            </w:r>
            <w:r>
              <w:rPr>
                <w:rFonts w:ascii="宋体" w:hAnsi="宋体" w:cs="宋体"/>
                <w:color w:val="000000"/>
                <w:szCs w:val="21"/>
                <w:highlight w:val="none"/>
              </w:rPr>
              <w:t xml:space="preserve"> </w:t>
            </w:r>
            <w:r>
              <w:rPr>
                <w:rFonts w:hint="eastAsia" w:ascii="宋体" w:hAnsi="宋体" w:cs="宋体"/>
                <w:color w:val="000000"/>
                <w:szCs w:val="21"/>
                <w:highlight w:val="none"/>
              </w:rPr>
              <w:t>“设区的市级司法行政机关履行下列监督管理职责：（三）对律师进行表彰。”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责任主体</w:t>
            </w:r>
          </w:p>
        </w:tc>
        <w:tc>
          <w:tcPr>
            <w:tcW w:w="7201" w:type="dxa"/>
            <w:vAlign w:val="center"/>
          </w:tcPr>
          <w:p>
            <w:pPr>
              <w:spacing w:line="320" w:lineRule="exact"/>
              <w:jc w:val="center"/>
              <w:rPr>
                <w:rFonts w:hint="eastAsia" w:ascii="宋体" w:hAnsi="Calibri" w:eastAsia="宋体" w:cs="Times New Roman"/>
                <w:color w:val="000000"/>
                <w:kern w:val="2"/>
                <w:sz w:val="21"/>
                <w:szCs w:val="21"/>
                <w:highlight w:val="none"/>
                <w:lang w:val="en-US" w:eastAsia="zh-CN" w:bidi="ar-SA"/>
              </w:rPr>
            </w:pPr>
            <w:r>
              <w:rPr>
                <w:rFonts w:hint="eastAsia" w:ascii="宋体"/>
                <w:color w:val="000000"/>
                <w:szCs w:val="21"/>
                <w:highlight w:val="none"/>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责任事项</w:t>
            </w:r>
          </w:p>
        </w:tc>
        <w:tc>
          <w:tcPr>
            <w:tcW w:w="7201" w:type="dxa"/>
            <w:vAlign w:val="center"/>
          </w:tcPr>
          <w:p>
            <w:pPr>
              <w:spacing w:line="320" w:lineRule="exact"/>
              <w:ind w:firstLine="411" w:firstLineChars="196"/>
              <w:rPr>
                <w:rFonts w:ascii="宋体" w:cs="宋体"/>
                <w:color w:val="000000"/>
                <w:szCs w:val="21"/>
                <w:highlight w:val="none"/>
              </w:rPr>
            </w:pPr>
            <w:r>
              <w:rPr>
                <w:rFonts w:ascii="宋体" w:hAnsi="宋体" w:cs="宋体"/>
                <w:color w:val="000000"/>
                <w:szCs w:val="21"/>
                <w:highlight w:val="none"/>
              </w:rPr>
              <w:t>1.</w:t>
            </w:r>
            <w:r>
              <w:rPr>
                <w:rFonts w:hint="eastAsia" w:ascii="宋体" w:hAnsi="宋体" w:cs="宋体"/>
                <w:color w:val="000000"/>
                <w:szCs w:val="21"/>
                <w:highlight w:val="none"/>
              </w:rPr>
              <w:t>组织推荐责任：严格按照表彰方案规定的条件、程序，组织推荐工作</w:t>
            </w:r>
          </w:p>
          <w:p>
            <w:pPr>
              <w:spacing w:line="320" w:lineRule="exact"/>
              <w:ind w:firstLine="420" w:firstLineChars="200"/>
              <w:rPr>
                <w:rFonts w:asci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审查责任：形式审查。</w:t>
            </w:r>
          </w:p>
          <w:p>
            <w:pPr>
              <w:spacing w:line="320" w:lineRule="exact"/>
              <w:ind w:firstLine="420" w:firstLineChars="200"/>
              <w:rPr>
                <w:rFonts w:asci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决定责任：</w:t>
            </w:r>
            <w:r>
              <w:rPr>
                <w:rFonts w:hint="eastAsia" w:ascii="宋体" w:hAnsi="宋体"/>
                <w:color w:val="000000"/>
                <w:szCs w:val="21"/>
                <w:highlight w:val="none"/>
                <w:lang w:eastAsia="zh-CN"/>
              </w:rPr>
              <w:t>初审，</w:t>
            </w:r>
            <w:r>
              <w:rPr>
                <w:rFonts w:hint="eastAsia" w:ascii="宋体" w:hAnsi="宋体"/>
                <w:color w:val="000000"/>
                <w:szCs w:val="21"/>
                <w:highlight w:val="none"/>
              </w:rPr>
              <w:t>报上级司法行政机关终审决定。</w:t>
            </w:r>
          </w:p>
          <w:p>
            <w:pPr>
              <w:spacing w:line="320" w:lineRule="exact"/>
              <w:ind w:firstLine="411" w:firstLineChars="196"/>
              <w:jc w:val="left"/>
              <w:rPr>
                <w:rFonts w:ascii="宋体" w:hAnsi="Calibri" w:eastAsia="宋体" w:cs="Times New Roman"/>
                <w:color w:val="000000"/>
                <w:kern w:val="2"/>
                <w:sz w:val="21"/>
                <w:szCs w:val="21"/>
                <w:highlight w:val="none"/>
                <w:lang w:val="en-US" w:eastAsia="zh-CN" w:bidi="ar-SA"/>
              </w:rPr>
            </w:pPr>
            <w:r>
              <w:rPr>
                <w:rFonts w:hint="eastAsia" w:ascii="宋体" w:hAnsi="宋体" w:cs="宋体"/>
                <w:color w:val="000000"/>
                <w:szCs w:val="21"/>
                <w:highlight w:val="none"/>
                <w:lang w:val="en-US" w:eastAsia="zh-CN"/>
              </w:rPr>
              <w:t>4</w:t>
            </w:r>
            <w:r>
              <w:rPr>
                <w:rFonts w:ascii="宋体" w:hAnsi="宋体" w:cs="宋体"/>
                <w:color w:val="000000"/>
                <w:szCs w:val="21"/>
                <w:highlight w:val="none"/>
              </w:rPr>
              <w:t>.</w:t>
            </w:r>
            <w:r>
              <w:rPr>
                <w:rFonts w:hint="eastAsia" w:ascii="宋体" w:hAnsi="宋体" w:cs="宋体"/>
                <w:color w:val="000000"/>
                <w:szCs w:val="21"/>
                <w:highlight w:val="none"/>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追责情形</w:t>
            </w:r>
          </w:p>
        </w:tc>
        <w:tc>
          <w:tcPr>
            <w:tcW w:w="7201" w:type="dxa"/>
            <w:vAlign w:val="center"/>
          </w:tcPr>
          <w:p>
            <w:pPr>
              <w:spacing w:line="320" w:lineRule="exact"/>
              <w:ind w:firstLine="411" w:firstLineChars="196"/>
              <w:rPr>
                <w:rFonts w:ascii="宋体" w:hAnsi="Calibri" w:eastAsia="宋体" w:cs="Times New Roman"/>
                <w:color w:val="000000"/>
                <w:kern w:val="2"/>
                <w:sz w:val="21"/>
                <w:szCs w:val="21"/>
                <w:highlight w:val="none"/>
                <w:lang w:val="en-US" w:eastAsia="zh-CN" w:bidi="ar-SA"/>
              </w:rPr>
            </w:pPr>
            <w:r>
              <w:rPr>
                <w:rFonts w:hint="eastAsia" w:ascii="宋体" w:hAnsi="宋体" w:cs="宋体"/>
                <w:color w:val="000000"/>
                <w:szCs w:val="21"/>
                <w:highlight w:val="none"/>
              </w:rPr>
              <w:t>对不履行或不正确履行职责的行政机关及其工作人员，依据《中华人民共和国监察法》《行政机关公务员处分条例》《四川省行政审批违法违纪行为责任追究办法》等法律法规规章的相关规定追究相应的责任。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Align w:val="center"/>
          </w:tcPr>
          <w:p>
            <w:pPr>
              <w:spacing w:line="320" w:lineRule="exact"/>
              <w:jc w:val="center"/>
              <w:rPr>
                <w:rFonts w:ascii="宋体"/>
                <w:color w:val="000000"/>
                <w:szCs w:val="21"/>
                <w:highlight w:val="none"/>
              </w:rPr>
            </w:pPr>
            <w:r>
              <w:rPr>
                <w:rFonts w:hint="eastAsia" w:ascii="宋体" w:hAnsi="宋体"/>
                <w:color w:val="000000"/>
                <w:szCs w:val="21"/>
                <w:highlight w:val="none"/>
              </w:rPr>
              <w:t>监督电话</w:t>
            </w:r>
          </w:p>
        </w:tc>
        <w:tc>
          <w:tcPr>
            <w:tcW w:w="7201" w:type="dxa"/>
            <w:vAlign w:val="center"/>
          </w:tcPr>
          <w:p>
            <w:pPr>
              <w:spacing w:line="320" w:lineRule="exact"/>
              <w:jc w:val="center"/>
              <w:rPr>
                <w:rFonts w:hint="default" w:ascii="宋体" w:hAnsi="Calibri" w:eastAsia="宋体" w:cs="Times New Roman"/>
                <w:color w:val="000000"/>
                <w:kern w:val="2"/>
                <w:sz w:val="21"/>
                <w:szCs w:val="21"/>
                <w:highlight w:val="none"/>
                <w:lang w:val="en-US" w:eastAsia="zh-CN" w:bidi="ar-SA"/>
              </w:rPr>
            </w:pPr>
            <w:r>
              <w:rPr>
                <w:rFonts w:ascii="宋体" w:hAnsi="宋体" w:cs="宋体"/>
                <w:color w:val="000000"/>
                <w:szCs w:val="21"/>
                <w:highlight w:val="none"/>
              </w:rPr>
              <w:t>0839-</w:t>
            </w:r>
            <w:r>
              <w:rPr>
                <w:rFonts w:hint="eastAsia" w:ascii="宋体" w:hAnsi="宋体" w:cs="宋体"/>
                <w:color w:val="000000"/>
                <w:szCs w:val="21"/>
                <w:highlight w:val="none"/>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权力类型</w:t>
            </w:r>
          </w:p>
        </w:tc>
        <w:tc>
          <w:tcPr>
            <w:tcW w:w="7676" w:type="dxa"/>
            <w:vAlign w:val="center"/>
          </w:tcPr>
          <w:p>
            <w:pPr>
              <w:spacing w:line="320" w:lineRule="exact"/>
              <w:jc w:val="center"/>
              <w:rPr>
                <w:rFonts w:ascii="宋体"/>
                <w:color w:val="000000"/>
                <w:szCs w:val="21"/>
              </w:rPr>
            </w:pPr>
            <w:r>
              <w:rPr>
                <w:rFonts w:hint="eastAsia" w:ascii="宋体" w:hAnsi="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76" w:type="dxa"/>
            <w:vAlign w:val="center"/>
          </w:tcPr>
          <w:p>
            <w:pPr>
              <w:spacing w:line="320" w:lineRule="exact"/>
              <w:jc w:val="center"/>
              <w:rPr>
                <w:rFonts w:ascii="宋体"/>
                <w:color w:val="000000"/>
                <w:szCs w:val="21"/>
              </w:rPr>
            </w:pPr>
            <w:r>
              <w:rPr>
                <w:rFonts w:hint="eastAsia" w:ascii="宋体" w:hAnsi="宋体" w:cs="宋体"/>
                <w:color w:val="000000"/>
                <w:szCs w:val="21"/>
              </w:rPr>
              <w:t>对基层法律服务所、基层法律服务工作者的表彰奖励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76" w:type="dxa"/>
            <w:vAlign w:val="center"/>
          </w:tcPr>
          <w:p>
            <w:pPr>
              <w:spacing w:line="320" w:lineRule="exact"/>
              <w:ind w:firstLine="420" w:firstLineChars="200"/>
              <w:rPr>
                <w:rFonts w:ascii="宋体" w:cs="宋体"/>
                <w:color w:val="000000"/>
                <w:szCs w:val="21"/>
                <w:shd w:val="clear" w:color="auto" w:fill="FFFFFF"/>
              </w:rPr>
            </w:pPr>
            <w:r>
              <w:rPr>
                <w:rStyle w:val="14"/>
                <w:rFonts w:hint="eastAsia" w:ascii="宋体" w:hAnsi="宋体"/>
                <w:b w:val="0"/>
                <w:color w:val="000000"/>
                <w:szCs w:val="21"/>
                <w:lang w:val="en-US" w:eastAsia="zh-CN"/>
              </w:rPr>
              <w:t>1.</w:t>
            </w:r>
            <w:r>
              <w:rPr>
                <w:rFonts w:hint="eastAsia" w:ascii="宋体" w:hAnsi="宋体" w:cs="宋体"/>
                <w:bCs/>
                <w:color w:val="000000"/>
                <w:szCs w:val="21"/>
                <w:shd w:val="clear" w:color="auto" w:fill="FFFFFF"/>
              </w:rPr>
              <w:t>《基层法律服务所管理办法》</w:t>
            </w:r>
            <w:r>
              <w:rPr>
                <w:rStyle w:val="14"/>
                <w:rFonts w:ascii="宋体" w:hAnsi="宋体"/>
                <w:b w:val="0"/>
                <w:color w:val="000000"/>
                <w:szCs w:val="21"/>
              </w:rPr>
              <w:t xml:space="preserve"> </w:t>
            </w:r>
            <w:bookmarkStart w:id="10" w:name="35"/>
            <w:bookmarkEnd w:id="10"/>
            <w:r>
              <w:rPr>
                <w:rFonts w:hint="eastAsia" w:ascii="宋体" w:hAnsi="宋体"/>
                <w:bCs/>
                <w:color w:val="000000"/>
                <w:szCs w:val="21"/>
              </w:rPr>
              <w:t>第三十五条</w:t>
            </w:r>
            <w:r>
              <w:rPr>
                <w:rFonts w:hint="eastAsia" w:ascii="宋体" w:hAnsi="宋体"/>
                <w:color w:val="000000"/>
                <w:szCs w:val="21"/>
              </w:rPr>
              <w:t>　“司法行政机关对工作成绩显著、队伍建设良好、管理制度完善的基层法律服务所，按照有关规定给予表彰奖励。”</w:t>
            </w:r>
          </w:p>
          <w:p>
            <w:pPr>
              <w:spacing w:line="320" w:lineRule="exact"/>
              <w:ind w:firstLine="420" w:firstLineChars="200"/>
              <w:rPr>
                <w:rFonts w:ascii="宋体"/>
                <w:bCs/>
                <w:color w:val="000000"/>
                <w:szCs w:val="21"/>
              </w:rPr>
            </w:pPr>
            <w:r>
              <w:rPr>
                <w:rFonts w:hint="eastAsia" w:ascii="宋体" w:hAnsi="宋体" w:cs="宋体"/>
                <w:bCs/>
                <w:color w:val="000000"/>
                <w:szCs w:val="21"/>
                <w:shd w:val="clear" w:color="auto" w:fill="FFFFFF"/>
                <w:lang w:val="en-US" w:eastAsia="zh-CN"/>
              </w:rPr>
              <w:t>2.</w:t>
            </w:r>
            <w:r>
              <w:rPr>
                <w:rFonts w:hint="eastAsia" w:ascii="宋体" w:hAnsi="宋体" w:cs="宋体"/>
                <w:bCs/>
                <w:color w:val="000000"/>
                <w:szCs w:val="21"/>
                <w:shd w:val="clear" w:color="auto" w:fill="FFFFFF"/>
              </w:rPr>
              <w:t>《基层法律服务工作者管理办法》</w:t>
            </w:r>
            <w:bookmarkStart w:id="11" w:name="45"/>
            <w:bookmarkEnd w:id="11"/>
            <w:r>
              <w:rPr>
                <w:rFonts w:hint="eastAsia" w:ascii="宋体" w:hAnsi="宋体"/>
                <w:bCs/>
                <w:color w:val="000000"/>
                <w:szCs w:val="21"/>
              </w:rPr>
              <w:t>第四十五条</w:t>
            </w:r>
            <w:r>
              <w:rPr>
                <w:rFonts w:hint="eastAsia" w:ascii="宋体" w:hAnsi="宋体"/>
                <w:color w:val="000000"/>
                <w:szCs w:val="21"/>
              </w:rPr>
              <w:t>　“司法行政机关对有突出事迹或者显著贡献的基层法律服务工作者，按照有关规定给予表彰奖励。</w:t>
            </w:r>
            <w:r>
              <w:rPr>
                <w:rFonts w:hint="eastAsia" w:ascii="宋体" w:hAnsi="宋体" w:cs="宋体"/>
                <w:bCs/>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76" w:type="dxa"/>
            <w:vAlign w:val="center"/>
          </w:tcPr>
          <w:p>
            <w:pPr>
              <w:spacing w:line="320" w:lineRule="exact"/>
              <w:jc w:val="center"/>
              <w:rPr>
                <w:rFonts w:hint="eastAsia" w:ascii="宋体" w:eastAsia="宋体"/>
                <w:color w:val="000000"/>
                <w:szCs w:val="21"/>
                <w:lang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76" w:type="dxa"/>
            <w:vAlign w:val="center"/>
          </w:tcPr>
          <w:p>
            <w:pPr>
              <w:spacing w:line="320" w:lineRule="exact"/>
              <w:ind w:firstLine="411" w:firstLineChars="196"/>
              <w:jc w:val="left"/>
              <w:rPr>
                <w:rFonts w:ascii="宋体"/>
                <w:color w:val="000000"/>
                <w:szCs w:val="21"/>
              </w:rPr>
            </w:pPr>
            <w:r>
              <w:rPr>
                <w:rFonts w:ascii="宋体" w:hAnsi="宋体"/>
                <w:color w:val="000000"/>
                <w:szCs w:val="21"/>
              </w:rPr>
              <w:t>1.</w:t>
            </w:r>
            <w:r>
              <w:rPr>
                <w:rFonts w:hint="eastAsia" w:ascii="宋体" w:hAnsi="宋体"/>
                <w:color w:val="000000"/>
                <w:szCs w:val="21"/>
              </w:rPr>
              <w:t>制定责任方案：科学制定表彰方案。</w:t>
            </w:r>
          </w:p>
          <w:p>
            <w:pPr>
              <w:spacing w:line="320" w:lineRule="exact"/>
              <w:ind w:firstLine="411" w:firstLineChars="196"/>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组织推荐责任：严格按照表彰方案规定的条件、程序，组织推荐工作。</w:t>
            </w:r>
          </w:p>
          <w:p>
            <w:pPr>
              <w:spacing w:line="320" w:lineRule="exact"/>
              <w:ind w:firstLine="411" w:firstLineChars="196"/>
              <w:rPr>
                <w:rFonts w:hint="default" w:ascii="宋体" w:eastAsia="宋体" w:cs="宋体"/>
                <w:color w:val="000000"/>
                <w:szCs w:val="21"/>
                <w:lang w:val="en-US" w:eastAsia="zh-CN"/>
              </w:rPr>
            </w:pPr>
            <w:r>
              <w:rPr>
                <w:rFonts w:ascii="宋体" w:hAnsi="宋体" w:cs="宋体"/>
                <w:color w:val="000000"/>
                <w:szCs w:val="21"/>
              </w:rPr>
              <w:t>3.</w:t>
            </w:r>
            <w:r>
              <w:rPr>
                <w:rFonts w:hint="eastAsia" w:ascii="宋体" w:hAnsi="宋体" w:cs="宋体"/>
                <w:color w:val="000000"/>
                <w:szCs w:val="21"/>
              </w:rPr>
              <w:t>审核公示责任：对</w:t>
            </w:r>
            <w:r>
              <w:rPr>
                <w:rFonts w:hint="eastAsia" w:ascii="宋体" w:hAnsi="宋体" w:cs="宋体"/>
                <w:color w:val="000000"/>
                <w:szCs w:val="21"/>
                <w:lang w:eastAsia="zh-CN"/>
              </w:rPr>
              <w:t>本区内</w:t>
            </w:r>
            <w:r>
              <w:rPr>
                <w:rFonts w:hint="eastAsia" w:ascii="宋体" w:hAnsi="宋体" w:cs="宋体"/>
                <w:color w:val="000000"/>
                <w:szCs w:val="21"/>
              </w:rPr>
              <w:t>推荐对象进行审核，并进行公示</w:t>
            </w:r>
            <w:r>
              <w:rPr>
                <w:rFonts w:hint="eastAsia" w:ascii="宋体" w:hAnsi="宋体" w:cs="宋体"/>
                <w:color w:val="000000"/>
                <w:szCs w:val="21"/>
                <w:lang w:eastAsia="zh-CN"/>
              </w:rPr>
              <w:t>。</w:t>
            </w:r>
          </w:p>
          <w:p>
            <w:pPr>
              <w:spacing w:line="320" w:lineRule="exact"/>
              <w:ind w:firstLine="411" w:firstLineChars="196"/>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表彰责任：按程序报批，发文表彰。</w:t>
            </w:r>
          </w:p>
          <w:p>
            <w:pPr>
              <w:spacing w:line="320" w:lineRule="exact"/>
              <w:ind w:firstLine="411" w:firstLineChars="196"/>
              <w:jc w:val="left"/>
              <w:rPr>
                <w:rFonts w:ascii="宋体"/>
                <w:color w:val="000000"/>
                <w:szCs w:val="21"/>
              </w:rPr>
            </w:pPr>
            <w:r>
              <w:rPr>
                <w:rFonts w:ascii="宋体" w:hAnsi="宋体"/>
                <w:color w:val="000000"/>
                <w:szCs w:val="21"/>
              </w:rPr>
              <w:t>5.</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76" w:type="dxa"/>
            <w:vAlign w:val="center"/>
          </w:tcPr>
          <w:p>
            <w:pPr>
              <w:spacing w:line="320" w:lineRule="exact"/>
              <w:ind w:firstLine="411" w:firstLineChars="196"/>
              <w:rPr>
                <w:rFonts w:ascii="宋体"/>
                <w:color w:val="000000"/>
                <w:szCs w:val="21"/>
              </w:rPr>
            </w:pPr>
            <w:r>
              <w:rPr>
                <w:rFonts w:hint="eastAsia" w:ascii="宋体" w:hAnsi="宋体" w:cs="宋体"/>
                <w:color w:val="000000"/>
                <w:szCs w:val="21"/>
              </w:rPr>
              <w:t>对不履行或不正确履行职责的行政机关及其工作人员，依据《中华人民共和国监察法》《行政机关公务员处分条例》《基层法律服务所管理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76"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序号</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s="宋体"/>
                <w:color w:val="000000"/>
                <w:szCs w:val="21"/>
              </w:rPr>
              <w:t>权力类型</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权力项目名称</w:t>
            </w:r>
          </w:p>
        </w:tc>
        <w:tc>
          <w:tcPr>
            <w:tcW w:w="7625" w:type="dxa"/>
            <w:vAlign w:val="center"/>
          </w:tcPr>
          <w:p>
            <w:pPr>
              <w:spacing w:line="320" w:lineRule="exact"/>
              <w:jc w:val="center"/>
              <w:rPr>
                <w:rFonts w:ascii="宋体"/>
                <w:color w:val="000000"/>
                <w:szCs w:val="21"/>
              </w:rPr>
            </w:pPr>
            <w:r>
              <w:rPr>
                <w:rFonts w:hint="eastAsia" w:ascii="宋体" w:hAnsi="宋体"/>
                <w:color w:val="000000"/>
                <w:szCs w:val="21"/>
              </w:rPr>
              <w:t>基层法律服务所变更、注销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实施依据</w:t>
            </w:r>
          </w:p>
        </w:tc>
        <w:tc>
          <w:tcPr>
            <w:tcW w:w="7625" w:type="dxa"/>
          </w:tcPr>
          <w:p>
            <w:pPr>
              <w:spacing w:line="320" w:lineRule="exact"/>
              <w:ind w:firstLine="420" w:firstLineChars="200"/>
              <w:rPr>
                <w:rFonts w:ascii="宋体"/>
                <w:bCs/>
                <w:color w:val="000000"/>
                <w:szCs w:val="21"/>
                <w:shd w:val="clear" w:color="auto" w:fill="FFFFFF"/>
              </w:rPr>
            </w:pPr>
            <w:r>
              <w:rPr>
                <w:rFonts w:hint="eastAsia" w:ascii="宋体" w:hAnsi="宋体"/>
                <w:bCs/>
                <w:color w:val="000000"/>
                <w:szCs w:val="21"/>
                <w:shd w:val="clear" w:color="auto" w:fill="FFFFFF"/>
              </w:rPr>
              <w:t>《基层法律服务所管理办法》</w:t>
            </w:r>
          </w:p>
          <w:p>
            <w:pPr>
              <w:spacing w:line="320" w:lineRule="exact"/>
              <w:ind w:firstLine="420"/>
              <w:rPr>
                <w:rFonts w:ascii="宋体"/>
                <w:color w:val="000000"/>
                <w:szCs w:val="21"/>
              </w:rPr>
            </w:pPr>
            <w:r>
              <w:rPr>
                <w:rFonts w:hint="eastAsia" w:ascii="宋体" w:hAnsi="宋体"/>
                <w:color w:val="000000"/>
                <w:szCs w:val="21"/>
              </w:rPr>
              <w:t>第十条</w:t>
            </w:r>
            <w:r>
              <w:rPr>
                <w:rFonts w:ascii="宋体" w:hAnsi="宋体"/>
                <w:color w:val="000000"/>
                <w:szCs w:val="21"/>
              </w:rPr>
              <w:t xml:space="preserve"> </w:t>
            </w:r>
            <w:r>
              <w:rPr>
                <w:rFonts w:hint="eastAsia" w:ascii="宋体" w:hAnsi="宋体"/>
                <w:color w:val="000000"/>
                <w:szCs w:val="21"/>
              </w:rPr>
              <w:t>基层法律服务所变更名称、法定代表人或者负责人、合伙人、住所和修改章程的，应当由所在地县级司法行政机关审查同意后报设区的市级司法行政机关批准，或者由直辖市的区（县）司法行政机关批准。</w:t>
            </w:r>
          </w:p>
          <w:p>
            <w:pPr>
              <w:spacing w:line="320" w:lineRule="exact"/>
              <w:ind w:firstLine="420"/>
              <w:rPr>
                <w:rFonts w:ascii="宋体"/>
                <w:color w:val="000000"/>
                <w:szCs w:val="21"/>
              </w:rPr>
            </w:pPr>
            <w:r>
              <w:rPr>
                <w:rFonts w:hint="eastAsia" w:ascii="宋体" w:hAnsi="宋体"/>
                <w:color w:val="000000"/>
                <w:szCs w:val="21"/>
              </w:rPr>
              <w:t>第十二条</w:t>
            </w:r>
            <w:r>
              <w:rPr>
                <w:rFonts w:ascii="宋体" w:hAnsi="宋体"/>
                <w:color w:val="000000"/>
                <w:szCs w:val="21"/>
              </w:rPr>
              <w:t xml:space="preserve"> </w:t>
            </w:r>
            <w:r>
              <w:rPr>
                <w:rFonts w:hint="eastAsia" w:ascii="宋体" w:hAnsi="宋体"/>
                <w:color w:val="000000"/>
                <w:szCs w:val="21"/>
              </w:rPr>
              <w:t>基层法律服务所在终止事由发生后，应当向社会公告，按照有关规定进行清算，并不得受理新的业务。</w:t>
            </w:r>
            <w:r>
              <w:rPr>
                <w:rFonts w:ascii="宋体" w:hAnsi="宋体"/>
                <w:color w:val="000000"/>
                <w:szCs w:val="21"/>
              </w:rPr>
              <w:t xml:space="preserve"> </w:t>
            </w:r>
            <w:r>
              <w:rPr>
                <w:rFonts w:hint="eastAsia" w:ascii="宋体" w:hAnsi="宋体"/>
                <w:color w:val="000000"/>
                <w:szCs w:val="21"/>
              </w:rPr>
              <w:t>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p>
            <w:pPr>
              <w:spacing w:line="320" w:lineRule="exact"/>
              <w:ind w:firstLine="420"/>
              <w:rPr>
                <w:rFonts w:ascii="宋体"/>
                <w:color w:val="000000"/>
                <w:szCs w:val="21"/>
              </w:rPr>
            </w:pPr>
            <w:r>
              <w:rPr>
                <w:rFonts w:hint="eastAsia" w:ascii="宋体" w:hAnsi="宋体"/>
                <w:color w:val="000000"/>
                <w:szCs w:val="21"/>
              </w:rPr>
              <w:t>第四十条</w:t>
            </w:r>
            <w:r>
              <w:rPr>
                <w:rFonts w:ascii="宋体" w:hAnsi="宋体"/>
                <w:color w:val="000000"/>
                <w:szCs w:val="21"/>
              </w:rPr>
              <w:t xml:space="preserve">  </w:t>
            </w:r>
            <w:r>
              <w:rPr>
                <w:rFonts w:hint="eastAsia" w:ascii="宋体" w:hAnsi="宋体"/>
                <w:color w:val="000000"/>
                <w:szCs w:val="21"/>
              </w:rPr>
              <w:t>司法行政机关对基层法律服务所实施行政处罚的同时，应当责令其限期整改。期满后仍不能改正，不宜继续执业的，由设区的市级或者直辖市的区（县）司法行政机关予以注销。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责任主体</w:t>
            </w:r>
          </w:p>
        </w:tc>
        <w:tc>
          <w:tcPr>
            <w:tcW w:w="7625" w:type="dxa"/>
            <w:vAlign w:val="center"/>
          </w:tcPr>
          <w:p>
            <w:pPr>
              <w:spacing w:line="320" w:lineRule="exact"/>
              <w:jc w:val="center"/>
              <w:rPr>
                <w:rFonts w:hint="eastAsia" w:ascii="宋体" w:eastAsia="宋体"/>
                <w:color w:val="000000"/>
                <w:szCs w:val="21"/>
                <w:lang w:eastAsia="zh-CN"/>
              </w:rPr>
            </w:pPr>
            <w:r>
              <w:rPr>
                <w:rFonts w:hint="eastAsia" w:ascii="宋体"/>
                <w:color w:val="000000"/>
                <w:szCs w:val="21"/>
                <w:lang w:eastAsia="zh-CN"/>
              </w:rPr>
              <w:t>公共法律服务股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责任事项</w:t>
            </w:r>
          </w:p>
        </w:tc>
        <w:tc>
          <w:tcPr>
            <w:tcW w:w="7625" w:type="dxa"/>
          </w:tcPr>
          <w:p>
            <w:pPr>
              <w:spacing w:line="320" w:lineRule="exact"/>
              <w:ind w:firstLine="420" w:firstLineChars="200"/>
              <w:rPr>
                <w:rFonts w:ascii="宋体"/>
                <w:color w:val="000000"/>
                <w:szCs w:val="21"/>
                <w:shd w:val="clear" w:color="auto" w:fill="FFFFFF"/>
              </w:rPr>
            </w:pPr>
            <w:r>
              <w:rPr>
                <w:rFonts w:ascii="宋体" w:hAnsi="宋体"/>
                <w:color w:val="000000"/>
                <w:szCs w:val="21"/>
              </w:rPr>
              <w:t>1.</w:t>
            </w:r>
            <w:r>
              <w:rPr>
                <w:rFonts w:hint="eastAsia" w:ascii="宋体" w:hAnsi="宋体"/>
                <w:color w:val="000000"/>
                <w:szCs w:val="21"/>
              </w:rPr>
              <w:t>立项责任：基层法律服务所符合</w:t>
            </w:r>
            <w:r>
              <w:rPr>
                <w:rFonts w:hint="eastAsia" w:ascii="宋体" w:hAnsi="宋体"/>
                <w:color w:val="000000"/>
                <w:szCs w:val="21"/>
                <w:shd w:val="clear" w:color="auto" w:fill="FFFFFF"/>
              </w:rPr>
              <w:t>《基层法律服务所管理办法》变更、注销事</w:t>
            </w:r>
            <w:r>
              <w:rPr>
                <w:rFonts w:hint="eastAsia" w:ascii="宋体" w:hAnsi="宋体"/>
                <w:color w:val="000000"/>
                <w:szCs w:val="21"/>
              </w:rPr>
              <w:t>项，应当</w:t>
            </w:r>
            <w:r>
              <w:rPr>
                <w:rFonts w:hint="eastAsia" w:ascii="宋体" w:hAnsi="宋体"/>
                <w:color w:val="000000"/>
                <w:szCs w:val="21"/>
                <w:lang w:eastAsia="zh-CN"/>
              </w:rPr>
              <w:t>审查</w:t>
            </w:r>
            <w:r>
              <w:rPr>
                <w:rFonts w:hint="eastAsia" w:ascii="宋体" w:hAnsi="宋体"/>
                <w:color w:val="000000"/>
                <w:szCs w:val="21"/>
              </w:rPr>
              <w:t>。</w:t>
            </w:r>
          </w:p>
          <w:p>
            <w:pPr>
              <w:spacing w:line="320" w:lineRule="exact"/>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审查责任：实质审查</w:t>
            </w:r>
            <w:r>
              <w:rPr>
                <w:rFonts w:ascii="宋体"/>
                <w:color w:val="000000"/>
                <w:szCs w:val="21"/>
              </w:rPr>
              <w:t>,</w:t>
            </w:r>
            <w:r>
              <w:rPr>
                <w:rFonts w:hint="eastAsia" w:ascii="宋体" w:hAnsi="宋体"/>
                <w:color w:val="000000"/>
                <w:szCs w:val="21"/>
              </w:rPr>
              <w:t>形式审查。</w:t>
            </w:r>
          </w:p>
          <w:p>
            <w:pPr>
              <w:spacing w:line="32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决定公布责任：</w:t>
            </w:r>
            <w:r>
              <w:rPr>
                <w:rFonts w:hint="eastAsia" w:ascii="宋体" w:hAnsi="宋体"/>
                <w:color w:val="000000"/>
                <w:szCs w:val="21"/>
                <w:lang w:eastAsia="zh-CN"/>
              </w:rPr>
              <w:t>初审，</w:t>
            </w:r>
            <w:r>
              <w:rPr>
                <w:rFonts w:hint="eastAsia" w:ascii="宋体" w:hAnsi="宋体"/>
                <w:color w:val="000000"/>
                <w:szCs w:val="21"/>
              </w:rPr>
              <w:t>报上级司法行政机关终审决定。</w:t>
            </w:r>
          </w:p>
          <w:p>
            <w:pPr>
              <w:spacing w:line="32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lang w:eastAsia="zh-CN"/>
              </w:rPr>
              <w:t>.</w:t>
            </w:r>
            <w:r>
              <w:rPr>
                <w:rFonts w:hint="eastAsia" w:ascii="宋体" w:hAnsi="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追责情形</w:t>
            </w:r>
          </w:p>
        </w:tc>
        <w:tc>
          <w:tcPr>
            <w:tcW w:w="7625" w:type="dxa"/>
            <w:vAlign w:val="center"/>
          </w:tcPr>
          <w:p>
            <w:pPr>
              <w:spacing w:line="320" w:lineRule="exact"/>
              <w:ind w:firstLine="420" w:firstLineChars="200"/>
              <w:rPr>
                <w:rFonts w:ascii="宋体"/>
                <w:color w:val="000000"/>
                <w:szCs w:val="21"/>
                <w:shd w:val="clear" w:color="auto" w:fill="FFFFFF"/>
              </w:rPr>
            </w:pPr>
            <w:r>
              <w:rPr>
                <w:rFonts w:hint="eastAsia" w:ascii="宋体" w:hAnsi="宋体"/>
                <w:color w:val="000000"/>
                <w:szCs w:val="21"/>
              </w:rPr>
              <w:t>对不履行或不正确履行行政职责的行政机关及其工作人员，依据《中华人民共和国监察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1" w:type="dxa"/>
            <w:vAlign w:val="center"/>
          </w:tcPr>
          <w:p>
            <w:pPr>
              <w:spacing w:line="320" w:lineRule="exact"/>
              <w:jc w:val="center"/>
              <w:rPr>
                <w:rFonts w:ascii="宋体"/>
                <w:color w:val="000000"/>
                <w:szCs w:val="21"/>
              </w:rPr>
            </w:pPr>
            <w:r>
              <w:rPr>
                <w:rFonts w:hint="eastAsia" w:ascii="宋体" w:hAnsi="宋体"/>
                <w:color w:val="000000"/>
                <w:szCs w:val="21"/>
              </w:rPr>
              <w:t>监督电话</w:t>
            </w:r>
          </w:p>
        </w:tc>
        <w:tc>
          <w:tcPr>
            <w:tcW w:w="7625" w:type="dxa"/>
            <w:vAlign w:val="center"/>
          </w:tcPr>
          <w:p>
            <w:pPr>
              <w:spacing w:line="320" w:lineRule="exact"/>
              <w:jc w:val="center"/>
              <w:rPr>
                <w:rFonts w:hint="default" w:ascii="宋体" w:hAnsi="宋体" w:eastAsia="宋体"/>
                <w:color w:val="000000"/>
                <w:szCs w:val="21"/>
                <w:lang w:val="en-US" w:eastAsia="zh-CN"/>
              </w:rPr>
            </w:pPr>
            <w:r>
              <w:rPr>
                <w:rFonts w:ascii="宋体" w:hAnsi="宋体"/>
                <w:color w:val="000000"/>
                <w:szCs w:val="21"/>
              </w:rPr>
              <w:t>0839-</w:t>
            </w:r>
            <w:r>
              <w:rPr>
                <w:rFonts w:hint="eastAsia" w:ascii="宋体" w:hAnsi="宋体"/>
                <w:color w:val="000000"/>
                <w:szCs w:val="21"/>
                <w:lang w:val="en-US" w:eastAsia="zh-CN"/>
              </w:rPr>
              <w:t>8722544</w:t>
            </w:r>
          </w:p>
        </w:tc>
      </w:tr>
    </w:tbl>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jc w:val="center"/>
      </w:pPr>
    </w:p>
    <w:p>
      <w:pPr>
        <w:spacing w:line="320" w:lineRule="exact"/>
        <w:jc w:val="left"/>
        <w:rPr>
          <w:rFonts w:ascii="宋体" w:cs="仿宋_GB2312"/>
          <w:color w:val="000000"/>
          <w:szCs w:val="21"/>
        </w:rPr>
      </w:pPr>
    </w:p>
    <w:sectPr>
      <w:headerReference r:id="rId3" w:type="default"/>
      <w:footerReference r:id="rId4" w:type="default"/>
      <w:footerReference r:id="rId5" w:type="even"/>
      <w:pgSz w:w="11906" w:h="16838"/>
      <w:pgMar w:top="2098" w:right="1531" w:bottom="1985" w:left="1531" w:header="851" w:footer="1418"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5"/>
        <w:rFonts w:ascii="Times New Roman" w:hAnsi="Times New Roman"/>
        <w:sz w:val="28"/>
        <w:szCs w:val="28"/>
      </w:rPr>
    </w:pPr>
    <w:r>
      <w:rPr>
        <w:rStyle w:val="15"/>
        <w:rFonts w:ascii="Times New Roman" w:hAnsi="Times New Roman"/>
        <w:sz w:val="28"/>
        <w:szCs w:val="28"/>
      </w:rPr>
      <w:t xml:space="preserve">— </w:t>
    </w:r>
    <w:r>
      <w:rPr>
        <w:rStyle w:val="15"/>
        <w:rFonts w:ascii="Times New Roman" w:hAnsi="Times New Roman"/>
        <w:sz w:val="28"/>
        <w:szCs w:val="28"/>
      </w:rPr>
      <w:fldChar w:fldCharType="begin"/>
    </w:r>
    <w:r>
      <w:rPr>
        <w:rStyle w:val="15"/>
        <w:rFonts w:ascii="Times New Roman" w:hAnsi="Times New Roman"/>
        <w:sz w:val="28"/>
        <w:szCs w:val="28"/>
      </w:rPr>
      <w:instrText xml:space="preserve">PAGE  </w:instrText>
    </w:r>
    <w:r>
      <w:rPr>
        <w:rStyle w:val="15"/>
        <w:rFonts w:ascii="Times New Roman" w:hAnsi="Times New Roman"/>
        <w:sz w:val="28"/>
        <w:szCs w:val="28"/>
      </w:rPr>
      <w:fldChar w:fldCharType="separate"/>
    </w:r>
    <w:r>
      <w:rPr>
        <w:rStyle w:val="15"/>
        <w:rFonts w:ascii="Times New Roman" w:hAnsi="Times New Roman"/>
        <w:sz w:val="28"/>
        <w:szCs w:val="28"/>
      </w:rPr>
      <w:t>8</w:t>
    </w:r>
    <w:r>
      <w:rPr>
        <w:rStyle w:val="15"/>
        <w:rFonts w:ascii="Times New Roman" w:hAnsi="Times New Roman"/>
        <w:sz w:val="28"/>
        <w:szCs w:val="28"/>
      </w:rPr>
      <w:fldChar w:fldCharType="end"/>
    </w:r>
    <w:r>
      <w:rPr>
        <w:rStyle w:val="15"/>
        <w:rFonts w:ascii="Times New Roman" w:hAnsi="Times New Roman"/>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68"/>
    <w:rsid w:val="00005013"/>
    <w:rsid w:val="0001000F"/>
    <w:rsid w:val="00040ACD"/>
    <w:rsid w:val="00055268"/>
    <w:rsid w:val="00091800"/>
    <w:rsid w:val="000A78C5"/>
    <w:rsid w:val="001261A2"/>
    <w:rsid w:val="00192CFB"/>
    <w:rsid w:val="001961AE"/>
    <w:rsid w:val="0025109D"/>
    <w:rsid w:val="00254DD9"/>
    <w:rsid w:val="002C507D"/>
    <w:rsid w:val="003368AB"/>
    <w:rsid w:val="00341D61"/>
    <w:rsid w:val="00431B36"/>
    <w:rsid w:val="004D6CCA"/>
    <w:rsid w:val="0053158B"/>
    <w:rsid w:val="0054509A"/>
    <w:rsid w:val="005B7D32"/>
    <w:rsid w:val="005C2A14"/>
    <w:rsid w:val="00686470"/>
    <w:rsid w:val="006E3D04"/>
    <w:rsid w:val="006F16AC"/>
    <w:rsid w:val="0074023C"/>
    <w:rsid w:val="0074661F"/>
    <w:rsid w:val="00803F3B"/>
    <w:rsid w:val="0082242C"/>
    <w:rsid w:val="00827C4B"/>
    <w:rsid w:val="00874EEA"/>
    <w:rsid w:val="008D23E5"/>
    <w:rsid w:val="008E1408"/>
    <w:rsid w:val="008E71F9"/>
    <w:rsid w:val="00923DE1"/>
    <w:rsid w:val="00933DBE"/>
    <w:rsid w:val="0094375A"/>
    <w:rsid w:val="00A30BA2"/>
    <w:rsid w:val="00A57D1B"/>
    <w:rsid w:val="00A71C58"/>
    <w:rsid w:val="00AD2D22"/>
    <w:rsid w:val="00AF1361"/>
    <w:rsid w:val="00B31F92"/>
    <w:rsid w:val="00B3696C"/>
    <w:rsid w:val="00B90EB2"/>
    <w:rsid w:val="00BD2121"/>
    <w:rsid w:val="00BD5AA5"/>
    <w:rsid w:val="00BF37AA"/>
    <w:rsid w:val="00BF6014"/>
    <w:rsid w:val="00C74D5A"/>
    <w:rsid w:val="00C9193E"/>
    <w:rsid w:val="00D508BA"/>
    <w:rsid w:val="00DC4D86"/>
    <w:rsid w:val="00E40033"/>
    <w:rsid w:val="00E70F4E"/>
    <w:rsid w:val="00E92E4F"/>
    <w:rsid w:val="00EB465F"/>
    <w:rsid w:val="00F41553"/>
    <w:rsid w:val="00F963D3"/>
    <w:rsid w:val="00FA5D8A"/>
    <w:rsid w:val="03E852DE"/>
    <w:rsid w:val="06AB67DF"/>
    <w:rsid w:val="1E28693D"/>
    <w:rsid w:val="20DA66A9"/>
    <w:rsid w:val="21267AE2"/>
    <w:rsid w:val="24F5332F"/>
    <w:rsid w:val="2BA07124"/>
    <w:rsid w:val="2C882C59"/>
    <w:rsid w:val="2ED2122A"/>
    <w:rsid w:val="34F876E0"/>
    <w:rsid w:val="3E0B225C"/>
    <w:rsid w:val="3F4557BF"/>
    <w:rsid w:val="52D753D9"/>
    <w:rsid w:val="537E4A94"/>
    <w:rsid w:val="641109FA"/>
    <w:rsid w:val="678D1259"/>
    <w:rsid w:val="6E6F4829"/>
    <w:rsid w:val="6E9C4866"/>
    <w:rsid w:val="77A30D37"/>
    <w:rsid w:val="7BCE35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qFormat="1" w:unhideWhenUsed="0" w:uiPriority="99" w:semiHidden="0"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locked/>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22"/>
    <w:qFormat/>
    <w:locked/>
    <w:uiPriority w:val="99"/>
    <w:pPr>
      <w:keepNext/>
      <w:keepLines/>
      <w:spacing w:before="260" w:after="260" w:line="413" w:lineRule="auto"/>
      <w:outlineLvl w:val="1"/>
    </w:pPr>
    <w:rPr>
      <w:rFonts w:ascii="Arial" w:hAnsi="Arial" w:eastAsia="黑体"/>
      <w:b/>
      <w:sz w:val="32"/>
      <w:szCs w:val="24"/>
    </w:rPr>
  </w:style>
  <w:style w:type="character" w:default="1" w:styleId="13">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semiHidden/>
    <w:qFormat/>
    <w:uiPriority w:val="99"/>
    <w:pPr>
      <w:jc w:val="left"/>
    </w:pPr>
    <w:rPr>
      <w:sz w:val="22"/>
      <w:szCs w:val="20"/>
    </w:rPr>
  </w:style>
  <w:style w:type="paragraph" w:styleId="5">
    <w:name w:val="Balloon Text"/>
    <w:basedOn w:val="1"/>
    <w:link w:val="30"/>
    <w:qFormat/>
    <w:uiPriority w:val="99"/>
    <w:rPr>
      <w:sz w:val="18"/>
      <w:szCs w:val="20"/>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3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9">
    <w:name w:val="Normal (Web)"/>
    <w:basedOn w:val="1"/>
    <w:semiHidden/>
    <w:qFormat/>
    <w:uiPriority w:val="99"/>
    <w:pPr>
      <w:spacing w:beforeAutospacing="1" w:afterAutospacing="1"/>
      <w:jc w:val="left"/>
    </w:pPr>
    <w:rPr>
      <w:kern w:val="0"/>
      <w:sz w:val="24"/>
    </w:rPr>
  </w:style>
  <w:style w:type="paragraph" w:styleId="10">
    <w:name w:val="annotation subject"/>
    <w:basedOn w:val="4"/>
    <w:next w:val="4"/>
    <w:link w:val="29"/>
    <w:qFormat/>
    <w:uiPriority w:val="99"/>
    <w:rPr>
      <w:b/>
    </w:rPr>
  </w:style>
  <w:style w:type="table" w:styleId="12">
    <w:name w:val="Table Grid"/>
    <w:basedOn w:val="1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FollowedHyperlink"/>
    <w:basedOn w:val="13"/>
    <w:qFormat/>
    <w:uiPriority w:val="99"/>
    <w:rPr>
      <w:rFonts w:cs="Times New Roman"/>
      <w:color w:val="666666"/>
      <w:u w:val="none"/>
    </w:rPr>
  </w:style>
  <w:style w:type="character" w:styleId="17">
    <w:name w:val="Emphasis"/>
    <w:basedOn w:val="13"/>
    <w:qFormat/>
    <w:locked/>
    <w:uiPriority w:val="99"/>
    <w:rPr>
      <w:rFonts w:cs="Times New Roman"/>
    </w:rPr>
  </w:style>
  <w:style w:type="character" w:styleId="18">
    <w:name w:val="Hyperlink"/>
    <w:basedOn w:val="13"/>
    <w:qFormat/>
    <w:uiPriority w:val="99"/>
    <w:rPr>
      <w:rFonts w:cs="Times New Roman"/>
      <w:color w:val="0000FF"/>
      <w:u w:val="single"/>
    </w:rPr>
  </w:style>
  <w:style w:type="character" w:styleId="19">
    <w:name w:val="HTML Code"/>
    <w:basedOn w:val="13"/>
    <w:qFormat/>
    <w:uiPriority w:val="99"/>
    <w:rPr>
      <w:rFonts w:ascii="Courier New" w:hAnsi="Courier New" w:cs="Times New Roman"/>
      <w:sz w:val="20"/>
    </w:rPr>
  </w:style>
  <w:style w:type="character" w:styleId="20">
    <w:name w:val="annotation reference"/>
    <w:basedOn w:val="13"/>
    <w:qFormat/>
    <w:uiPriority w:val="99"/>
    <w:rPr>
      <w:rFonts w:cs="Times New Roman"/>
      <w:sz w:val="21"/>
    </w:rPr>
  </w:style>
  <w:style w:type="character" w:customStyle="1" w:styleId="21">
    <w:name w:val="Heading 1 Char"/>
    <w:basedOn w:val="13"/>
    <w:link w:val="2"/>
    <w:qFormat/>
    <w:locked/>
    <w:uiPriority w:val="99"/>
    <w:rPr>
      <w:rFonts w:ascii="Calibri" w:hAnsi="Calibri" w:cs="Times New Roman"/>
      <w:b/>
      <w:bCs/>
      <w:kern w:val="44"/>
      <w:sz w:val="44"/>
      <w:szCs w:val="44"/>
    </w:rPr>
  </w:style>
  <w:style w:type="character" w:customStyle="1" w:styleId="22">
    <w:name w:val="Heading 2 Char"/>
    <w:basedOn w:val="13"/>
    <w:link w:val="3"/>
    <w:semiHidden/>
    <w:qFormat/>
    <w:locked/>
    <w:uiPriority w:val="99"/>
    <w:rPr>
      <w:rFonts w:ascii="Cambria" w:hAnsi="Cambria" w:eastAsia="宋体" w:cs="Times New Roman"/>
      <w:b/>
      <w:bCs/>
      <w:sz w:val="32"/>
      <w:szCs w:val="32"/>
    </w:rPr>
  </w:style>
  <w:style w:type="character" w:customStyle="1" w:styleId="23">
    <w:name w:val="Header Char"/>
    <w:basedOn w:val="13"/>
    <w:link w:val="7"/>
    <w:qFormat/>
    <w:locked/>
    <w:uiPriority w:val="99"/>
    <w:rPr>
      <w:rFonts w:ascii="Calibri" w:hAnsi="Calibri" w:eastAsia="宋体" w:cs="Times New Roman"/>
      <w:kern w:val="2"/>
      <w:sz w:val="18"/>
      <w:szCs w:val="18"/>
    </w:rPr>
  </w:style>
  <w:style w:type="character" w:customStyle="1" w:styleId="24">
    <w:name w:val="Footer Char"/>
    <w:basedOn w:val="13"/>
    <w:link w:val="6"/>
    <w:qFormat/>
    <w:locked/>
    <w:uiPriority w:val="99"/>
    <w:rPr>
      <w:rFonts w:ascii="Calibri" w:hAnsi="Calibri" w:eastAsia="宋体" w:cs="Times New Roman"/>
      <w:kern w:val="2"/>
      <w:sz w:val="18"/>
      <w:szCs w:val="18"/>
    </w:rPr>
  </w:style>
  <w:style w:type="character" w:customStyle="1" w:styleId="25">
    <w:name w:val="Comment Subject Char1"/>
    <w:qFormat/>
    <w:locked/>
    <w:uiPriority w:val="99"/>
    <w:rPr>
      <w:rFonts w:ascii="Calibri" w:hAnsi="Calibri"/>
      <w:b/>
      <w:kern w:val="2"/>
      <w:sz w:val="22"/>
    </w:rPr>
  </w:style>
  <w:style w:type="character" w:customStyle="1" w:styleId="26">
    <w:name w:val="Balloon Text Char1"/>
    <w:qFormat/>
    <w:locked/>
    <w:uiPriority w:val="99"/>
    <w:rPr>
      <w:rFonts w:ascii="Calibri" w:hAnsi="Calibri"/>
      <w:kern w:val="2"/>
      <w:sz w:val="18"/>
    </w:rPr>
  </w:style>
  <w:style w:type="character" w:customStyle="1" w:styleId="27">
    <w:name w:val="Comment Text Char1"/>
    <w:qFormat/>
    <w:locked/>
    <w:uiPriority w:val="99"/>
    <w:rPr>
      <w:rFonts w:ascii="Calibri" w:hAnsi="Calibri" w:eastAsia="宋体"/>
      <w:kern w:val="2"/>
      <w:sz w:val="22"/>
      <w:lang w:val="en-US" w:eastAsia="zh-CN"/>
    </w:rPr>
  </w:style>
  <w:style w:type="character" w:customStyle="1" w:styleId="28">
    <w:name w:val="Comment Text Char"/>
    <w:basedOn w:val="13"/>
    <w:link w:val="4"/>
    <w:semiHidden/>
    <w:qFormat/>
    <w:locked/>
    <w:uiPriority w:val="99"/>
    <w:rPr>
      <w:rFonts w:ascii="Calibri" w:hAnsi="Calibri" w:cs="Times New Roman"/>
    </w:rPr>
  </w:style>
  <w:style w:type="character" w:customStyle="1" w:styleId="29">
    <w:name w:val="Comment Subject Char"/>
    <w:basedOn w:val="27"/>
    <w:link w:val="10"/>
    <w:semiHidden/>
    <w:qFormat/>
    <w:locked/>
    <w:uiPriority w:val="99"/>
    <w:rPr>
      <w:rFonts w:cs="Times New Roman"/>
      <w:b/>
      <w:bCs/>
    </w:rPr>
  </w:style>
  <w:style w:type="character" w:customStyle="1" w:styleId="30">
    <w:name w:val="Balloon Text Char"/>
    <w:basedOn w:val="13"/>
    <w:link w:val="5"/>
    <w:semiHidden/>
    <w:qFormat/>
    <w:locked/>
    <w:uiPriority w:val="99"/>
    <w:rPr>
      <w:rFonts w:ascii="Calibri" w:hAnsi="Calibri" w:cs="Times New Roman"/>
      <w:sz w:val="2"/>
    </w:rPr>
  </w:style>
  <w:style w:type="character" w:customStyle="1" w:styleId="31">
    <w:name w:val="公文正文 字符"/>
    <w:link w:val="32"/>
    <w:qFormat/>
    <w:locked/>
    <w:uiPriority w:val="99"/>
    <w:rPr>
      <w:rFonts w:eastAsia="仿宋_GB2312"/>
      <w:sz w:val="32"/>
    </w:rPr>
  </w:style>
  <w:style w:type="paragraph" w:customStyle="1" w:styleId="32">
    <w:name w:val="公文正文"/>
    <w:basedOn w:val="1"/>
    <w:link w:val="31"/>
    <w:qFormat/>
    <w:uiPriority w:val="99"/>
    <w:pPr>
      <w:spacing w:line="560" w:lineRule="exact"/>
      <w:ind w:firstLine="640" w:firstLineChars="200"/>
    </w:pPr>
    <w:rPr>
      <w:rFonts w:ascii="Times New Roman" w:hAnsi="Times New Roman" w:eastAsia="仿宋_GB2312"/>
      <w:kern w:val="0"/>
      <w:sz w:val="32"/>
      <w:szCs w:val="20"/>
    </w:rPr>
  </w:style>
  <w:style w:type="paragraph" w:customStyle="1" w:styleId="33">
    <w:name w:val="样式1"/>
    <w:basedOn w:val="1"/>
    <w:qFormat/>
    <w:uiPriority w:val="99"/>
    <w:pPr>
      <w:spacing w:line="550" w:lineRule="exact"/>
      <w:jc w:val="center"/>
    </w:pPr>
    <w:rPr>
      <w:rFonts w:ascii="方正小标宋简体" w:hAnsi="Times New Roman" w:eastAsia="方正小标宋简体"/>
      <w:b/>
      <w:sz w:val="44"/>
      <w:szCs w:val="44"/>
    </w:rPr>
  </w:style>
  <w:style w:type="paragraph" w:customStyle="1" w:styleId="34">
    <w:name w:val="p0"/>
    <w:basedOn w:val="1"/>
    <w:qFormat/>
    <w:uiPriority w:val="99"/>
    <w:pPr>
      <w:spacing w:after="200" w:line="276" w:lineRule="auto"/>
    </w:pPr>
    <w:rPr>
      <w:rFonts w:ascii="Times New Roman" w:hAnsi="Times New Roman"/>
      <w:kern w:val="0"/>
      <w:szCs w:val="21"/>
    </w:rPr>
  </w:style>
  <w:style w:type="character" w:customStyle="1" w:styleId="35">
    <w:name w:val="HTML Preformatted Char"/>
    <w:basedOn w:val="13"/>
    <w:link w:val="8"/>
    <w:semiHidden/>
    <w:qFormat/>
    <w:locked/>
    <w:uiPriority w:val="99"/>
    <w:rPr>
      <w:rFonts w:ascii="Courier New" w:hAnsi="Courier New" w:cs="Courier New"/>
      <w:sz w:val="20"/>
      <w:szCs w:val="20"/>
    </w:rPr>
  </w:style>
  <w:style w:type="character" w:customStyle="1" w:styleId="36">
    <w:name w:val="apple-converted-space"/>
    <w:basedOn w:val="13"/>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32</Pages>
  <Words>4738</Words>
  <Characters>27009</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2020-07-23T14:37:00Z</dcterms:created>
  <dc:creator>John</dc:creator>
  <cp:lastModifiedBy>蔹夏玹雪</cp:lastModifiedBy>
  <dcterms:modified xsi:type="dcterms:W3CDTF">2021-08-27T00:58:16Z</dcterms:modified>
  <dc:title>广元市民政局责任清单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30D05AFFDE474D2BAFF05DB2EB6FD81D</vt:lpwstr>
  </property>
</Properties>
</file>