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广元市昭化区民政局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年度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福彩公益金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  <w:t>广元市民政局：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C0C0C"/>
          <w:sz w:val="32"/>
          <w:szCs w:val="32"/>
        </w:rPr>
        <w:t>根据</w:t>
      </w:r>
      <w:r>
        <w:rPr>
          <w:rFonts w:hint="eastAsia" w:ascii="华文仿宋" w:hAnsi="华文仿宋" w:eastAsia="华文仿宋" w:cs="华文仿宋"/>
          <w:color w:val="0C0C0C"/>
          <w:sz w:val="32"/>
          <w:szCs w:val="32"/>
          <w:lang w:val="en-US" w:eastAsia="zh-CN"/>
        </w:rPr>
        <w:t>财政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部</w:t>
      </w:r>
      <w:r>
        <w:rPr>
          <w:rFonts w:hint="eastAsia" w:ascii="华文仿宋" w:hAnsi="华文仿宋" w:eastAsia="华文仿宋" w:cs="华文仿宋"/>
          <w:sz w:val="32"/>
          <w:szCs w:val="32"/>
        </w:rPr>
        <w:t>《关于开展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2023年度中央对地方转移支付预算执行情况绩效自评工作的通知》精神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我局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高度重视、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精心组织，认真开展自评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现将20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23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“福彩圆梦·孤儿助学工程”和“孤儿、事实无人抚养儿童年满18周岁后助学项目”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福彩公益金</w:t>
      </w:r>
      <w:r>
        <w:rPr>
          <w:rFonts w:hint="eastAsia" w:ascii="华文仿宋" w:hAnsi="华文仿宋" w:eastAsia="华文仿宋" w:cs="华文仿宋"/>
          <w:sz w:val="32"/>
          <w:szCs w:val="32"/>
        </w:rPr>
        <w:t>绩效自评情况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报告</w:t>
      </w:r>
      <w:r>
        <w:rPr>
          <w:rFonts w:hint="eastAsia" w:ascii="华文仿宋" w:hAnsi="华文仿宋" w:eastAsia="华文仿宋" w:cs="华文仿宋"/>
          <w:sz w:val="32"/>
          <w:szCs w:val="32"/>
        </w:rPr>
        <w:t>如下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大黑简体" w:hAnsi="方正大黑简体" w:eastAsia="方正大黑简体" w:cs="方正大黑简体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2023年度，我局收到上级</w:t>
      </w:r>
      <w:r>
        <w:rPr>
          <w:rFonts w:hint="eastAsia" w:ascii="华文仿宋" w:hAnsi="华文仿宋" w:eastAsia="华文仿宋" w:cs="华文仿宋"/>
          <w:sz w:val="32"/>
          <w:szCs w:val="32"/>
        </w:rPr>
        <w:t>下达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“福彩圆梦·孤儿助学工程”和“孤儿、事实无人抚养儿童年满18周岁后助学项目”资金共计10.8万元，其中：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中央福彩公益金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5万元，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省级福彩公益金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5.8万元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大黑简体" w:hAnsi="方正大黑简体" w:eastAsia="方正大黑简体" w:cs="方正大黑简体"/>
          <w:bCs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Cs/>
          <w:sz w:val="32"/>
          <w:szCs w:val="32"/>
          <w:lang w:val="en-US" w:eastAsia="zh-CN"/>
        </w:rPr>
        <w:t>二、使用效果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照项目管理要求，“福彩圆梦·孤儿助学工程”为年满18周岁考入普通全日制本科院校、普通全日制专科学校、高等职业学校等高等院校及在中等职业学校等就读的中专、大专、本科和硕士孤儿每年提供1万元助学金，直至毕业。本年度“福彩圆梦·孤儿助学工程”共发放中央财政福彩公益金5人4万元，助学资金在孤儿入学取得学籍后通过一卡通平台发放至本人社保卡。经调查，接受孤儿助学项目资助的孤儿满意度100%，使用资金4万元为2022年结余资金，2023年下达5万元资金未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“孤儿、事实无人抚养儿童年满18周岁后助学项目”为我区被认定为孤儿、事实无人抚养儿童身份，年满18周岁后在校的普通高中学生，以及全日制在校的中职（含技工）学生、本专科（含高职）学生和硕士研究生每年提供助学金（孤儿年满18周岁后在校的普通高中学生按照3000元/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年标准资助；事实无人抚养儿童年满18周岁后在校的普通高中、全日制中职学生按照3000元/人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年标准资助；全日制在校的本专科学生和硕士研究生按照6000元/人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标准资助），在省级福彩公益金中统筹安排。本年度“孤儿、事实无人抚养儿童年满18周岁后助学项目”发放省级财政福彩公益金3人1.5万元，其中：事实无人抚养儿童大学专科2人1.2万元，事实无人抚养儿童高中1人3000元，助学资金在事实无人抚养儿童年满18周岁入学取得学籍后通过一卡通平台发放至本人社保卡，资金发放率100%，经调查，接受事实无人抚养儿童助学项目资助的儿童满意度100%。使用资金1.5万元为2023年省级下达福彩公益金，结余4.3万元未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大黑简体" w:hAnsi="方正大黑简体" w:eastAsia="方正大黑简体" w:cs="方正大黑简体"/>
          <w:bCs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Cs/>
          <w:sz w:val="32"/>
          <w:szCs w:val="32"/>
          <w:lang w:eastAsia="zh-CN"/>
        </w:rPr>
        <w:t>三</w:t>
      </w:r>
      <w:r>
        <w:rPr>
          <w:rFonts w:hint="eastAsia" w:ascii="方正大黑简体" w:hAnsi="方正大黑简体" w:eastAsia="方正大黑简体" w:cs="方正大黑简体"/>
          <w:bCs/>
          <w:sz w:val="32"/>
          <w:szCs w:val="32"/>
        </w:rPr>
        <w:t>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（一）资金投入情况分析。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zh-CN"/>
        </w:rPr>
        <w:t>20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zh-CN"/>
        </w:rPr>
        <w:t>年，我区到位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“福彩圆梦·孤儿助学工程”和“孤儿、事实无人抚养儿童年满18周岁后助学项目”资金共计10.8万元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其中：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中央福彩公益金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5万元，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省级福彩公益金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5.8万元，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zh-CN"/>
        </w:rPr>
        <w:t>资金到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en-US" w:eastAsia="zh-CN"/>
        </w:rPr>
        <w:t>达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zh-CN"/>
        </w:rPr>
        <w:t>率达100%。</w:t>
      </w:r>
      <w:r>
        <w:rPr>
          <w:rFonts w:hint="eastAsia" w:ascii="华文仿宋" w:hAnsi="华文仿宋" w:eastAsia="华文仿宋" w:cs="华文仿宋"/>
          <w:sz w:val="32"/>
          <w:szCs w:val="32"/>
          <w:lang w:val="zh-CN"/>
        </w:rPr>
        <w:t>为确保补助</w:t>
      </w:r>
      <w:r>
        <w:rPr>
          <w:rFonts w:hint="eastAsia" w:ascii="华文仿宋" w:hAnsi="华文仿宋" w:eastAsia="华文仿宋" w:cs="华文仿宋"/>
          <w:sz w:val="32"/>
          <w:szCs w:val="32"/>
        </w:rPr>
        <w:t>资金</w:t>
      </w:r>
      <w:r>
        <w:rPr>
          <w:rFonts w:hint="eastAsia" w:ascii="华文仿宋" w:hAnsi="华文仿宋" w:eastAsia="华文仿宋" w:cs="华文仿宋"/>
          <w:sz w:val="32"/>
          <w:szCs w:val="32"/>
          <w:lang w:val="zh-CN"/>
        </w:rPr>
        <w:t>专款专用，我局按照资金管理要求，严格资金拨付审批程序（通过“一卡通”阳光审批、阳光发放平台封闭运行），有效杜绝了挤占、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截留</w:t>
      </w:r>
      <w:r>
        <w:rPr>
          <w:rFonts w:hint="eastAsia" w:ascii="华文仿宋" w:hAnsi="华文仿宋" w:eastAsia="华文仿宋" w:cs="华文仿宋"/>
          <w:sz w:val="32"/>
          <w:szCs w:val="32"/>
          <w:lang w:val="zh-CN"/>
        </w:rPr>
        <w:t>挪用等违规违纪现象发生。通过自查未发现违规违纪问题，无支取现金现象，资金运行安全率达100%。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（二）总体绩效目标完成情况分析。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zh-CN"/>
        </w:rPr>
        <w:t>一是</w:t>
      </w:r>
      <w:r>
        <w:rPr>
          <w:rFonts w:hint="eastAsia" w:ascii="华文仿宋" w:hAnsi="华文仿宋" w:eastAsia="华文仿宋" w:cs="华文仿宋"/>
          <w:sz w:val="32"/>
          <w:szCs w:val="32"/>
        </w:rPr>
        <w:t>在全区大力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</w:t>
      </w:r>
      <w:r>
        <w:rPr>
          <w:rFonts w:hint="eastAsia" w:ascii="华文仿宋" w:hAnsi="华文仿宋" w:eastAsia="华文仿宋" w:cs="华文仿宋"/>
          <w:sz w:val="32"/>
          <w:szCs w:val="32"/>
        </w:rPr>
        <w:t>展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“福彩圆梦·孤儿助学工程”和“孤儿、事实无人抚养儿童年满18周岁后助学项目”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相关政策宣传力度，规范助学工程申报程序，实现“一卡通”阳光审批，及时按标准通过“一卡通”阳光发放平台将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en-US" w:eastAsia="zh-CN"/>
        </w:rPr>
        <w:t>助学工程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保障金发放到保障对象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社保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卡中。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二是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引导地方提高孤儿、事实无人抚养儿童生活保障水平，孤儿、事实无人抚养儿童生活及助学工程保障政策规范高效实施；使孤儿、事实无人抚养儿童基本生活及学习得到保障。通过以上工作的开展，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充分保障了孤儿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、事实无人抚养儿童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的基本生活，使他们的生活水平不断提高，</w:t>
      </w:r>
      <w:r>
        <w:rPr>
          <w:rFonts w:hint="eastAsia" w:ascii="华文仿宋" w:hAnsi="华文仿宋" w:eastAsia="华文仿宋" w:cs="华文仿宋"/>
          <w:bCs/>
          <w:smallCaps/>
          <w:snapToGrid w:val="0"/>
          <w:color w:val="000000"/>
          <w:spacing w:val="-3"/>
          <w:kern w:val="0"/>
          <w:sz w:val="32"/>
          <w:szCs w:val="32"/>
        </w:rPr>
        <w:t>获得感和满意度明显</w:t>
      </w:r>
      <w:r>
        <w:rPr>
          <w:rFonts w:hint="eastAsia" w:ascii="华文仿宋" w:hAnsi="华文仿宋" w:eastAsia="华文仿宋" w:cs="华文仿宋"/>
          <w:bCs/>
          <w:smallCaps/>
          <w:snapToGrid w:val="0"/>
          <w:color w:val="000000"/>
          <w:spacing w:val="-3"/>
          <w:kern w:val="0"/>
          <w:sz w:val="32"/>
          <w:szCs w:val="32"/>
          <w:lang w:eastAsia="zh-CN"/>
        </w:rPr>
        <w:t>提升</w:t>
      </w:r>
      <w:r>
        <w:rPr>
          <w:rFonts w:hint="eastAsia" w:ascii="华文仿宋" w:hAnsi="华文仿宋" w:eastAsia="华文仿宋" w:cs="华文仿宋"/>
          <w:bCs/>
          <w:smallCaps/>
          <w:snapToGrid w:val="0"/>
          <w:color w:val="000000"/>
          <w:spacing w:val="-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720"/>
        <w:jc w:val="both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（三）绩效指标完成情况分析。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20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年我局严格按照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资金使用管理办法，对中央和省市拨付的资金专款专用，全年为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5名孤儿发放“福彩圆梦·孤儿助学工程”4万元；为3名事实无人抚养儿童发放“孤儿、事实无人抚养儿童年满18周岁后助学项目”1.5万元。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720"/>
        <w:jc w:val="both"/>
        <w:textAlignment w:val="auto"/>
        <w:rPr>
          <w:rFonts w:hint="eastAsia" w:ascii="方正大黑简体" w:hAnsi="方正大黑简体" w:eastAsia="方正大黑简体" w:cs="方正大黑简体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Cs/>
          <w:sz w:val="32"/>
          <w:szCs w:val="32"/>
          <w:lang w:eastAsia="zh-CN"/>
        </w:rPr>
        <w:t>四</w:t>
      </w:r>
      <w:r>
        <w:rPr>
          <w:rFonts w:hint="eastAsia" w:ascii="方正大黑简体" w:hAnsi="方正大黑简体" w:eastAsia="方正大黑简体" w:cs="方正大黑简体"/>
          <w:bCs/>
          <w:sz w:val="32"/>
          <w:szCs w:val="32"/>
        </w:rPr>
        <w:t>、</w:t>
      </w:r>
      <w:r>
        <w:rPr>
          <w:rFonts w:hint="eastAsia" w:ascii="方正大黑简体" w:hAnsi="方正大黑简体" w:eastAsia="方正大黑简体" w:cs="方正大黑简体"/>
          <w:bCs/>
          <w:sz w:val="32"/>
          <w:szCs w:val="32"/>
          <w:lang w:eastAsia="zh-CN"/>
        </w:rPr>
        <w:t>存在的</w:t>
      </w:r>
      <w:r>
        <w:rPr>
          <w:rFonts w:hint="eastAsia" w:ascii="方正大黑简体" w:hAnsi="方正大黑简体" w:eastAsia="方正大黑简体" w:cs="方正大黑简体"/>
          <w:sz w:val="32"/>
          <w:szCs w:val="32"/>
        </w:rPr>
        <w:t>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highlight w:val="none"/>
          <w:lang w:eastAsia="zh-CN"/>
        </w:rPr>
        <w:t>（一）存在的问题。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32"/>
          <w:szCs w:val="32"/>
          <w:highlight w:val="none"/>
          <w:lang w:eastAsia="zh-CN"/>
        </w:rPr>
        <w:t>一是由于机构改革，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32"/>
          <w:szCs w:val="32"/>
          <w:highlight w:val="none"/>
        </w:rPr>
        <w:t>乡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</w:rPr>
        <w:t>镇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  <w:t>无专职民政工作人员，工作时效得不到充分保障，政策执行得不到有效落实，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</w:rPr>
        <w:t>导致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  <w:t>在申报孤儿助学工程待遇享受难免滞后。二是地方财政财力有限。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textAlignment w:val="auto"/>
        <w:outlineLvl w:val="9"/>
        <w:rPr>
          <w:rFonts w:hint="eastAsia" w:ascii="华文仿宋" w:hAnsi="华文仿宋" w:eastAsia="华文仿宋" w:cs="华文仿宋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（二）建议。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  <w:t>建议加大政策力度，建立乡镇专职机构，配备专职工作人员，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highlight w:val="none"/>
          <w:lang w:eastAsia="zh-CN"/>
        </w:rPr>
        <w:t>建立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highlight w:val="none"/>
        </w:rPr>
        <w:t>长效运行机制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highlight w:val="none"/>
          <w:lang w:eastAsia="zh-CN"/>
        </w:rPr>
        <w:t>，并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</w:rPr>
        <w:t>加大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  <w:t>中央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</w:rPr>
        <w:t>补助资金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highlight w:val="none"/>
          <w:lang w:eastAsia="zh-CN"/>
        </w:rPr>
        <w:t>投入力度。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广元市昭化区民政局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2024年3月15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pStyle w:val="2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pStyle w:val="2"/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</w:pPr>
    </w:p>
    <w:p>
      <w:pPr>
        <w:spacing w:before="41" w:line="190" w:lineRule="auto"/>
        <w:ind w:left="61"/>
        <w:rPr>
          <w:rFonts w:ascii="黑体" w:hAnsi="黑体" w:eastAsia="黑体" w:cs="黑体"/>
          <w:b w:val="0"/>
          <w:bCs w:val="0"/>
          <w:sz w:val="20"/>
          <w:szCs w:val="20"/>
        </w:rPr>
      </w:pPr>
      <w:r>
        <w:rPr>
          <w:rFonts w:ascii="黑体" w:hAnsi="黑体" w:eastAsia="黑体" w:cs="黑体"/>
          <w:b w:val="0"/>
          <w:bCs w:val="0"/>
          <w:spacing w:val="-2"/>
          <w:sz w:val="20"/>
          <w:szCs w:val="20"/>
        </w:rPr>
        <w:t>附件</w:t>
      </w:r>
    </w:p>
    <w:tbl>
      <w:tblPr>
        <w:tblStyle w:val="4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643"/>
        <w:gridCol w:w="1028"/>
        <w:gridCol w:w="1602"/>
        <w:gridCol w:w="1600"/>
        <w:gridCol w:w="939"/>
        <w:gridCol w:w="1315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彩票公益金转移支付区域绩效目标自评表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</w:t>
            </w:r>
            <w:r>
              <w:rPr>
                <w:rFonts w:hint="eastAsia" w:ascii="仿宋_GB2312" w:hAnsi="宋体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7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彩票公益金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财政部     民政部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广元市财政局、广元市民政局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预算执行率（B/A×100%)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snapToGrid w:val="0"/>
                <w:lang w:val="en-US" w:eastAsia="zh-CN" w:bidi="ar"/>
              </w:rPr>
              <w:t>中央财政资金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snapToGrid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eastAsia="宋体"/>
                <w:snapToGrid w:val="0"/>
                <w:lang w:val="en-US" w:eastAsia="zh-CN" w:bidi="ar"/>
              </w:rPr>
              <w:t>省级财政资金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napToGrid w:val="0"/>
                <w:lang w:val="en-US" w:eastAsia="zh-CN" w:bidi="ar"/>
              </w:rPr>
              <w:t xml:space="preserve">   </w:t>
            </w:r>
            <w:r>
              <w:rPr>
                <w:rStyle w:val="7"/>
                <w:snapToGrid w:val="0"/>
                <w:lang w:val="en-US" w:eastAsia="zh-CN" w:bidi="ar"/>
              </w:rPr>
              <w:t>其他资金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0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资金管理情况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情况说明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存在问题和改进措施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分配科学性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是否符合事业发展规划、是否符合当地实际等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下达及时性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是否在规定时间内下达、分配等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拨付合规性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是否符合国库集中支付、是否审批等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使用规范性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是否符合支持方向、是否扩大事业范围等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执行准确性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预算与实际执行结果是否相符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预算绩效管理情况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采取的绩效管理措施：监测、调整等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支出责任履行情况</w:t>
            </w:r>
          </w:p>
        </w:tc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领导责任、项目监管责任等履行情况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总体目标完成情况</w:t>
            </w:r>
          </w:p>
        </w:tc>
        <w:tc>
          <w:tcPr>
            <w:tcW w:w="487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34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wordWrap/>
              <w:overflowPunct/>
              <w:topLinePunct w:val="0"/>
              <w:bidi w:val="0"/>
              <w:spacing w:line="200" w:lineRule="exact"/>
              <w:ind w:firstLine="400" w:firstLineChars="2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1.为年满18周岁考入普通全日制本科院校、普通全日制专科学校、高等职业学校等高等院校及在中等职业学校等就读的中专、大专、本科和硕士孤儿每年提供1万元助学金，直至毕业。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wordWrap/>
              <w:overflowPunct/>
              <w:topLinePunct w:val="0"/>
              <w:bidi w:val="0"/>
              <w:spacing w:line="200" w:lineRule="exact"/>
              <w:ind w:firstLine="400" w:firstLineChars="2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为我区被认定为孤儿、事实无人抚养儿童身份，年满18周岁后在校的普通高中学生，以及全日制在校的中职（含技工）学生、本专科（含高职）学生和硕士研究生每年提供助学金。孤儿年满18周岁后在校的普通高中学生按照3000元/人·年标准资助；事实无人抚养儿童年满18周岁后在校的普通高中、全日制中职学生按照3000元/人·年标准资助，全日制在校的本专科学生和硕士研究生按照6000元/人·年标准资助。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年度“福彩圆梦·孤儿助学工程”共发放中央财政福彩公益金5人4万元，助学资金在孤儿入学取得学籍后通过一卡通平台发放至本人社保卡。经调查，接受孤儿助学项目资助的孤儿满意度100%，使用资金4万元为2022年结余资金，2023年下达5万元资金未使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本年度“孤儿、事实无人抚养儿童年满18周岁后助学项目”发放省级财政福彩公益金3人1.5万元，其中：事实无人抚养儿童大学专科2人1.2万元，事实无人抚养儿童高中1人3000元，助学资金在事实无人抚养儿童年满18周岁入学取得学籍后通过一卡通平台发放至本人社保卡，资金发放率100%，经调查，接受事实无人抚养儿童助学项目资助的儿童满意度100%。使用资金1.5万元为2023年省级下达福彩公益金，结余4.3万元未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“福彩圆梦·孤儿助学工程”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0人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2023年实际支出福彩公益金5人4万元，使用2022年结余资金。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“孤儿、事实无人抚养儿童年满18周岁后助学项目”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1.5个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“福彩圆梦·孤儿助学工程”发放率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“孤儿、事实无人抚养儿童年满18周岁后助学项目”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收到中央补助资金后分配下达时间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30天内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30天内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总支出和各分项支出控制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不超过定额标准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不超过定额标准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孤儿、事实无人抚养儿童助学受助对象抽样调查满意度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≥85%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92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3.全年执行数是指按照国库集中支付制度要求所形成的实际支出。</w:t>
            </w:r>
          </w:p>
        </w:tc>
      </w:tr>
    </w:tbl>
    <w:p>
      <w:pPr>
        <w:rPr>
          <w:b w:val="0"/>
          <w:bCs w:val="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NDA5NTI0NDUzYzFmNDZjNzJlZTcyN2Y4NWYzZDYifQ=="/>
  </w:docVars>
  <w:rsids>
    <w:rsidRoot w:val="32EC31C9"/>
    <w:rsid w:val="097F649F"/>
    <w:rsid w:val="0B703F9B"/>
    <w:rsid w:val="0C5A2487"/>
    <w:rsid w:val="10DA2237"/>
    <w:rsid w:val="132F397A"/>
    <w:rsid w:val="17855360"/>
    <w:rsid w:val="201D1FE2"/>
    <w:rsid w:val="251B598E"/>
    <w:rsid w:val="25E847E4"/>
    <w:rsid w:val="266D7676"/>
    <w:rsid w:val="280B23EB"/>
    <w:rsid w:val="2DA52BEF"/>
    <w:rsid w:val="2E3A55FB"/>
    <w:rsid w:val="32EC31C9"/>
    <w:rsid w:val="33D30DAB"/>
    <w:rsid w:val="38AE1EF5"/>
    <w:rsid w:val="413B51B9"/>
    <w:rsid w:val="49F509D5"/>
    <w:rsid w:val="4ABA21D7"/>
    <w:rsid w:val="50147B70"/>
    <w:rsid w:val="5D9D1D9E"/>
    <w:rsid w:val="62285DE9"/>
    <w:rsid w:val="64C06485"/>
    <w:rsid w:val="64DE035C"/>
    <w:rsid w:val="68F70B3A"/>
    <w:rsid w:val="74686F6D"/>
    <w:rsid w:val="790C519D"/>
    <w:rsid w:val="7B3422BB"/>
    <w:rsid w:val="7F875E02"/>
    <w:rsid w:val="7F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9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2024-03-12T07:44:00Z</dcterms:created>
  <dc:creator>Administrator</dc:creator>
  <cp:lastModifiedBy>·</cp:lastModifiedBy>
  <dcterms:modified xsi:type="dcterms:W3CDTF">2024-03-15T08:29:46Z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2E7581563C904DC18F0660F4170C3697_13</vt:lpwstr>
  </property>
</Properties>
</file>