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77425"/>
      <w:bookmarkStart w:id="3" w:name="_Toc15396475"/>
      <w:bookmarkStart w:id="4" w:name="_Toc15396597"/>
      <w:bookmarkStart w:id="5"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598"/>
      <w:bookmarkStart w:id="7" w:name="_Toc15377426"/>
      <w:bookmarkStart w:id="8" w:name="_Toc15378442"/>
      <w:bookmarkStart w:id="9" w:name="_Toc15396476"/>
      <w:bookmarkStart w:id="10" w:name="_Toc15377194"/>
      <w:r>
        <w:rPr>
          <w:rFonts w:hint="eastAsia" w:ascii="方正小标宋简体" w:hAnsi="方正小标宋简体" w:eastAsia="方正小标宋简体" w:cs="方正小标宋简体"/>
          <w:color w:val="auto"/>
          <w:w w:val="96"/>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w w:val="96"/>
          <w:sz w:val="72"/>
          <w:szCs w:val="72"/>
          <w:highlight w:val="none"/>
          <w:lang w:val="en-US" w:eastAsia="zh-CN"/>
        </w:rPr>
        <w:t>广元市昭化区昭化镇</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jc w:val="center"/>
        <w:rPr>
          <w:rFonts w:hint="eastAsia"/>
          <w:lang w:val="en-US" w:eastAsia="zh-CN"/>
        </w:rPr>
      </w:pPr>
    </w:p>
    <w:p>
      <w:pPr>
        <w:jc w:val="center"/>
        <w:rPr>
          <w:color w:val="auto"/>
          <w:highlight w:val="none"/>
        </w:rPr>
      </w:pPr>
      <w:r>
        <w:rPr>
          <w:rFonts w:hint="eastAsia"/>
          <w:lang w:val="en-US" w:eastAsia="zh-CN"/>
        </w:rPr>
        <w:t>公开时间：2022年9月30日</w:t>
      </w:r>
    </w:p>
    <w:p>
      <w:pPr>
        <w:rPr>
          <w:color w:val="auto"/>
          <w:highlight w:val="none"/>
        </w:rPr>
      </w:pPr>
    </w:p>
    <w:p>
      <w:pPr>
        <w:pStyle w:val="12"/>
        <w:adjustRightInd w:val="0"/>
        <w:snapToGrid w:val="0"/>
        <w:spacing w:before="0" w:line="440" w:lineRule="exact"/>
        <w:jc w:val="left"/>
        <w:rPr>
          <w:rFonts w:hint="default" w:ascii="仿宋" w:hAnsi="仿宋" w:eastAsia="仿宋" w:cs="仿宋"/>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cs="仿宋"/>
          <w:color w:val="auto"/>
          <w:sz w:val="24"/>
          <w:highlight w:val="none"/>
          <w:lang w:val="en-US" w:eastAsia="zh-CN"/>
        </w:rPr>
        <w:tab/>
      </w:r>
      <w:r>
        <w:rPr>
          <w:rFonts w:hint="eastAsia" w:cs="仿宋"/>
          <w:color w:val="auto"/>
          <w:sz w:val="24"/>
          <w:highlight w:val="none"/>
          <w:lang w:val="en-US" w:eastAsia="zh-CN"/>
        </w:rPr>
        <w:t>04</w:t>
      </w:r>
    </w:p>
    <w:p>
      <w:pPr>
        <w:pStyle w:val="12"/>
        <w:adjustRightInd w:val="0"/>
        <w:snapToGrid w:val="0"/>
        <w:spacing w:before="0" w:line="440" w:lineRule="exact"/>
        <w:ind w:firstLine="480" w:firstLineChars="200"/>
        <w:jc w:val="left"/>
        <w:rPr>
          <w:rFonts w:hint="eastAsia" w:eastAsia="宋体"/>
          <w:color w:val="auto"/>
          <w:sz w:val="24"/>
          <w:highlight w:val="none"/>
          <w:lang w:eastAsia="zh-CN"/>
        </w:rPr>
      </w:pPr>
      <w:r>
        <w:rPr>
          <w:rFonts w:hint="eastAsia" w:ascii="Times New Roman" w:hAnsi="Times New Roman" w:eastAsia="宋体" w:cs="仿宋"/>
          <w:color w:val="auto"/>
          <w:kern w:val="2"/>
          <w:sz w:val="24"/>
          <w:szCs w:val="24"/>
          <w:highlight w:val="none"/>
          <w:lang w:val="en-US" w:eastAsia="zh-CN" w:bidi="ar-SA"/>
        </w:rPr>
        <w:t>一、职能简介</w:t>
      </w:r>
      <w:r>
        <w:rPr>
          <w:rFonts w:hint="eastAsia" w:cs="仿宋"/>
          <w:color w:val="auto"/>
          <w:sz w:val="24"/>
          <w:highlight w:val="none"/>
          <w:lang w:val="en-US" w:eastAsia="zh-CN"/>
        </w:rPr>
        <w:tab/>
      </w:r>
      <w:r>
        <w:rPr>
          <w:rFonts w:hint="eastAsia" w:cs="仿宋"/>
          <w:color w:val="auto"/>
          <w:sz w:val="24"/>
          <w:highlight w:val="none"/>
          <w:lang w:val="en-US" w:eastAsia="zh-CN"/>
        </w:rPr>
        <w:t>04</w:t>
      </w:r>
    </w:p>
    <w:p>
      <w:pPr>
        <w:pStyle w:val="12"/>
        <w:adjustRightInd w:val="0"/>
        <w:snapToGrid w:val="0"/>
        <w:spacing w:before="0" w:line="440" w:lineRule="exact"/>
        <w:ind w:firstLine="480" w:firstLineChars="200"/>
        <w:jc w:val="left"/>
        <w:rPr>
          <w:rFonts w:hint="eastAsia" w:ascii="Times New Roman" w:hAnsi="Times New Roman" w:eastAsia="宋体" w:cs="仿宋"/>
          <w:color w:val="auto"/>
          <w:kern w:val="2"/>
          <w:sz w:val="24"/>
          <w:szCs w:val="24"/>
          <w:highlight w:val="none"/>
          <w:lang w:val="en-US" w:eastAsia="zh-CN" w:bidi="ar-SA"/>
        </w:rPr>
      </w:pPr>
      <w:r>
        <w:rPr>
          <w:rFonts w:hint="eastAsia" w:ascii="Times New Roman" w:hAnsi="Times New Roman" w:eastAsia="宋体" w:cs="仿宋"/>
          <w:color w:val="auto"/>
          <w:kern w:val="2"/>
          <w:sz w:val="24"/>
          <w:szCs w:val="24"/>
          <w:highlight w:val="none"/>
          <w:lang w:val="en-US" w:eastAsia="zh-CN" w:bidi="ar-SA"/>
        </w:rPr>
        <w:t>二、2021年重点工作完成情况</w:t>
      </w:r>
      <w:r>
        <w:rPr>
          <w:rFonts w:hint="eastAsia" w:ascii="Times New Roman" w:hAnsi="Times New Roman" w:eastAsia="宋体" w:cs="仿宋"/>
          <w:color w:val="auto"/>
          <w:kern w:val="2"/>
          <w:sz w:val="24"/>
          <w:szCs w:val="24"/>
          <w:highlight w:val="none"/>
          <w:lang w:val="en-US" w:eastAsia="zh-CN" w:bidi="ar-SA"/>
        </w:rPr>
        <w:tab/>
      </w:r>
      <w:r>
        <w:rPr>
          <w:rFonts w:hint="eastAsia" w:ascii="Times New Roman" w:hAnsi="Times New Roman" w:eastAsia="宋体" w:cs="仿宋"/>
          <w:color w:val="auto"/>
          <w:kern w:val="2"/>
          <w:sz w:val="24"/>
          <w:szCs w:val="24"/>
          <w:highlight w:val="none"/>
          <w:lang w:val="en-US" w:eastAsia="zh-CN" w:bidi="ar-SA"/>
        </w:rPr>
        <w:t>05</w:t>
      </w:r>
    </w:p>
    <w:p>
      <w:pPr>
        <w:pStyle w:val="12"/>
        <w:adjustRightInd w:val="0"/>
        <w:snapToGrid w:val="0"/>
        <w:spacing w:before="0" w:line="440" w:lineRule="exact"/>
        <w:ind w:firstLine="480" w:firstLineChars="200"/>
        <w:jc w:val="left"/>
        <w:rPr>
          <w:rFonts w:hint="default"/>
          <w:lang w:val="en-US" w:eastAsia="zh-CN"/>
        </w:rPr>
      </w:pPr>
      <w:r>
        <w:rPr>
          <w:rFonts w:hint="eastAsia" w:ascii="Times New Roman" w:hAnsi="Times New Roman" w:eastAsia="宋体" w:cs="仿宋"/>
          <w:color w:val="auto"/>
          <w:kern w:val="2"/>
          <w:sz w:val="24"/>
          <w:szCs w:val="24"/>
          <w:highlight w:val="none"/>
          <w:lang w:val="en-US" w:eastAsia="zh-CN" w:bidi="ar-SA"/>
        </w:rPr>
        <w:t>三、机构设置</w:t>
      </w:r>
      <w:r>
        <w:rPr>
          <w:rFonts w:hint="eastAsia" w:ascii="Times New Roman" w:hAnsi="Times New Roman" w:eastAsia="宋体" w:cs="仿宋"/>
          <w:color w:val="auto"/>
          <w:kern w:val="2"/>
          <w:sz w:val="24"/>
          <w:szCs w:val="24"/>
          <w:highlight w:val="none"/>
          <w:lang w:val="en-US" w:eastAsia="zh-CN" w:bidi="ar-SA"/>
        </w:rPr>
        <w:tab/>
      </w:r>
      <w:r>
        <w:rPr>
          <w:rFonts w:hint="eastAsia" w:ascii="Times New Roman" w:hAnsi="Times New Roman" w:eastAsia="宋体" w:cs="仿宋"/>
          <w:color w:val="auto"/>
          <w:kern w:val="2"/>
          <w:sz w:val="24"/>
          <w:szCs w:val="24"/>
          <w:highlight w:val="none"/>
          <w:lang w:val="en-US" w:eastAsia="zh-CN" w:bidi="ar-SA"/>
        </w:rPr>
        <w:t>08</w:t>
      </w:r>
    </w:p>
    <w:p>
      <w:pPr>
        <w:pStyle w:val="12"/>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rPr>
          <w:rFonts w:hint="eastAsia" w:cs="仿宋"/>
          <w:color w:val="auto"/>
          <w:sz w:val="24"/>
          <w:highlight w:val="none"/>
          <w:lang w:val="en-US" w:eastAsia="zh-CN"/>
        </w:rPr>
        <w:tab/>
      </w:r>
      <w:r>
        <w:rPr>
          <w:rFonts w:hint="eastAsia" w:cs="仿宋"/>
          <w:color w:val="auto"/>
          <w:sz w:val="24"/>
          <w:highlight w:val="none"/>
          <w:lang w:val="en-US" w:eastAsia="zh-CN"/>
        </w:rPr>
        <w:t>09</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r>
        <w:rPr>
          <w:rFonts w:hint="eastAsia" w:ascii="仿宋" w:hAnsi="仿宋" w:eastAsia="仿宋" w:cs="仿宋"/>
          <w:color w:val="auto"/>
          <w:sz w:val="24"/>
          <w:highlight w:val="none"/>
          <w:lang w:val="en-US" w:eastAsia="zh-CN"/>
        </w:rPr>
        <w:tab/>
      </w:r>
      <w:r>
        <w:rPr>
          <w:rFonts w:hint="eastAsia" w:cs="仿宋"/>
          <w:color w:val="auto"/>
          <w:sz w:val="24"/>
          <w:highlight w:val="none"/>
          <w:lang w:val="en-US" w:eastAsia="zh-CN"/>
        </w:rPr>
        <w:t>09</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r>
        <w:rPr>
          <w:rFonts w:hint="eastAsia" w:ascii="仿宋" w:hAnsi="仿宋" w:eastAsia="仿宋" w:cs="仿宋"/>
          <w:color w:val="auto"/>
          <w:sz w:val="24"/>
          <w:highlight w:val="none"/>
          <w:lang w:val="en-US" w:eastAsia="zh-CN"/>
        </w:rPr>
        <w:tab/>
      </w:r>
      <w:r>
        <w:rPr>
          <w:rFonts w:hint="eastAsia" w:cs="仿宋"/>
          <w:color w:val="auto"/>
          <w:sz w:val="24"/>
          <w:highlight w:val="none"/>
          <w:lang w:val="en-US" w:eastAsia="zh-CN"/>
        </w:rPr>
        <w:t>09</w:t>
      </w:r>
    </w:p>
    <w:p>
      <w:pPr>
        <w:pStyle w:val="14"/>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三、支出决算情况说明</w:t>
      </w:r>
      <w:r>
        <w:rPr>
          <w:rFonts w:hint="eastAsia" w:ascii="仿宋" w:hAnsi="仿宋" w:eastAsia="仿宋" w:cs="仿宋"/>
          <w:color w:val="auto"/>
          <w:sz w:val="24"/>
          <w:highlight w:val="none"/>
          <w:lang w:val="en-US" w:eastAsia="zh-CN"/>
        </w:rPr>
        <w:tab/>
      </w:r>
      <w:r>
        <w:rPr>
          <w:rFonts w:hint="eastAsia" w:cs="仿宋"/>
          <w:color w:val="auto"/>
          <w:sz w:val="24"/>
          <w:highlight w:val="none"/>
          <w:lang w:val="en-US" w:eastAsia="zh-CN"/>
        </w:rPr>
        <w:t>10</w:t>
      </w:r>
    </w:p>
    <w:p>
      <w:pPr>
        <w:pStyle w:val="14"/>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四、财政拨款收入支出决算总体情况说明</w:t>
      </w:r>
      <w:r>
        <w:rPr>
          <w:rFonts w:hint="eastAsia" w:ascii="仿宋" w:hAnsi="仿宋" w:eastAsia="仿宋" w:cs="仿宋"/>
          <w:color w:val="auto"/>
          <w:sz w:val="24"/>
          <w:highlight w:val="none"/>
          <w:lang w:val="en-US" w:eastAsia="zh-CN"/>
        </w:rPr>
        <w:tab/>
      </w:r>
      <w:r>
        <w:rPr>
          <w:rFonts w:hint="eastAsia" w:cs="仿宋"/>
          <w:color w:val="auto"/>
          <w:sz w:val="24"/>
          <w:highlight w:val="none"/>
          <w:lang w:val="en-US" w:eastAsia="zh-CN"/>
        </w:rPr>
        <w:t>11</w:t>
      </w:r>
    </w:p>
    <w:p>
      <w:pPr>
        <w:pStyle w:val="14"/>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五、一般公共预算财政拨款支出决算情况说明</w:t>
      </w:r>
      <w:r>
        <w:rPr>
          <w:rFonts w:hint="eastAsia" w:ascii="仿宋" w:hAnsi="仿宋" w:eastAsia="仿宋" w:cs="仿宋"/>
          <w:color w:val="auto"/>
          <w:sz w:val="24"/>
          <w:highlight w:val="none"/>
          <w:lang w:val="en-US" w:eastAsia="zh-CN"/>
        </w:rPr>
        <w:tab/>
      </w:r>
      <w:r>
        <w:rPr>
          <w:rFonts w:hint="eastAsia" w:cs="仿宋"/>
          <w:color w:val="auto"/>
          <w:sz w:val="24"/>
          <w:highlight w:val="none"/>
          <w:lang w:val="en-US" w:eastAsia="zh-CN"/>
        </w:rPr>
        <w:t>12</w:t>
      </w:r>
    </w:p>
    <w:p>
      <w:pPr>
        <w:pStyle w:val="14"/>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六、一般公共预算财政拨款基本支出决算情况说明</w:t>
      </w:r>
      <w:r>
        <w:rPr>
          <w:rFonts w:hint="eastAsia" w:ascii="仿宋" w:hAnsi="仿宋" w:eastAsia="仿宋" w:cs="仿宋"/>
          <w:color w:val="auto"/>
          <w:sz w:val="24"/>
          <w:highlight w:val="none"/>
          <w:lang w:val="en-US" w:eastAsia="zh-CN"/>
        </w:rPr>
        <w:tab/>
      </w:r>
      <w:r>
        <w:rPr>
          <w:rFonts w:hint="eastAsia" w:cs="仿宋"/>
          <w:color w:val="auto"/>
          <w:sz w:val="24"/>
          <w:highlight w:val="none"/>
          <w:lang w:val="en-US" w:eastAsia="zh-CN"/>
        </w:rPr>
        <w:t>17</w:t>
      </w:r>
    </w:p>
    <w:p>
      <w:pPr>
        <w:pStyle w:val="14"/>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ascii="仿宋" w:hAnsi="仿宋" w:eastAsia="仿宋" w:cs="仿宋"/>
          <w:color w:val="auto"/>
          <w:sz w:val="24"/>
          <w:highlight w:val="none"/>
          <w:lang w:val="en-US" w:eastAsia="zh-CN"/>
        </w:rPr>
        <w:tab/>
      </w:r>
      <w:r>
        <w:rPr>
          <w:rFonts w:hint="eastAsia" w:cs="仿宋"/>
          <w:color w:val="auto"/>
          <w:sz w:val="24"/>
          <w:highlight w:val="none"/>
          <w:lang w:val="en-US" w:eastAsia="zh-CN"/>
        </w:rPr>
        <w:t>18</w:t>
      </w:r>
    </w:p>
    <w:p>
      <w:pPr>
        <w:pStyle w:val="14"/>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八、政府性基金预算支出决算情况说明</w:t>
      </w:r>
      <w:r>
        <w:rPr>
          <w:rFonts w:hint="eastAsia" w:ascii="仿宋" w:hAnsi="仿宋" w:eastAsia="仿宋" w:cs="仿宋"/>
          <w:color w:val="auto"/>
          <w:sz w:val="24"/>
          <w:highlight w:val="none"/>
          <w:lang w:val="en-US" w:eastAsia="zh-CN"/>
        </w:rPr>
        <w:tab/>
      </w:r>
      <w:r>
        <w:rPr>
          <w:rFonts w:hint="eastAsia" w:cs="仿宋"/>
          <w:color w:val="auto"/>
          <w:sz w:val="24"/>
          <w:highlight w:val="none"/>
          <w:lang w:val="en-US" w:eastAsia="zh-CN"/>
        </w:rPr>
        <w:t>20</w:t>
      </w:r>
    </w:p>
    <w:p>
      <w:pPr>
        <w:pStyle w:val="14"/>
        <w:adjustRightInd w:val="0"/>
        <w:snapToGrid w:val="0"/>
        <w:spacing w:line="440" w:lineRule="exact"/>
        <w:jc w:val="left"/>
        <w:rPr>
          <w:rFonts w:hint="default"/>
          <w:color w:val="auto"/>
          <w:sz w:val="24"/>
          <w:highlight w:val="none"/>
          <w:lang w:val="en-US"/>
        </w:rPr>
      </w:pPr>
      <w:r>
        <w:rPr>
          <w:rFonts w:hint="eastAsia"/>
          <w:color w:val="auto"/>
          <w:sz w:val="24"/>
          <w:highlight w:val="none"/>
        </w:rPr>
        <w:t>九、国有资本经营预算支出决算情况说明</w:t>
      </w:r>
      <w:r>
        <w:rPr>
          <w:rFonts w:hint="eastAsia" w:ascii="仿宋" w:hAnsi="仿宋" w:eastAsia="仿宋" w:cs="仿宋"/>
          <w:color w:val="auto"/>
          <w:sz w:val="24"/>
          <w:highlight w:val="none"/>
          <w:lang w:val="en-US" w:eastAsia="zh-CN"/>
        </w:rPr>
        <w:tab/>
      </w:r>
      <w:r>
        <w:rPr>
          <w:rFonts w:hint="eastAsia" w:ascii="仿宋" w:hAnsi="仿宋" w:eastAsia="仿宋" w:cs="仿宋"/>
          <w:color w:val="auto"/>
          <w:sz w:val="24"/>
          <w:highlight w:val="none"/>
          <w:lang w:val="en-US" w:eastAsia="zh-CN"/>
        </w:rPr>
        <w:t>2</w:t>
      </w:r>
      <w:r>
        <w:rPr>
          <w:rFonts w:hint="eastAsia" w:cs="仿宋"/>
          <w:color w:val="auto"/>
          <w:sz w:val="24"/>
          <w:highlight w:val="none"/>
          <w:lang w:val="en-US" w:eastAsia="zh-CN"/>
        </w:rPr>
        <w:t>0</w:t>
      </w:r>
    </w:p>
    <w:p>
      <w:pPr>
        <w:pStyle w:val="14"/>
        <w:adjustRightInd w:val="0"/>
        <w:snapToGrid w:val="0"/>
        <w:spacing w:line="440" w:lineRule="exact"/>
        <w:jc w:val="left"/>
        <w:rPr>
          <w:rFonts w:hint="default" w:eastAsia="宋体"/>
          <w:lang w:val="en-US" w:eastAsia="zh-CN"/>
        </w:rPr>
      </w:pPr>
      <w:r>
        <w:rPr>
          <w:rFonts w:hint="eastAsia"/>
          <w:color w:val="auto"/>
          <w:sz w:val="24"/>
          <w:highlight w:val="none"/>
        </w:rPr>
        <w:t>十、</w:t>
      </w:r>
      <w:r>
        <w:rPr>
          <w:rFonts w:hint="eastAsia" w:asciiTheme="minorEastAsia" w:hAnsiTheme="minorEastAsia" w:eastAsiaTheme="minorEastAsia" w:cstheme="minorEastAsia"/>
          <w:color w:val="auto"/>
          <w:sz w:val="24"/>
          <w:highlight w:val="none"/>
          <w:lang w:val="en-US" w:eastAsia="zh-CN"/>
        </w:rPr>
        <w:t>预算绩效管理情况</w:t>
      </w:r>
      <w:r>
        <w:rPr>
          <w:rFonts w:hint="eastAsia" w:ascii="仿宋" w:hAnsi="仿宋" w:eastAsia="仿宋" w:cs="仿宋"/>
          <w:color w:val="auto"/>
          <w:sz w:val="24"/>
          <w:highlight w:val="none"/>
          <w:lang w:val="en-US" w:eastAsia="zh-CN"/>
        </w:rPr>
        <w:tab/>
      </w:r>
      <w:r>
        <w:rPr>
          <w:rFonts w:hint="eastAsia" w:cs="仿宋"/>
          <w:color w:val="auto"/>
          <w:sz w:val="24"/>
          <w:highlight w:val="none"/>
          <w:lang w:val="en-US" w:eastAsia="zh-CN"/>
        </w:rPr>
        <w:t>20</w:t>
      </w:r>
    </w:p>
    <w:p>
      <w:pPr>
        <w:pStyle w:val="14"/>
        <w:adjustRightInd w:val="0"/>
        <w:snapToGrid w:val="0"/>
        <w:spacing w:line="440" w:lineRule="exact"/>
        <w:jc w:val="left"/>
        <w:rPr>
          <w:rFonts w:hint="default" w:eastAsia="宋体"/>
          <w:lang w:val="en-US" w:eastAsia="zh-CN"/>
        </w:rPr>
      </w:pPr>
      <w:r>
        <w:rPr>
          <w:rFonts w:hint="eastAsia"/>
          <w:color w:val="auto"/>
          <w:sz w:val="24"/>
          <w:highlight w:val="none"/>
          <w:lang w:val="en-US" w:eastAsia="zh-CN"/>
        </w:rPr>
        <w:t>十一、</w:t>
      </w:r>
      <w:r>
        <w:rPr>
          <w:rFonts w:hint="eastAsia"/>
          <w:color w:val="auto"/>
          <w:sz w:val="24"/>
          <w:highlight w:val="none"/>
        </w:rPr>
        <w:t>其他重要事项的情况说明</w:t>
      </w:r>
      <w:r>
        <w:rPr>
          <w:rFonts w:hint="eastAsia" w:ascii="仿宋" w:hAnsi="仿宋" w:eastAsia="仿宋" w:cs="仿宋"/>
          <w:color w:val="auto"/>
          <w:sz w:val="24"/>
          <w:highlight w:val="none"/>
          <w:lang w:val="en-US" w:eastAsia="zh-CN"/>
        </w:rPr>
        <w:tab/>
      </w:r>
      <w:r>
        <w:rPr>
          <w:rFonts w:hint="eastAsia" w:cs="仿宋"/>
          <w:color w:val="auto"/>
          <w:sz w:val="24"/>
          <w:highlight w:val="none"/>
          <w:lang w:val="en-US" w:eastAsia="zh-CN"/>
        </w:rPr>
        <w:t>20</w:t>
      </w:r>
    </w:p>
    <w:p>
      <w:pPr>
        <w:pStyle w:val="14"/>
        <w:adjustRightInd w:val="0"/>
        <w:snapToGrid w:val="0"/>
        <w:spacing w:line="440" w:lineRule="exact"/>
        <w:ind w:left="0" w:leftChars="0" w:firstLine="0" w:firstLineChars="0"/>
        <w:jc w:val="left"/>
        <w:rPr>
          <w:rFonts w:hint="default" w:ascii="仿宋" w:hAnsi="仿宋" w:eastAsia="仿宋" w:cs="Times New Roman"/>
          <w:color w:val="auto"/>
          <w:kern w:val="2"/>
          <w:sz w:val="24"/>
          <w:szCs w:val="28"/>
          <w:highlight w:val="none"/>
          <w:lang w:val="en-US" w:eastAsia="zh-CN" w:bidi="ar-SA"/>
        </w:rPr>
      </w:pPr>
      <w:r>
        <w:rPr>
          <w:rFonts w:hint="eastAsia" w:ascii="仿宋" w:hAnsi="仿宋" w:eastAsia="仿宋" w:cs="Times New Roman"/>
          <w:color w:val="auto"/>
          <w:kern w:val="2"/>
          <w:sz w:val="24"/>
          <w:szCs w:val="28"/>
          <w:highlight w:val="none"/>
          <w:lang w:val="en-US" w:eastAsia="zh-CN" w:bidi="ar-SA"/>
        </w:rPr>
        <w:t>第三部分 名词解释</w:t>
      </w:r>
      <w:r>
        <w:rPr>
          <w:rFonts w:hint="eastAsia" w:ascii="仿宋" w:hAnsi="仿宋" w:eastAsia="仿宋" w:cs="Times New Roman"/>
          <w:color w:val="auto"/>
          <w:kern w:val="2"/>
          <w:sz w:val="24"/>
          <w:szCs w:val="28"/>
          <w:highlight w:val="none"/>
          <w:lang w:val="en-US" w:eastAsia="zh-CN" w:bidi="ar-SA"/>
        </w:rPr>
        <w:tab/>
      </w:r>
      <w:r>
        <w:rPr>
          <w:rFonts w:hint="eastAsia" w:ascii="仿宋" w:hAnsi="仿宋" w:eastAsia="仿宋" w:cs="Times New Roman"/>
          <w:color w:val="auto"/>
          <w:kern w:val="2"/>
          <w:sz w:val="24"/>
          <w:szCs w:val="28"/>
          <w:highlight w:val="none"/>
          <w:lang w:val="en-US" w:eastAsia="zh-CN" w:bidi="ar-SA"/>
        </w:rPr>
        <w:t>22</w:t>
      </w:r>
    </w:p>
    <w:p>
      <w:pPr>
        <w:pStyle w:val="12"/>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s="Times New Roman"/>
          <w:color w:val="auto"/>
          <w:kern w:val="2"/>
          <w:sz w:val="24"/>
          <w:szCs w:val="28"/>
          <w:highlight w:val="none"/>
          <w:lang w:val="en-US" w:eastAsia="zh-CN" w:bidi="ar-SA"/>
        </w:rPr>
        <w:tab/>
      </w:r>
      <w:r>
        <w:rPr>
          <w:rFonts w:hint="eastAsia" w:cs="Times New Roman"/>
          <w:color w:val="auto"/>
          <w:kern w:val="2"/>
          <w:sz w:val="24"/>
          <w:szCs w:val="28"/>
          <w:highlight w:val="none"/>
          <w:lang w:val="en-US" w:eastAsia="zh-CN" w:bidi="ar-SA"/>
        </w:rPr>
        <w:t>27</w:t>
      </w:r>
    </w:p>
    <w:p>
      <w:pPr>
        <w:pStyle w:val="12"/>
        <w:adjustRightInd w:val="0"/>
        <w:snapToGrid w:val="0"/>
        <w:spacing w:before="0" w:line="440" w:lineRule="exact"/>
        <w:jc w:val="left"/>
        <w:rPr>
          <w:rFonts w:hint="default" w:cstheme="minorBidi"/>
          <w:color w:val="auto"/>
          <w:sz w:val="24"/>
          <w:szCs w:val="24"/>
          <w:highlight w:val="none"/>
          <w:lang w:val="en-US"/>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s="Times New Roman"/>
          <w:color w:val="auto"/>
          <w:kern w:val="2"/>
          <w:sz w:val="24"/>
          <w:szCs w:val="28"/>
          <w:highlight w:val="none"/>
          <w:lang w:val="en-US" w:eastAsia="zh-CN" w:bidi="ar-SA"/>
        </w:rPr>
        <w:tab/>
      </w:r>
      <w:r>
        <w:rPr>
          <w:rFonts w:hint="eastAsia" w:cs="Times New Roman"/>
          <w:color w:val="auto"/>
          <w:kern w:val="2"/>
          <w:sz w:val="24"/>
          <w:szCs w:val="28"/>
          <w:highlight w:val="none"/>
          <w:lang w:val="en-US" w:eastAsia="zh-CN" w:bidi="ar-SA"/>
        </w:rPr>
        <w:t>29</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r>
        <w:rPr>
          <w:rFonts w:hint="eastAsia" w:ascii="仿宋" w:hAnsi="仿宋" w:eastAsia="仿宋" w:cs="Times New Roman"/>
          <w:color w:val="auto"/>
          <w:kern w:val="2"/>
          <w:sz w:val="24"/>
          <w:szCs w:val="28"/>
          <w:highlight w:val="none"/>
          <w:lang w:val="en-US" w:eastAsia="zh-CN" w:bidi="ar-SA"/>
        </w:rPr>
        <w:tab/>
      </w:r>
      <w:r>
        <w:rPr>
          <w:rFonts w:hint="eastAsia" w:cs="Times New Roman"/>
          <w:color w:val="auto"/>
          <w:kern w:val="2"/>
          <w:sz w:val="24"/>
          <w:szCs w:val="28"/>
          <w:highlight w:val="none"/>
          <w:lang w:val="en-US" w:eastAsia="zh-CN" w:bidi="ar-SA"/>
        </w:rPr>
        <w:t>29</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r>
        <w:rPr>
          <w:rFonts w:hint="eastAsia" w:ascii="仿宋" w:hAnsi="仿宋" w:eastAsia="仿宋" w:cs="Times New Roman"/>
          <w:color w:val="auto"/>
          <w:kern w:val="2"/>
          <w:sz w:val="24"/>
          <w:szCs w:val="28"/>
          <w:highlight w:val="none"/>
          <w:lang w:val="en-US" w:eastAsia="zh-CN" w:bidi="ar-SA"/>
        </w:rPr>
        <w:tab/>
      </w:r>
      <w:r>
        <w:rPr>
          <w:rFonts w:hint="eastAsia" w:cs="Times New Roman"/>
          <w:color w:val="auto"/>
          <w:kern w:val="2"/>
          <w:sz w:val="24"/>
          <w:szCs w:val="28"/>
          <w:highlight w:val="none"/>
          <w:lang w:val="en-US" w:eastAsia="zh-CN" w:bidi="ar-SA"/>
        </w:rPr>
        <w:t>29</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r>
        <w:rPr>
          <w:rFonts w:hint="eastAsia" w:ascii="仿宋" w:hAnsi="仿宋" w:eastAsia="仿宋" w:cs="Times New Roman"/>
          <w:color w:val="auto"/>
          <w:kern w:val="2"/>
          <w:sz w:val="24"/>
          <w:szCs w:val="28"/>
          <w:highlight w:val="none"/>
          <w:lang w:val="en-US" w:eastAsia="zh-CN" w:bidi="ar-SA"/>
        </w:rPr>
        <w:tab/>
      </w:r>
      <w:r>
        <w:rPr>
          <w:rFonts w:hint="eastAsia" w:cs="Times New Roman"/>
          <w:color w:val="auto"/>
          <w:kern w:val="2"/>
          <w:sz w:val="24"/>
          <w:szCs w:val="28"/>
          <w:highlight w:val="none"/>
          <w:lang w:val="en-US" w:eastAsia="zh-CN" w:bidi="ar-SA"/>
        </w:rPr>
        <w:t>29</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r>
        <w:rPr>
          <w:rFonts w:hint="eastAsia" w:ascii="仿宋" w:hAnsi="仿宋" w:eastAsia="仿宋" w:cs="Times New Roman"/>
          <w:color w:val="auto"/>
          <w:kern w:val="2"/>
          <w:sz w:val="24"/>
          <w:szCs w:val="28"/>
          <w:highlight w:val="none"/>
          <w:lang w:val="en-US" w:eastAsia="zh-CN" w:bidi="ar-SA"/>
        </w:rPr>
        <w:tab/>
      </w:r>
      <w:r>
        <w:rPr>
          <w:rFonts w:hint="eastAsia" w:cs="Times New Roman"/>
          <w:color w:val="auto"/>
          <w:kern w:val="2"/>
          <w:sz w:val="24"/>
          <w:szCs w:val="28"/>
          <w:highlight w:val="none"/>
          <w:lang w:val="en-US" w:eastAsia="zh-CN" w:bidi="ar-SA"/>
        </w:rPr>
        <w:t>29</w:t>
      </w:r>
    </w:p>
    <w:p>
      <w:pPr>
        <w:pStyle w:val="14"/>
        <w:adjustRightInd w:val="0"/>
        <w:snapToGrid w:val="0"/>
        <w:spacing w:line="440" w:lineRule="exact"/>
        <w:jc w:val="left"/>
        <w:rPr>
          <w:rFonts w:hint="eastAsia" w:eastAsia="宋体"/>
          <w:color w:val="auto"/>
          <w:sz w:val="24"/>
          <w:highlight w:val="none"/>
          <w:lang w:val="en-US" w:eastAsia="zh-CN"/>
        </w:rPr>
      </w:pPr>
      <w:r>
        <w:rPr>
          <w:rFonts w:hint="eastAsia"/>
          <w:color w:val="auto"/>
          <w:sz w:val="24"/>
          <w:highlight w:val="none"/>
        </w:rPr>
        <w:t>五、财政拨款支出决算明细表</w:t>
      </w:r>
      <w:r>
        <w:rPr>
          <w:rFonts w:hint="eastAsia"/>
          <w:color w:val="auto"/>
          <w:sz w:val="24"/>
          <w:highlight w:val="none"/>
          <w:lang w:val="en-US" w:eastAsia="zh-CN"/>
        </w:rPr>
        <w:tab/>
      </w:r>
      <w:r>
        <w:rPr>
          <w:rFonts w:hint="eastAsia" w:cs="Times New Roman"/>
          <w:color w:val="auto"/>
          <w:kern w:val="2"/>
          <w:sz w:val="24"/>
          <w:szCs w:val="28"/>
          <w:highlight w:val="none"/>
          <w:lang w:val="en-US" w:eastAsia="zh-CN" w:bidi="ar-SA"/>
        </w:rPr>
        <w:t>29</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r>
        <w:rPr>
          <w:rFonts w:hint="eastAsia" w:ascii="仿宋" w:hAnsi="仿宋" w:eastAsia="仿宋" w:cs="Times New Roman"/>
          <w:color w:val="auto"/>
          <w:kern w:val="2"/>
          <w:sz w:val="24"/>
          <w:szCs w:val="28"/>
          <w:highlight w:val="none"/>
          <w:lang w:val="en-US" w:eastAsia="zh-CN" w:bidi="ar-SA"/>
        </w:rPr>
        <w:tab/>
      </w:r>
      <w:r>
        <w:rPr>
          <w:rFonts w:hint="eastAsia" w:cs="Times New Roman"/>
          <w:color w:val="auto"/>
          <w:kern w:val="2"/>
          <w:sz w:val="24"/>
          <w:szCs w:val="28"/>
          <w:highlight w:val="none"/>
          <w:lang w:val="en-US" w:eastAsia="zh-CN" w:bidi="ar-SA"/>
        </w:rPr>
        <w:t>29</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r>
        <w:rPr>
          <w:rFonts w:hint="eastAsia" w:ascii="仿宋" w:hAnsi="仿宋" w:eastAsia="仿宋" w:cs="Times New Roman"/>
          <w:color w:val="auto"/>
          <w:kern w:val="2"/>
          <w:sz w:val="24"/>
          <w:szCs w:val="28"/>
          <w:highlight w:val="none"/>
          <w:lang w:val="en-US" w:eastAsia="zh-CN" w:bidi="ar-SA"/>
        </w:rPr>
        <w:tab/>
      </w:r>
      <w:r>
        <w:rPr>
          <w:rFonts w:hint="eastAsia" w:cs="Times New Roman"/>
          <w:color w:val="auto"/>
          <w:kern w:val="2"/>
          <w:sz w:val="24"/>
          <w:szCs w:val="28"/>
          <w:highlight w:val="none"/>
          <w:lang w:val="en-US" w:eastAsia="zh-CN" w:bidi="ar-SA"/>
        </w:rPr>
        <w:t>29</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r>
        <w:rPr>
          <w:rFonts w:hint="eastAsia" w:ascii="仿宋" w:hAnsi="仿宋" w:eastAsia="仿宋" w:cs="Times New Roman"/>
          <w:color w:val="auto"/>
          <w:kern w:val="2"/>
          <w:sz w:val="24"/>
          <w:szCs w:val="28"/>
          <w:highlight w:val="none"/>
          <w:lang w:val="en-US" w:eastAsia="zh-CN" w:bidi="ar-SA"/>
        </w:rPr>
        <w:tab/>
      </w:r>
      <w:r>
        <w:rPr>
          <w:rFonts w:hint="eastAsia" w:cs="Times New Roman"/>
          <w:color w:val="auto"/>
          <w:kern w:val="2"/>
          <w:sz w:val="24"/>
          <w:szCs w:val="28"/>
          <w:highlight w:val="none"/>
          <w:lang w:val="en-US" w:eastAsia="zh-CN" w:bidi="ar-SA"/>
        </w:rPr>
        <w:t>29</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r>
        <w:rPr>
          <w:rFonts w:hint="eastAsia" w:ascii="仿宋" w:hAnsi="仿宋" w:eastAsia="仿宋" w:cs="Times New Roman"/>
          <w:color w:val="auto"/>
          <w:kern w:val="2"/>
          <w:sz w:val="24"/>
          <w:szCs w:val="28"/>
          <w:highlight w:val="none"/>
          <w:lang w:val="en-US" w:eastAsia="zh-CN" w:bidi="ar-SA"/>
        </w:rPr>
        <w:tab/>
      </w:r>
      <w:r>
        <w:rPr>
          <w:rFonts w:hint="eastAsia" w:cs="Times New Roman"/>
          <w:color w:val="auto"/>
          <w:kern w:val="2"/>
          <w:sz w:val="24"/>
          <w:szCs w:val="28"/>
          <w:highlight w:val="none"/>
          <w:lang w:val="en-US" w:eastAsia="zh-CN" w:bidi="ar-SA"/>
        </w:rPr>
        <w:t>29</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r>
        <w:rPr>
          <w:rFonts w:hint="eastAsia" w:ascii="仿宋" w:hAnsi="仿宋" w:eastAsia="仿宋" w:cs="仿宋"/>
          <w:color w:val="auto"/>
          <w:sz w:val="24"/>
          <w:highlight w:val="none"/>
          <w:lang w:val="en-US" w:eastAsia="zh-CN"/>
        </w:rPr>
        <w:tab/>
      </w:r>
      <w:r>
        <w:rPr>
          <w:rFonts w:hint="eastAsia" w:cs="Times New Roman"/>
          <w:color w:val="auto"/>
          <w:kern w:val="2"/>
          <w:sz w:val="24"/>
          <w:szCs w:val="28"/>
          <w:highlight w:val="none"/>
          <w:lang w:val="en-US" w:eastAsia="zh-CN" w:bidi="ar-SA"/>
        </w:rPr>
        <w:t>29</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r>
        <w:rPr>
          <w:rFonts w:hint="eastAsia" w:ascii="仿宋" w:hAnsi="仿宋" w:eastAsia="仿宋" w:cs="仿宋"/>
          <w:color w:val="auto"/>
          <w:sz w:val="24"/>
          <w:highlight w:val="none"/>
          <w:lang w:val="en-US" w:eastAsia="zh-CN"/>
        </w:rPr>
        <w:tab/>
      </w:r>
      <w:r>
        <w:rPr>
          <w:rFonts w:hint="eastAsia" w:cs="Times New Roman"/>
          <w:color w:val="auto"/>
          <w:kern w:val="2"/>
          <w:sz w:val="24"/>
          <w:szCs w:val="28"/>
          <w:highlight w:val="none"/>
          <w:lang w:val="en-US" w:eastAsia="zh-CN" w:bidi="ar-SA"/>
        </w:rPr>
        <w:t>29</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r>
        <w:rPr>
          <w:rFonts w:hint="eastAsia" w:ascii="仿宋" w:hAnsi="仿宋" w:eastAsia="仿宋" w:cs="仿宋"/>
          <w:color w:val="auto"/>
          <w:sz w:val="24"/>
          <w:highlight w:val="none"/>
          <w:lang w:val="en-US" w:eastAsia="zh-CN"/>
        </w:rPr>
        <w:tab/>
      </w:r>
      <w:r>
        <w:rPr>
          <w:rFonts w:hint="eastAsia" w:cs="Times New Roman"/>
          <w:color w:val="auto"/>
          <w:kern w:val="2"/>
          <w:sz w:val="24"/>
          <w:szCs w:val="28"/>
          <w:highlight w:val="none"/>
          <w:lang w:val="en-US" w:eastAsia="zh-CN" w:bidi="ar-SA"/>
        </w:rPr>
        <w:t>29</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r>
        <w:rPr>
          <w:rFonts w:hint="eastAsia" w:ascii="仿宋" w:hAnsi="仿宋" w:eastAsia="仿宋" w:cs="仿宋"/>
          <w:color w:val="auto"/>
          <w:sz w:val="24"/>
          <w:highlight w:val="none"/>
          <w:lang w:val="en-US" w:eastAsia="zh-CN"/>
        </w:rPr>
        <w:tab/>
      </w:r>
      <w:r>
        <w:rPr>
          <w:rFonts w:hint="eastAsia" w:cs="Times New Roman"/>
          <w:color w:val="auto"/>
          <w:kern w:val="2"/>
          <w:sz w:val="24"/>
          <w:szCs w:val="28"/>
          <w:highlight w:val="none"/>
          <w:lang w:val="en-US" w:eastAsia="zh-CN" w:bidi="ar-SA"/>
        </w:rPr>
        <w:t>29</w:t>
      </w:r>
    </w:p>
    <w:p>
      <w:pPr>
        <w:pStyle w:val="14"/>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r>
        <w:rPr>
          <w:rFonts w:hint="eastAsia" w:ascii="仿宋" w:hAnsi="仿宋" w:eastAsia="仿宋" w:cs="仿宋"/>
          <w:color w:val="auto"/>
          <w:sz w:val="24"/>
          <w:highlight w:val="none"/>
          <w:lang w:val="en-US" w:eastAsia="zh-CN"/>
        </w:rPr>
        <w:tab/>
      </w:r>
      <w:r>
        <w:rPr>
          <w:rFonts w:hint="eastAsia" w:cs="Times New Roman"/>
          <w:color w:val="auto"/>
          <w:kern w:val="2"/>
          <w:sz w:val="24"/>
          <w:szCs w:val="28"/>
          <w:highlight w:val="none"/>
          <w:lang w:val="en-US" w:eastAsia="zh-CN" w:bidi="ar-SA"/>
        </w:rPr>
        <w:t>29</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7"/>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7"/>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pageBreakBefore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Style w:val="28"/>
          <w:rFonts w:hint="eastAsia" w:ascii="黑体" w:hAnsi="黑体" w:eastAsia="黑体"/>
          <w:b w:val="0"/>
          <w:bCs w:val="0"/>
          <w:color w:val="auto"/>
          <w:highlight w:val="none"/>
          <w:lang w:eastAsia="zh-CN"/>
        </w:rPr>
      </w:pPr>
      <w:bookmarkStart w:id="14" w:name="_Toc15377197"/>
      <w:bookmarkStart w:id="15" w:name="_Toc15396600"/>
      <w:r>
        <w:rPr>
          <w:rStyle w:val="28"/>
          <w:rFonts w:hint="eastAsia" w:ascii="黑体" w:hAnsi="黑体" w:eastAsia="黑体"/>
          <w:b w:val="0"/>
          <w:bCs w:val="0"/>
          <w:color w:val="auto"/>
          <w:highlight w:val="none"/>
          <w:lang w:eastAsia="zh-CN"/>
        </w:rPr>
        <w:t>一、</w:t>
      </w:r>
      <w:r>
        <w:rPr>
          <w:rStyle w:val="28"/>
          <w:rFonts w:hint="eastAsia" w:ascii="黑体" w:hAnsi="黑体" w:eastAsia="黑体"/>
          <w:b w:val="0"/>
          <w:bCs w:val="0"/>
          <w:color w:val="auto"/>
          <w:highlight w:val="none"/>
        </w:rPr>
        <w:t>职能</w:t>
      </w:r>
      <w:r>
        <w:rPr>
          <w:rStyle w:val="28"/>
          <w:rFonts w:hint="eastAsia" w:ascii="黑体" w:hAnsi="黑体" w:eastAsia="黑体"/>
          <w:b w:val="0"/>
          <w:bCs w:val="0"/>
          <w:color w:val="auto"/>
          <w:highlight w:val="none"/>
          <w:lang w:eastAsia="zh-CN"/>
        </w:rPr>
        <w:t>简介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制定和组织实施经济、科技和社会发展计划，制定资源开发技术改造和产业结构调整方案，组织指导好各业生产，搞好商品流通，协调好本办事处与外地区的经济交流与合作，抓好招商引资，人才引进项目开发,不断培育市场体系，组织经济运行，促进经济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2.制定并组织实施村镇建设规划，部署重点工程建设，地方道路建设及公共设施，水利设施的管理，负责土地、林木、水等自然资源和生态环境的保护，做好护林防火工作。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4.按计划组织本级财政收入和地方税的征收，完成国家财政计划，不断培植税源，管好财政资金，增强财政实力。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5.抓好精神文明建设，丰富群众文化生活，提倡移风易俗，反对封建迷信，破除陈规陋习，树立社会主义新风尚。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6.执行本级人民代表大会的决议和上级国家行政机关的决定和命令，发布决定和命令。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7.执行本行政区域内的经济和社会发展计划、预算。管理本行政区域内的经济、教育、科学、文化、卫生、体育事业和财政、民政、公安、司法行政、计划生育等行政工作。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8.保护好社会主义全民所有的财产和劳动群众集体所有财产，保护公民私有的合法财产，维护社会秩序，保障公民的人身权利、民主权利和其他权利。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9.保障农村集体经济组织应有的自主权。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10.保障少数民族的权利和尊重少数民族的风俗习惯。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11.保障宪法和法律赋予妇女的男女平等、同工同酬和婚姻自由平等各项权利。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12.完成和办理上级人民政府交办的其他事项。</w:t>
      </w:r>
    </w:p>
    <w:p>
      <w:pPr>
        <w:pStyle w:val="4"/>
        <w:pageBreakBefore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eastAsia" w:ascii="黑体" w:hAnsi="黑体" w:eastAsia="黑体"/>
          <w:b w:val="0"/>
          <w:color w:val="auto"/>
          <w:highlight w:val="none"/>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楷体" w:hAnsi="楷体" w:eastAsia="楷体" w:cs="楷体"/>
          <w:sz w:val="32"/>
          <w:szCs w:val="32"/>
          <w:u w:val="none"/>
          <w:lang w:eastAsia="zh-CN"/>
        </w:rPr>
        <w:t>（</w:t>
      </w:r>
      <w:r>
        <w:rPr>
          <w:rFonts w:hint="eastAsia" w:ascii="楷体" w:hAnsi="楷体" w:eastAsia="楷体" w:cs="楷体"/>
          <w:sz w:val="32"/>
          <w:szCs w:val="32"/>
          <w:u w:val="none"/>
          <w:lang w:val="en-US" w:eastAsia="zh-CN"/>
        </w:rPr>
        <w:t>一</w:t>
      </w:r>
      <w:r>
        <w:rPr>
          <w:rFonts w:hint="eastAsia" w:ascii="楷体" w:hAnsi="楷体" w:eastAsia="楷体" w:cs="楷体"/>
          <w:sz w:val="32"/>
          <w:szCs w:val="32"/>
          <w:u w:val="none"/>
          <w:lang w:eastAsia="zh-CN"/>
        </w:rPr>
        <w:t>）以固根基、转作风为目标，弘扬伟大建党精神，纵深推进全面从严治党</w:t>
      </w:r>
      <w:r>
        <w:rPr>
          <w:rFonts w:hint="eastAsia" w:ascii="楷体" w:hAnsi="楷体" w:eastAsia="楷体" w:cs="楷体"/>
          <w:sz w:val="32"/>
          <w:szCs w:val="32"/>
        </w:rPr>
        <w:t>。</w:t>
      </w:r>
      <w:r>
        <w:rPr>
          <w:rFonts w:hint="eastAsia" w:ascii="仿宋" w:hAnsi="仿宋" w:eastAsia="仿宋" w:cs="仿宋"/>
          <w:b/>
          <w:bCs/>
          <w:sz w:val="32"/>
          <w:szCs w:val="40"/>
          <w:lang w:val="en-US" w:eastAsia="zh-CN"/>
        </w:rPr>
        <w:t>一是</w:t>
      </w:r>
      <w:r>
        <w:rPr>
          <w:rFonts w:hint="eastAsia" w:ascii="仿宋_GB2312" w:hAnsi="Calibri" w:eastAsia="仿宋_GB2312" w:cs="仿宋"/>
          <w:color w:val="auto"/>
          <w:kern w:val="0"/>
          <w:sz w:val="32"/>
          <w:szCs w:val="32"/>
          <w:highlight w:val="none"/>
          <w:lang w:val="en-US" w:eastAsia="zh-CN" w:bidi="ar-SA"/>
        </w:rPr>
        <w:t>坚持把政治建设放在首位。</w:t>
      </w:r>
      <w:r>
        <w:rPr>
          <w:rFonts w:hint="default" w:ascii="仿宋_GB2312" w:hAnsi="Calibri" w:eastAsia="仿宋_GB2312" w:cs="仿宋"/>
          <w:color w:val="auto"/>
          <w:kern w:val="0"/>
          <w:sz w:val="32"/>
          <w:szCs w:val="32"/>
          <w:highlight w:val="none"/>
          <w:lang w:val="en-US" w:eastAsia="zh-CN" w:bidi="ar-SA"/>
        </w:rPr>
        <w:t>认真贯彻新时代党的建设总要求，严明党的政治纪律和政治规矩，深入学习贯彻习近平新时代中国特色社会主义思想和习近平总书记“七一”讲话精神，</w:t>
      </w:r>
      <w:r>
        <w:rPr>
          <w:rFonts w:hint="eastAsia" w:ascii="仿宋_GB2312" w:hAnsi="Calibri" w:eastAsia="仿宋_GB2312" w:cs="仿宋"/>
          <w:color w:val="auto"/>
          <w:kern w:val="0"/>
          <w:sz w:val="32"/>
          <w:szCs w:val="32"/>
          <w:highlight w:val="none"/>
          <w:lang w:val="en-US" w:eastAsia="zh-CN" w:bidi="ar-SA"/>
        </w:rPr>
        <w:t>扎实开展党史学习教育、庆祝建党100周年活动，组建宣讲团到村宣讲60余场次，组织专题学习3000余人次，引导全镇</w:t>
      </w:r>
      <w:r>
        <w:rPr>
          <w:rFonts w:hint="default" w:ascii="仿宋_GB2312" w:hAnsi="Calibri" w:eastAsia="仿宋_GB2312" w:cs="仿宋"/>
          <w:color w:val="auto"/>
          <w:kern w:val="0"/>
          <w:sz w:val="32"/>
          <w:szCs w:val="32"/>
          <w:highlight w:val="none"/>
          <w:lang w:val="en-US" w:eastAsia="zh-CN" w:bidi="ar-SA"/>
        </w:rPr>
        <w:t>党员干部深刻领会“两个确立”</w:t>
      </w:r>
      <w:r>
        <w:rPr>
          <w:rFonts w:hint="eastAsia" w:ascii="仿宋_GB2312" w:hAnsi="Calibri" w:eastAsia="仿宋_GB2312" w:cs="仿宋"/>
          <w:color w:val="auto"/>
          <w:kern w:val="0"/>
          <w:sz w:val="32"/>
          <w:szCs w:val="32"/>
          <w:highlight w:val="none"/>
          <w:lang w:val="en-US" w:eastAsia="zh-CN" w:bidi="ar-SA"/>
        </w:rPr>
        <w:t>。</w:t>
      </w:r>
      <w:r>
        <w:rPr>
          <w:rFonts w:hint="eastAsia" w:ascii="仿宋" w:hAnsi="仿宋" w:eastAsia="仿宋" w:cs="仿宋"/>
          <w:b/>
          <w:bCs/>
          <w:sz w:val="32"/>
          <w:szCs w:val="40"/>
          <w:lang w:val="en-US" w:eastAsia="zh-CN"/>
        </w:rPr>
        <w:t>二是</w:t>
      </w:r>
      <w:r>
        <w:rPr>
          <w:rFonts w:hint="default" w:ascii="仿宋_GB2312" w:hAnsi="Calibri" w:eastAsia="仿宋_GB2312" w:cs="仿宋"/>
          <w:color w:val="auto"/>
          <w:kern w:val="0"/>
          <w:sz w:val="32"/>
          <w:szCs w:val="32"/>
          <w:highlight w:val="none"/>
          <w:lang w:val="en-US" w:eastAsia="zh-CN" w:bidi="ar-SA"/>
        </w:rPr>
        <w:t>强化宣传思想文化工作。全面落实意识形态工作责任制，严格落实意识形态季度提示函要求，专题研判4次</w:t>
      </w:r>
      <w:r>
        <w:rPr>
          <w:rFonts w:hint="eastAsia" w:ascii="仿宋_GB2312" w:hAnsi="Calibri" w:eastAsia="仿宋_GB2312" w:cs="仿宋"/>
          <w:color w:val="auto"/>
          <w:kern w:val="0"/>
          <w:sz w:val="32"/>
          <w:szCs w:val="32"/>
          <w:highlight w:val="none"/>
          <w:lang w:val="en-US" w:eastAsia="zh-CN" w:bidi="ar-SA"/>
        </w:rPr>
        <w:t>，建立村规民约红黑榜、推行文明新风积分评定，以“小积分”撬动“大文明”，高标准建设新时代文明实践站2个和网信工作站2个，积极构造“清朗”网络环境。</w:t>
      </w:r>
      <w:r>
        <w:rPr>
          <w:rFonts w:hint="eastAsia" w:ascii="仿宋" w:hAnsi="仿宋" w:eastAsia="仿宋" w:cs="仿宋"/>
          <w:b/>
          <w:bCs/>
          <w:sz w:val="32"/>
          <w:szCs w:val="40"/>
          <w:lang w:val="en-US" w:eastAsia="zh-CN"/>
        </w:rPr>
        <w:t>三是</w:t>
      </w:r>
      <w:r>
        <w:rPr>
          <w:rFonts w:hint="default" w:ascii="仿宋_GB2312" w:hAnsi="Calibri" w:eastAsia="仿宋_GB2312" w:cs="仿宋"/>
          <w:color w:val="auto"/>
          <w:kern w:val="0"/>
          <w:sz w:val="32"/>
          <w:szCs w:val="32"/>
          <w:highlight w:val="none"/>
          <w:lang w:val="en-US" w:eastAsia="zh-CN" w:bidi="ar-SA"/>
        </w:rPr>
        <w:t>深入贯彻落实新时代党的组织路线。圆满完成换届各项工作，</w:t>
      </w:r>
      <w:r>
        <w:rPr>
          <w:rFonts w:hint="eastAsia" w:ascii="仿宋_GB2312" w:hAnsi="Calibri" w:eastAsia="仿宋_GB2312" w:cs="仿宋"/>
          <w:color w:val="auto"/>
          <w:kern w:val="0"/>
          <w:sz w:val="32"/>
          <w:szCs w:val="32"/>
          <w:highlight w:val="none"/>
          <w:lang w:val="en-US" w:eastAsia="zh-CN" w:bidi="ar-SA"/>
        </w:rPr>
        <w:t>2名乡镇事业编制人员、2名第一书记通过“五方面人员”选拔进入乡镇领导班子，占全区“五方面人员”总职数的25%。强化党建引领“五治”融合发展，成功</w:t>
      </w:r>
      <w:r>
        <w:rPr>
          <w:rFonts w:hint="default" w:ascii="仿宋_GB2312" w:hAnsi="Calibri" w:eastAsia="仿宋_GB2312" w:cs="仿宋"/>
          <w:color w:val="auto"/>
          <w:kern w:val="0"/>
          <w:sz w:val="32"/>
          <w:szCs w:val="32"/>
          <w:highlight w:val="none"/>
          <w:lang w:val="en-US" w:eastAsia="zh-CN" w:bidi="ar-SA"/>
        </w:rPr>
        <w:t>创建为全省基层治理示范点</w:t>
      </w:r>
      <w:r>
        <w:rPr>
          <w:rFonts w:hint="eastAsia" w:ascii="仿宋_GB2312" w:hAnsi="Calibri" w:eastAsia="仿宋_GB2312" w:cs="仿宋"/>
          <w:color w:val="auto"/>
          <w:kern w:val="0"/>
          <w:sz w:val="32"/>
          <w:szCs w:val="32"/>
          <w:highlight w:val="none"/>
          <w:lang w:val="en-US" w:eastAsia="zh-CN" w:bidi="ar-SA"/>
        </w:rPr>
        <w:t>。</w:t>
      </w:r>
      <w:r>
        <w:rPr>
          <w:rFonts w:hint="eastAsia" w:ascii="仿宋" w:hAnsi="仿宋" w:eastAsia="仿宋" w:cs="仿宋"/>
          <w:b/>
          <w:bCs/>
          <w:sz w:val="32"/>
          <w:szCs w:val="40"/>
          <w:lang w:val="en-US" w:eastAsia="zh-CN"/>
        </w:rPr>
        <w:t>四是</w:t>
      </w:r>
      <w:r>
        <w:rPr>
          <w:rFonts w:hint="eastAsia" w:ascii="仿宋_GB2312" w:hAnsi="Calibri" w:eastAsia="仿宋_GB2312" w:cs="仿宋"/>
          <w:color w:val="auto"/>
          <w:kern w:val="0"/>
          <w:sz w:val="32"/>
          <w:szCs w:val="32"/>
          <w:highlight w:val="none"/>
          <w:lang w:val="en-US" w:eastAsia="zh-CN" w:bidi="ar-SA"/>
        </w:rPr>
        <w:t>驰而不息正风肃纪反腐治贪。</w:t>
      </w:r>
      <w:r>
        <w:rPr>
          <w:rFonts w:hint="default" w:ascii="仿宋_GB2312" w:hAnsi="Calibri" w:eastAsia="仿宋_GB2312" w:cs="仿宋"/>
          <w:color w:val="auto"/>
          <w:kern w:val="0"/>
          <w:sz w:val="32"/>
          <w:szCs w:val="32"/>
          <w:highlight w:val="none"/>
          <w:lang w:val="en-US" w:eastAsia="zh-CN" w:bidi="ar-SA"/>
        </w:rPr>
        <w:t>全面推进“4321”精准监督，严格落实“三张清单”“三本台账”，</w:t>
      </w:r>
      <w:r>
        <w:rPr>
          <w:rFonts w:hint="eastAsia" w:ascii="仿宋_GB2312" w:hAnsi="Calibri" w:eastAsia="仿宋_GB2312" w:cs="仿宋"/>
          <w:color w:val="auto"/>
          <w:kern w:val="0"/>
          <w:sz w:val="32"/>
          <w:szCs w:val="32"/>
          <w:highlight w:val="none"/>
          <w:lang w:val="en-US" w:eastAsia="zh-CN" w:bidi="ar-SA"/>
        </w:rPr>
        <w:t>扎实开展干部纪律作风整顿，全覆盖查摆并整改问题456个，聚焦“一卡通”、群众身边“微腐败”和不正之风问题开展专项整治，立案查处8人，</w:t>
      </w:r>
      <w:r>
        <w:rPr>
          <w:rFonts w:hint="default" w:ascii="仿宋_GB2312" w:hAnsi="Calibri" w:eastAsia="仿宋_GB2312" w:cs="仿宋"/>
          <w:color w:val="auto"/>
          <w:kern w:val="0"/>
          <w:sz w:val="32"/>
          <w:szCs w:val="32"/>
          <w:highlight w:val="none"/>
          <w:lang w:val="en-US" w:eastAsia="zh-CN" w:bidi="ar-SA"/>
        </w:rPr>
        <w:t>推动付健、姜荣鑫、罗鸣严重违纪违法案以案促改、以案促治，持续巩固风清气正的良好政治生态</w:t>
      </w:r>
      <w:r>
        <w:rPr>
          <w:rFonts w:hint="eastAsia" w:ascii="仿宋_GB2312" w:hAnsi="Calibri" w:eastAsia="仿宋_GB2312" w:cs="仿宋"/>
          <w:color w:val="auto"/>
          <w:kern w:val="0"/>
          <w:sz w:val="32"/>
          <w:szCs w:val="32"/>
          <w:highlight w:val="none"/>
          <w:lang w:val="en-US" w:eastAsia="zh-CN" w:bidi="ar-SA"/>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楷体" w:hAnsi="楷体" w:eastAsia="楷体" w:cs="楷体"/>
          <w:sz w:val="32"/>
          <w:szCs w:val="32"/>
          <w:u w:val="none"/>
          <w:lang w:val="en-US" w:eastAsia="zh-CN"/>
        </w:rPr>
        <w:t>（二）以优结构、提质效为目标，</w:t>
      </w:r>
      <w:r>
        <w:rPr>
          <w:rFonts w:hint="default" w:ascii="楷体" w:hAnsi="楷体" w:eastAsia="楷体" w:cs="楷体"/>
          <w:sz w:val="32"/>
          <w:szCs w:val="32"/>
          <w:u w:val="none"/>
          <w:lang w:val="en-US" w:eastAsia="zh-CN"/>
        </w:rPr>
        <w:t>贯彻新发展理念，推动经济社会高质量发展</w:t>
      </w:r>
      <w:r>
        <w:rPr>
          <w:rFonts w:hint="eastAsia" w:ascii="楷体" w:hAnsi="楷体" w:eastAsia="楷体" w:cs="楷体"/>
          <w:sz w:val="32"/>
          <w:szCs w:val="32"/>
          <w:u w:val="none"/>
          <w:lang w:val="en-US" w:eastAsia="zh-CN"/>
        </w:rPr>
        <w:t>。</w:t>
      </w:r>
      <w:r>
        <w:rPr>
          <w:rFonts w:hint="eastAsia" w:ascii="仿宋" w:hAnsi="仿宋" w:eastAsia="仿宋" w:cs="仿宋"/>
          <w:b/>
          <w:bCs/>
          <w:sz w:val="32"/>
          <w:szCs w:val="40"/>
          <w:lang w:val="en-US" w:eastAsia="zh-CN"/>
        </w:rPr>
        <w:t>一是</w:t>
      </w:r>
      <w:r>
        <w:rPr>
          <w:rFonts w:hint="default" w:ascii="仿宋_GB2312" w:hAnsi="Calibri" w:eastAsia="仿宋_GB2312" w:cs="仿宋"/>
          <w:color w:val="auto"/>
          <w:kern w:val="0"/>
          <w:sz w:val="32"/>
          <w:szCs w:val="32"/>
          <w:highlight w:val="none"/>
          <w:lang w:val="en-US" w:eastAsia="zh-CN" w:bidi="ar-SA"/>
        </w:rPr>
        <w:t>产业发展不断提档升级</w:t>
      </w:r>
      <w:r>
        <w:rPr>
          <w:rFonts w:hint="eastAsia" w:ascii="仿宋_GB2312" w:hAnsi="Calibri" w:eastAsia="仿宋_GB2312" w:cs="仿宋"/>
          <w:color w:val="auto"/>
          <w:kern w:val="0"/>
          <w:sz w:val="32"/>
          <w:szCs w:val="32"/>
          <w:highlight w:val="none"/>
          <w:lang w:val="en-US" w:eastAsia="zh-CN" w:bidi="ar-SA"/>
        </w:rPr>
        <w:t>。按照“因地制宜，适度规模”产业富民理念，全面提质增效土鸡、小水果、蔬菜、核桃等优质产业，大力挖掘粮油增产增效潜力，实现优质稻8600亩、产量4257吨，油料14500亩、产量2755吨，超额完成目标任务。全面</w:t>
      </w:r>
      <w:r>
        <w:rPr>
          <w:rFonts w:hint="default" w:ascii="仿宋_GB2312" w:hAnsi="Calibri" w:eastAsia="仿宋_GB2312" w:cs="仿宋"/>
          <w:color w:val="auto"/>
          <w:kern w:val="0"/>
          <w:sz w:val="32"/>
          <w:szCs w:val="32"/>
          <w:highlight w:val="none"/>
          <w:lang w:val="en-US" w:eastAsia="zh-CN" w:bidi="ar-SA"/>
        </w:rPr>
        <w:t>提升园区软硬件配套，园区经济收入</w:t>
      </w:r>
      <w:r>
        <w:rPr>
          <w:rFonts w:hint="eastAsia" w:ascii="仿宋_GB2312" w:hAnsi="Calibri" w:eastAsia="仿宋_GB2312" w:cs="仿宋"/>
          <w:color w:val="auto"/>
          <w:kern w:val="0"/>
          <w:sz w:val="32"/>
          <w:szCs w:val="32"/>
          <w:highlight w:val="none"/>
          <w:lang w:val="en-US" w:eastAsia="zh-CN" w:bidi="ar-SA"/>
        </w:rPr>
        <w:t>超6000</w:t>
      </w:r>
      <w:r>
        <w:rPr>
          <w:rFonts w:hint="default" w:ascii="仿宋_GB2312" w:hAnsi="Calibri" w:eastAsia="仿宋_GB2312" w:cs="仿宋"/>
          <w:color w:val="auto"/>
          <w:kern w:val="0"/>
          <w:sz w:val="32"/>
          <w:szCs w:val="32"/>
          <w:highlight w:val="none"/>
          <w:lang w:val="en-US" w:eastAsia="zh-CN" w:bidi="ar-SA"/>
        </w:rPr>
        <w:t>万元</w:t>
      </w:r>
      <w:r>
        <w:rPr>
          <w:rFonts w:hint="eastAsia" w:ascii="仿宋_GB2312" w:hAnsi="Calibri" w:eastAsia="仿宋_GB2312" w:cs="仿宋"/>
          <w:color w:val="auto"/>
          <w:kern w:val="0"/>
          <w:sz w:val="32"/>
          <w:szCs w:val="32"/>
          <w:highlight w:val="none"/>
          <w:lang w:val="en-US" w:eastAsia="zh-CN" w:bidi="ar-SA"/>
        </w:rPr>
        <w:t>，高质量</w:t>
      </w:r>
      <w:r>
        <w:rPr>
          <w:rFonts w:hint="default" w:ascii="仿宋_GB2312" w:hAnsi="Calibri" w:eastAsia="仿宋_GB2312" w:cs="仿宋"/>
          <w:color w:val="auto"/>
          <w:kern w:val="0"/>
          <w:sz w:val="32"/>
          <w:szCs w:val="32"/>
          <w:highlight w:val="none"/>
          <w:lang w:val="en-US" w:eastAsia="zh-CN" w:bidi="ar-SA"/>
        </w:rPr>
        <w:t>完成双凤园区升省五星级现代园区考核</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持续抓好昭化西市</w:t>
      </w:r>
      <w:r>
        <w:rPr>
          <w:rFonts w:hint="eastAsia" w:ascii="仿宋_GB2312" w:hAnsi="Calibri" w:eastAsia="仿宋_GB2312" w:cs="仿宋"/>
          <w:color w:val="auto"/>
          <w:kern w:val="0"/>
          <w:sz w:val="32"/>
          <w:szCs w:val="32"/>
          <w:highlight w:val="none"/>
          <w:lang w:val="en-US" w:eastAsia="zh-CN" w:bidi="ar-SA"/>
        </w:rPr>
        <w:t>招商运营管理，</w:t>
      </w:r>
      <w:r>
        <w:rPr>
          <w:rFonts w:hint="default" w:ascii="仿宋_GB2312" w:hAnsi="Calibri" w:eastAsia="仿宋_GB2312" w:cs="仿宋"/>
          <w:color w:val="auto"/>
          <w:kern w:val="0"/>
          <w:sz w:val="32"/>
          <w:szCs w:val="32"/>
          <w:highlight w:val="none"/>
          <w:lang w:val="en-US" w:eastAsia="zh-CN" w:bidi="ar-SA"/>
        </w:rPr>
        <w:t>推出全市首个沉浸式演绎《葭萌春秋》</w:t>
      </w:r>
      <w:r>
        <w:rPr>
          <w:rFonts w:hint="eastAsia" w:ascii="仿宋_GB2312" w:hAnsi="Calibri" w:eastAsia="仿宋_GB2312" w:cs="仿宋"/>
          <w:color w:val="auto"/>
          <w:kern w:val="0"/>
          <w:sz w:val="32"/>
          <w:szCs w:val="32"/>
          <w:highlight w:val="none"/>
          <w:lang w:val="en-US" w:eastAsia="zh-CN" w:bidi="ar-SA"/>
        </w:rPr>
        <w:t>3.0</w:t>
      </w:r>
      <w:r>
        <w:rPr>
          <w:rFonts w:hint="default" w:ascii="仿宋_GB2312" w:hAnsi="Calibri" w:eastAsia="仿宋_GB2312" w:cs="仿宋"/>
          <w:color w:val="auto"/>
          <w:kern w:val="0"/>
          <w:sz w:val="32"/>
          <w:szCs w:val="32"/>
          <w:highlight w:val="none"/>
          <w:lang w:val="en-US" w:eastAsia="zh-CN" w:bidi="ar-SA"/>
        </w:rPr>
        <w:t>，累计接纳观众2万余人次</w:t>
      </w:r>
      <w:r>
        <w:rPr>
          <w:rFonts w:hint="eastAsia" w:ascii="仿宋_GB2312" w:hAnsi="Calibri" w:eastAsia="仿宋_GB2312" w:cs="仿宋"/>
          <w:color w:val="auto"/>
          <w:kern w:val="0"/>
          <w:sz w:val="32"/>
          <w:szCs w:val="32"/>
          <w:highlight w:val="none"/>
          <w:lang w:val="en-US" w:eastAsia="zh-CN" w:bidi="ar-SA"/>
        </w:rPr>
        <w:t>，社消零增速达32.05%。</w:t>
      </w:r>
      <w:r>
        <w:rPr>
          <w:rFonts w:hint="default" w:ascii="仿宋_GB2312" w:hAnsi="Calibri" w:eastAsia="仿宋_GB2312" w:cs="仿宋"/>
          <w:color w:val="auto"/>
          <w:kern w:val="0"/>
          <w:sz w:val="32"/>
          <w:szCs w:val="32"/>
          <w:highlight w:val="none"/>
          <w:lang w:val="en-US" w:eastAsia="zh-CN" w:bidi="ar-SA"/>
        </w:rPr>
        <w:t>昭化古城被授予世界研学旅游合作认证基地（中国仅6个，四川唯一）</w:t>
      </w:r>
      <w:r>
        <w:rPr>
          <w:rFonts w:hint="eastAsia" w:ascii="仿宋_GB2312" w:hAnsi="Calibri" w:eastAsia="仿宋_GB2312" w:cs="仿宋"/>
          <w:color w:val="auto"/>
          <w:kern w:val="0"/>
          <w:sz w:val="32"/>
          <w:szCs w:val="32"/>
          <w:highlight w:val="none"/>
          <w:lang w:val="en-US" w:eastAsia="zh-CN" w:bidi="ar-SA"/>
        </w:rPr>
        <w:t>，昭化西市成功入选“四川文创集市”，昭化镇、</w:t>
      </w:r>
      <w:r>
        <w:rPr>
          <w:rFonts w:hint="default" w:ascii="仿宋_GB2312" w:hAnsi="Calibri" w:eastAsia="仿宋_GB2312" w:cs="仿宋"/>
          <w:color w:val="auto"/>
          <w:kern w:val="0"/>
          <w:sz w:val="32"/>
          <w:szCs w:val="32"/>
          <w:highlight w:val="none"/>
          <w:lang w:val="en-US" w:eastAsia="zh-CN" w:bidi="ar-SA"/>
        </w:rPr>
        <w:t>朝阳村入选省级乡村旅游重点</w:t>
      </w:r>
      <w:r>
        <w:rPr>
          <w:rFonts w:hint="eastAsia" w:ascii="仿宋_GB2312" w:hAnsi="Calibri" w:eastAsia="仿宋_GB2312" w:cs="仿宋"/>
          <w:color w:val="auto"/>
          <w:kern w:val="0"/>
          <w:sz w:val="32"/>
          <w:szCs w:val="32"/>
          <w:highlight w:val="none"/>
          <w:lang w:val="en-US" w:eastAsia="zh-CN" w:bidi="ar-SA"/>
        </w:rPr>
        <w:t>镇、重点</w:t>
      </w:r>
      <w:r>
        <w:rPr>
          <w:rFonts w:hint="default" w:ascii="仿宋_GB2312" w:hAnsi="Calibri" w:eastAsia="仿宋_GB2312" w:cs="仿宋"/>
          <w:color w:val="auto"/>
          <w:kern w:val="0"/>
          <w:sz w:val="32"/>
          <w:szCs w:val="32"/>
          <w:highlight w:val="none"/>
          <w:lang w:val="en-US" w:eastAsia="zh-CN" w:bidi="ar-SA"/>
        </w:rPr>
        <w:t>村名单。</w:t>
      </w:r>
      <w:r>
        <w:rPr>
          <w:rFonts w:hint="eastAsia" w:ascii="仿宋" w:hAnsi="仿宋" w:eastAsia="仿宋" w:cs="仿宋"/>
          <w:b/>
          <w:bCs/>
          <w:sz w:val="32"/>
          <w:szCs w:val="40"/>
          <w:lang w:val="en-US" w:eastAsia="zh-CN"/>
        </w:rPr>
        <w:t>二是</w:t>
      </w:r>
      <w:r>
        <w:rPr>
          <w:rFonts w:hint="default" w:ascii="仿宋_GB2312" w:hAnsi="Calibri" w:eastAsia="仿宋_GB2312" w:cs="仿宋"/>
          <w:color w:val="auto"/>
          <w:kern w:val="0"/>
          <w:sz w:val="32"/>
          <w:szCs w:val="32"/>
          <w:highlight w:val="none"/>
          <w:lang w:val="en-US" w:eastAsia="zh-CN" w:bidi="ar-SA"/>
        </w:rPr>
        <w:t>持续巩固脱贫攻坚成果同乡村振兴有效衔接</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深入</w:t>
      </w:r>
      <w:r>
        <w:rPr>
          <w:rFonts w:hint="eastAsia" w:ascii="仿宋_GB2312" w:hAnsi="Calibri" w:eastAsia="仿宋_GB2312" w:cs="仿宋"/>
          <w:color w:val="auto"/>
          <w:kern w:val="0"/>
          <w:sz w:val="32"/>
          <w:szCs w:val="32"/>
          <w:highlight w:val="none"/>
          <w:lang w:val="en-US" w:eastAsia="zh-CN" w:bidi="ar-SA"/>
        </w:rPr>
        <w:t>实施</w:t>
      </w:r>
      <w:r>
        <w:rPr>
          <w:rFonts w:hint="default" w:ascii="仿宋_GB2312" w:hAnsi="Calibri" w:eastAsia="仿宋_GB2312" w:cs="仿宋"/>
          <w:color w:val="auto"/>
          <w:kern w:val="0"/>
          <w:sz w:val="32"/>
          <w:szCs w:val="32"/>
          <w:highlight w:val="none"/>
          <w:lang w:val="en-US" w:eastAsia="zh-CN" w:bidi="ar-SA"/>
        </w:rPr>
        <w:t>乡村特色产业发展增效行动，</w:t>
      </w:r>
      <w:r>
        <w:rPr>
          <w:rFonts w:hint="eastAsia" w:ascii="仿宋_GB2312" w:hAnsi="Calibri" w:eastAsia="仿宋_GB2312" w:cs="仿宋"/>
          <w:color w:val="auto"/>
          <w:kern w:val="0"/>
          <w:sz w:val="32"/>
          <w:szCs w:val="32"/>
          <w:highlight w:val="none"/>
          <w:lang w:val="en-US" w:eastAsia="zh-CN" w:bidi="ar-SA"/>
        </w:rPr>
        <w:t>3</w:t>
      </w:r>
      <w:r>
        <w:rPr>
          <w:rFonts w:hint="default" w:ascii="仿宋_GB2312" w:hAnsi="Calibri" w:eastAsia="仿宋_GB2312" w:cs="仿宋"/>
          <w:color w:val="auto"/>
          <w:kern w:val="0"/>
          <w:sz w:val="32"/>
          <w:szCs w:val="32"/>
          <w:highlight w:val="none"/>
          <w:lang w:val="en-US" w:eastAsia="zh-CN" w:bidi="ar-SA"/>
        </w:rPr>
        <w:t>个脱贫村和</w:t>
      </w:r>
      <w:r>
        <w:rPr>
          <w:rFonts w:hint="eastAsia" w:ascii="仿宋_GB2312" w:hAnsi="Calibri" w:eastAsia="仿宋_GB2312" w:cs="仿宋"/>
          <w:color w:val="auto"/>
          <w:kern w:val="0"/>
          <w:sz w:val="32"/>
          <w:szCs w:val="32"/>
          <w:highlight w:val="none"/>
          <w:lang w:val="en-US" w:eastAsia="zh-CN" w:bidi="ar-SA"/>
        </w:rPr>
        <w:t>2419</w:t>
      </w:r>
      <w:r>
        <w:rPr>
          <w:rFonts w:hint="default" w:ascii="仿宋_GB2312" w:hAnsi="Calibri" w:eastAsia="仿宋_GB2312" w:cs="仿宋"/>
          <w:color w:val="auto"/>
          <w:kern w:val="0"/>
          <w:sz w:val="32"/>
          <w:szCs w:val="32"/>
          <w:highlight w:val="none"/>
          <w:lang w:val="en-US" w:eastAsia="zh-CN" w:bidi="ar-SA"/>
        </w:rPr>
        <w:t>脱贫人口实现稳步发展，“两不愁三保障”和饮水安全各项指标稳定达标</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荣获首批省级乡村文化振兴样板镇</w:t>
      </w:r>
      <w:r>
        <w:rPr>
          <w:rFonts w:hint="eastAsia" w:ascii="仿宋_GB2312" w:hAnsi="Calibri" w:eastAsia="仿宋_GB2312" w:cs="仿宋"/>
          <w:color w:val="auto"/>
          <w:kern w:val="0"/>
          <w:sz w:val="32"/>
          <w:szCs w:val="32"/>
          <w:highlight w:val="none"/>
          <w:lang w:val="en-US" w:eastAsia="zh-CN" w:bidi="ar-SA"/>
        </w:rPr>
        <w:t>。</w:t>
      </w:r>
      <w:r>
        <w:rPr>
          <w:rFonts w:hint="eastAsia" w:ascii="仿宋" w:hAnsi="仿宋" w:eastAsia="仿宋" w:cs="仿宋"/>
          <w:b/>
          <w:bCs/>
          <w:sz w:val="32"/>
          <w:szCs w:val="40"/>
          <w:lang w:val="en-US" w:eastAsia="zh-CN"/>
        </w:rPr>
        <w:t>三是</w:t>
      </w:r>
      <w:r>
        <w:rPr>
          <w:rFonts w:hint="eastAsia" w:ascii="仿宋_GB2312" w:hAnsi="Calibri" w:eastAsia="仿宋_GB2312" w:cs="仿宋"/>
          <w:color w:val="auto"/>
          <w:kern w:val="0"/>
          <w:sz w:val="32"/>
          <w:szCs w:val="32"/>
          <w:highlight w:val="none"/>
          <w:lang w:val="en-US" w:eastAsia="zh-CN" w:bidi="ar-SA"/>
        </w:rPr>
        <w:t>项目建设高效推进。“两路一隧”工程、市委党校“1+3”新校区建设等项目加快推进，投资1500余万元建成灌溉供水主管网、柏油道路修建、避雨大棚等12个项目，滚动储备农旅一体化度假区项目等500万元以上项目10个，总投资突破5亿元。</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楷体" w:hAnsi="楷体" w:eastAsia="楷体" w:cs="楷体"/>
          <w:sz w:val="32"/>
          <w:szCs w:val="32"/>
          <w:u w:val="none"/>
          <w:lang w:val="en-US" w:eastAsia="zh-CN"/>
        </w:rPr>
        <w:t>（三）以聚活力、增动力为目标，主动融入新发展格局，坚定不移全面深化改革。</w:t>
      </w:r>
      <w:r>
        <w:rPr>
          <w:rFonts w:hint="eastAsia" w:ascii="仿宋" w:hAnsi="仿宋" w:eastAsia="仿宋" w:cs="仿宋"/>
          <w:b/>
          <w:bCs/>
          <w:sz w:val="32"/>
          <w:szCs w:val="40"/>
          <w:lang w:val="en-US" w:eastAsia="zh-CN"/>
        </w:rPr>
        <w:t>一是</w:t>
      </w:r>
      <w:r>
        <w:rPr>
          <w:rFonts w:hint="default" w:ascii="仿宋_GB2312" w:hAnsi="Calibri" w:eastAsia="仿宋_GB2312" w:cs="仿宋"/>
          <w:color w:val="auto"/>
          <w:kern w:val="0"/>
          <w:sz w:val="32"/>
          <w:szCs w:val="32"/>
          <w:highlight w:val="none"/>
          <w:lang w:val="en-US" w:eastAsia="zh-CN" w:bidi="ar-SA"/>
        </w:rPr>
        <w:t>深化农村集体产权制度改革</w:t>
      </w:r>
      <w:r>
        <w:rPr>
          <w:rFonts w:hint="eastAsia" w:ascii="仿宋_GB2312" w:hAnsi="Calibri" w:eastAsia="仿宋_GB2312" w:cs="仿宋"/>
          <w:color w:val="auto"/>
          <w:kern w:val="0"/>
          <w:sz w:val="32"/>
          <w:szCs w:val="32"/>
          <w:highlight w:val="none"/>
          <w:lang w:val="en-US" w:eastAsia="zh-CN" w:bidi="ar-SA"/>
        </w:rPr>
        <w:t>。探索推行集体经济40%分红+40%再发展资金+10%公益金+10%公共运转金的“4411”群众利益联结机制，带动1.1万余名群众发展文旅产业，旅游、农业产值实现“双过亿”。</w:t>
      </w:r>
      <w:r>
        <w:rPr>
          <w:rFonts w:hint="eastAsia" w:ascii="仿宋" w:hAnsi="仿宋" w:eastAsia="仿宋" w:cs="仿宋"/>
          <w:b/>
          <w:bCs/>
          <w:sz w:val="32"/>
          <w:szCs w:val="40"/>
          <w:lang w:val="en-US" w:eastAsia="zh-CN"/>
        </w:rPr>
        <w:t>二是</w:t>
      </w:r>
      <w:r>
        <w:rPr>
          <w:rFonts w:hint="eastAsia" w:ascii="仿宋_GB2312" w:hAnsi="Calibri" w:eastAsia="仿宋_GB2312" w:cs="仿宋"/>
          <w:color w:val="auto"/>
          <w:kern w:val="0"/>
          <w:sz w:val="32"/>
          <w:szCs w:val="32"/>
          <w:highlight w:val="none"/>
          <w:lang w:val="en-US" w:eastAsia="zh-CN" w:bidi="ar-SA"/>
        </w:rPr>
        <w:t>全力推进两项改革“后半篇”文章。积极推行内设机构“一办一队三中心”运行模式，实现“一枚印章管审批、一支队伍管执法、三大中心抓发展”</w:t>
      </w:r>
      <w:r>
        <w:rPr>
          <w:rFonts w:hint="default" w:ascii="仿宋_GB2312" w:hAnsi="Calibri" w:eastAsia="仿宋_GB2312" w:cs="仿宋"/>
          <w:color w:val="auto"/>
          <w:kern w:val="0"/>
          <w:sz w:val="32"/>
          <w:szCs w:val="32"/>
          <w:highlight w:val="none"/>
          <w:lang w:val="en-US" w:eastAsia="zh-CN" w:bidi="ar-SA"/>
        </w:rPr>
        <w:t>健全镇、村（社区）基层便民服务体系，</w:t>
      </w:r>
      <w:r>
        <w:rPr>
          <w:rFonts w:hint="eastAsia" w:ascii="仿宋_GB2312" w:hAnsi="Calibri" w:eastAsia="仿宋_GB2312" w:cs="仿宋"/>
          <w:color w:val="auto"/>
          <w:kern w:val="0"/>
          <w:sz w:val="32"/>
          <w:szCs w:val="32"/>
          <w:highlight w:val="none"/>
          <w:lang w:val="en-US" w:eastAsia="zh-CN" w:bidi="ar-SA"/>
        </w:rPr>
        <w:t>改造提升鸭浮村、朝阳村便民服务代办站标准化、信息化水平，大力推进镇、村两级“视频审批”工作，实现“村代办”向“村能办”转变，该经验被省政府《政务晨讯》、市委《广元要情》等刊发推广，省电视台、四川在线等谋体报道推广。三是持续优化营商环境。</w:t>
      </w:r>
      <w:r>
        <w:rPr>
          <w:rFonts w:hint="default" w:ascii="仿宋_GB2312" w:hAnsi="Calibri" w:eastAsia="仿宋_GB2312" w:cs="仿宋"/>
          <w:color w:val="auto"/>
          <w:kern w:val="0"/>
          <w:sz w:val="32"/>
          <w:szCs w:val="32"/>
          <w:highlight w:val="none"/>
          <w:lang w:val="en-US" w:eastAsia="zh-CN" w:bidi="ar-SA"/>
        </w:rPr>
        <w:t>完成依法行政“</w:t>
      </w:r>
      <w:r>
        <w:rPr>
          <w:rFonts w:hint="eastAsia" w:ascii="仿宋_GB2312" w:hAnsi="Calibri" w:eastAsia="仿宋_GB2312" w:cs="仿宋"/>
          <w:color w:val="auto"/>
          <w:kern w:val="0"/>
          <w:sz w:val="32"/>
          <w:szCs w:val="32"/>
          <w:highlight w:val="none"/>
          <w:lang w:val="en-US" w:eastAsia="zh-CN" w:bidi="ar-SA"/>
        </w:rPr>
        <w:t>法治</w:t>
      </w:r>
      <w:r>
        <w:rPr>
          <w:rFonts w:hint="default" w:ascii="仿宋_GB2312" w:hAnsi="Calibri" w:eastAsia="仿宋_GB2312" w:cs="仿宋"/>
          <w:color w:val="auto"/>
          <w:kern w:val="0"/>
          <w:sz w:val="32"/>
          <w:szCs w:val="32"/>
          <w:highlight w:val="none"/>
          <w:lang w:val="en-US" w:eastAsia="zh-CN" w:bidi="ar-SA"/>
        </w:rPr>
        <w:t>账图”</w:t>
      </w:r>
      <w:r>
        <w:rPr>
          <w:rFonts w:hint="eastAsia" w:ascii="仿宋_GB2312" w:hAnsi="Calibri" w:eastAsia="仿宋_GB2312" w:cs="仿宋"/>
          <w:color w:val="auto"/>
          <w:kern w:val="0"/>
          <w:sz w:val="32"/>
          <w:szCs w:val="32"/>
          <w:highlight w:val="none"/>
          <w:lang w:val="en-US" w:eastAsia="zh-CN" w:bidi="ar-SA"/>
        </w:rPr>
        <w:t>，落实</w:t>
      </w:r>
      <w:r>
        <w:rPr>
          <w:rFonts w:hint="default" w:ascii="仿宋_GB2312" w:hAnsi="Calibri" w:eastAsia="仿宋_GB2312" w:cs="仿宋"/>
          <w:color w:val="auto"/>
          <w:kern w:val="0"/>
          <w:sz w:val="32"/>
          <w:szCs w:val="32"/>
          <w:highlight w:val="none"/>
          <w:lang w:val="en-US" w:eastAsia="zh-CN" w:bidi="ar-SA"/>
        </w:rPr>
        <w:t>房租、水、电减免</w:t>
      </w:r>
      <w:r>
        <w:rPr>
          <w:rFonts w:hint="eastAsia" w:ascii="仿宋_GB2312" w:hAnsi="Calibri" w:eastAsia="仿宋_GB2312" w:cs="仿宋"/>
          <w:color w:val="auto"/>
          <w:kern w:val="0"/>
          <w:sz w:val="32"/>
          <w:szCs w:val="32"/>
          <w:highlight w:val="none"/>
          <w:lang w:val="en-US" w:eastAsia="zh-CN" w:bidi="ar-SA"/>
        </w:rPr>
        <w:t>和</w:t>
      </w:r>
      <w:r>
        <w:rPr>
          <w:rFonts w:hint="default" w:ascii="仿宋_GB2312" w:hAnsi="Calibri" w:eastAsia="仿宋_GB2312" w:cs="仿宋"/>
          <w:color w:val="auto"/>
          <w:kern w:val="0"/>
          <w:sz w:val="32"/>
          <w:szCs w:val="32"/>
          <w:highlight w:val="none"/>
          <w:lang w:val="en-US" w:eastAsia="zh-CN" w:bidi="ar-SA"/>
        </w:rPr>
        <w:t>稳岗就业补贴等企业支持“硬措施”，</w:t>
      </w:r>
      <w:r>
        <w:rPr>
          <w:rFonts w:hint="eastAsia" w:ascii="仿宋_GB2312" w:hAnsi="Calibri" w:eastAsia="仿宋_GB2312" w:cs="仿宋"/>
          <w:color w:val="auto"/>
          <w:kern w:val="0"/>
          <w:sz w:val="32"/>
          <w:szCs w:val="32"/>
          <w:highlight w:val="none"/>
          <w:lang w:val="en-US" w:eastAsia="zh-CN" w:bidi="ar-SA"/>
        </w:rPr>
        <w:t>招引近悦远来、蜀道人家等特色餐饮、民宿11家。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楷体" w:hAnsi="楷体" w:eastAsia="楷体" w:cs="楷体"/>
          <w:sz w:val="32"/>
          <w:szCs w:val="32"/>
          <w:u w:val="none"/>
          <w:lang w:val="en-US" w:eastAsia="zh-CN"/>
        </w:rPr>
        <w:t>（四）以惠民生、夯基础为目标，</w:t>
      </w:r>
      <w:r>
        <w:rPr>
          <w:rFonts w:hint="default" w:ascii="楷体" w:hAnsi="楷体" w:eastAsia="楷体" w:cs="楷体"/>
          <w:sz w:val="32"/>
          <w:szCs w:val="32"/>
          <w:u w:val="none"/>
          <w:lang w:val="en-US" w:eastAsia="zh-CN"/>
        </w:rPr>
        <w:t>坚持以人民为中心，不断增进民生福祉</w:t>
      </w:r>
      <w:r>
        <w:rPr>
          <w:rFonts w:hint="eastAsia" w:ascii="楷体" w:hAnsi="楷体" w:eastAsia="楷体" w:cs="楷体"/>
          <w:sz w:val="32"/>
          <w:szCs w:val="32"/>
          <w:u w:val="none"/>
          <w:lang w:val="en-US" w:eastAsia="zh-CN"/>
        </w:rPr>
        <w:t>。</w:t>
      </w:r>
      <w:r>
        <w:rPr>
          <w:rFonts w:hint="eastAsia" w:ascii="仿宋" w:hAnsi="仿宋" w:eastAsia="仿宋" w:cs="仿宋"/>
          <w:b/>
          <w:bCs/>
          <w:sz w:val="32"/>
          <w:szCs w:val="40"/>
          <w:lang w:val="en-US" w:eastAsia="zh-CN"/>
        </w:rPr>
        <w:t>一是</w:t>
      </w:r>
      <w:r>
        <w:rPr>
          <w:rFonts w:hint="eastAsia" w:ascii="仿宋_GB2312" w:hAnsi="Calibri" w:eastAsia="仿宋_GB2312" w:cs="仿宋"/>
          <w:color w:val="auto"/>
          <w:kern w:val="0"/>
          <w:sz w:val="32"/>
          <w:szCs w:val="32"/>
          <w:highlight w:val="none"/>
          <w:lang w:val="en-US" w:eastAsia="zh-CN" w:bidi="ar-SA"/>
        </w:rPr>
        <w:t>持续用力保障改善民生。以“我为群众办实事”活动为契机，</w:t>
      </w:r>
      <w:r>
        <w:rPr>
          <w:rFonts w:hint="default" w:ascii="仿宋_GB2312" w:hAnsi="Calibri" w:eastAsia="仿宋_GB2312" w:cs="仿宋"/>
          <w:color w:val="auto"/>
          <w:kern w:val="0"/>
          <w:sz w:val="32"/>
          <w:szCs w:val="32"/>
          <w:highlight w:val="none"/>
          <w:lang w:val="en-US" w:eastAsia="zh-CN" w:bidi="ar-SA"/>
        </w:rPr>
        <w:t>认真办好社会救助、医疗保险、养老服务</w:t>
      </w:r>
      <w:r>
        <w:rPr>
          <w:rFonts w:hint="eastAsia" w:ascii="仿宋_GB2312" w:hAnsi="Calibri" w:eastAsia="仿宋_GB2312" w:cs="仿宋"/>
          <w:color w:val="auto"/>
          <w:kern w:val="0"/>
          <w:sz w:val="32"/>
          <w:szCs w:val="32"/>
          <w:highlight w:val="none"/>
          <w:lang w:val="en-US" w:eastAsia="zh-CN" w:bidi="ar-SA"/>
        </w:rPr>
        <w:t>等民生事项85个，解决群众急难愁盼问题167个。</w:t>
      </w:r>
      <w:r>
        <w:rPr>
          <w:rFonts w:hint="default" w:ascii="仿宋_GB2312" w:hAnsi="Calibri" w:eastAsia="仿宋_GB2312" w:cs="仿宋"/>
          <w:color w:val="auto"/>
          <w:kern w:val="0"/>
          <w:sz w:val="32"/>
          <w:szCs w:val="32"/>
          <w:highlight w:val="none"/>
          <w:lang w:val="en-US" w:eastAsia="zh-CN" w:bidi="ar-SA"/>
        </w:rPr>
        <w:t>千方百计稳就业保就业，突出抓好高校毕业生、农民工、退役军人、就业困难人员等重点群体就业，</w:t>
      </w:r>
      <w:r>
        <w:rPr>
          <w:rFonts w:hint="eastAsia" w:ascii="仿宋_GB2312" w:hAnsi="Calibri" w:eastAsia="仿宋_GB2312" w:cs="仿宋"/>
          <w:color w:val="auto"/>
          <w:kern w:val="0"/>
          <w:sz w:val="32"/>
          <w:szCs w:val="32"/>
          <w:highlight w:val="none"/>
          <w:lang w:val="en-US" w:eastAsia="zh-CN" w:bidi="ar-SA"/>
        </w:rPr>
        <w:t>转移劳动力1.9万人</w:t>
      </w:r>
      <w:r>
        <w:rPr>
          <w:rFonts w:hint="default" w:ascii="仿宋_GB2312" w:hAnsi="Calibri" w:eastAsia="仿宋_GB2312" w:cs="仿宋"/>
          <w:color w:val="auto"/>
          <w:kern w:val="0"/>
          <w:sz w:val="32"/>
          <w:szCs w:val="32"/>
          <w:highlight w:val="none"/>
          <w:lang w:val="en-US" w:eastAsia="zh-CN" w:bidi="ar-SA"/>
        </w:rPr>
        <w:t>，登记失业率控制在4%以内。深入践行“绿水青山就是金山银山”理念，全力打好污染防治“八大战役”，嘉陵江上游生态屏障进一步巩固。</w:t>
      </w:r>
      <w:r>
        <w:rPr>
          <w:rFonts w:hint="eastAsia" w:ascii="仿宋_GB2312" w:hAnsi="Calibri" w:eastAsia="仿宋_GB2312" w:cs="仿宋"/>
          <w:color w:val="auto"/>
          <w:kern w:val="0"/>
          <w:sz w:val="32"/>
          <w:szCs w:val="32"/>
          <w:highlight w:val="none"/>
          <w:lang w:val="en-US" w:eastAsia="zh-CN" w:bidi="ar-SA"/>
        </w:rPr>
        <w:t>实施退役关怀行动，创建全国示范性退役军人服务站，荣获全市“拥军优属”先进单位。</w:t>
      </w:r>
      <w:r>
        <w:rPr>
          <w:rFonts w:hint="eastAsia" w:ascii="仿宋" w:hAnsi="仿宋" w:eastAsia="仿宋" w:cs="仿宋"/>
          <w:b/>
          <w:bCs/>
          <w:sz w:val="32"/>
          <w:szCs w:val="40"/>
          <w:lang w:val="en-US" w:eastAsia="zh-CN"/>
        </w:rPr>
        <w:t>二是</w:t>
      </w:r>
      <w:r>
        <w:rPr>
          <w:rFonts w:hint="default" w:ascii="仿宋_GB2312" w:hAnsi="Calibri" w:eastAsia="仿宋_GB2312" w:cs="仿宋"/>
          <w:color w:val="auto"/>
          <w:kern w:val="0"/>
          <w:sz w:val="32"/>
          <w:szCs w:val="32"/>
          <w:highlight w:val="none"/>
          <w:lang w:val="en-US" w:eastAsia="zh-CN" w:bidi="ar-SA"/>
        </w:rPr>
        <w:t>坚决扛牢疫情防控政治责任</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织密疫情防线，完善外防输入、人物同防举措，严格落实“十户联防员”制度，</w:t>
      </w:r>
      <w:r>
        <w:rPr>
          <w:rFonts w:hint="eastAsia" w:ascii="仿宋_GB2312" w:hAnsi="Calibri" w:eastAsia="仿宋_GB2312" w:cs="仿宋"/>
          <w:color w:val="auto"/>
          <w:kern w:val="0"/>
          <w:sz w:val="32"/>
          <w:szCs w:val="32"/>
          <w:highlight w:val="none"/>
          <w:lang w:val="en-US" w:eastAsia="zh-CN" w:bidi="ar-SA"/>
        </w:rPr>
        <w:t>加强医学隔离观察点管控，</w:t>
      </w:r>
      <w:r>
        <w:rPr>
          <w:rFonts w:hint="default" w:ascii="仿宋_GB2312" w:hAnsi="Calibri" w:eastAsia="仿宋_GB2312" w:cs="仿宋"/>
          <w:color w:val="auto"/>
          <w:kern w:val="0"/>
          <w:sz w:val="32"/>
          <w:szCs w:val="32"/>
          <w:highlight w:val="none"/>
          <w:lang w:val="en-US" w:eastAsia="zh-CN" w:bidi="ar-SA"/>
        </w:rPr>
        <w:t>持续推进疫苗接种，</w:t>
      </w:r>
      <w:r>
        <w:rPr>
          <w:rFonts w:hint="eastAsia" w:ascii="仿宋_GB2312" w:hAnsi="Calibri" w:eastAsia="仿宋_GB2312" w:cs="仿宋"/>
          <w:color w:val="auto"/>
          <w:kern w:val="0"/>
          <w:sz w:val="32"/>
          <w:szCs w:val="32"/>
          <w:highlight w:val="none"/>
          <w:lang w:val="en-US" w:eastAsia="zh-CN" w:bidi="ar-SA"/>
        </w:rPr>
        <w:t>截至12月29日，全镇</w:t>
      </w:r>
      <w:r>
        <w:rPr>
          <w:rFonts w:hint="default" w:ascii="仿宋_GB2312" w:hAnsi="Calibri" w:eastAsia="仿宋_GB2312" w:cs="仿宋"/>
          <w:color w:val="auto"/>
          <w:kern w:val="0"/>
          <w:sz w:val="32"/>
          <w:szCs w:val="32"/>
          <w:highlight w:val="none"/>
          <w:lang w:val="en-US" w:eastAsia="zh-CN" w:bidi="ar-SA"/>
        </w:rPr>
        <w:t>累计接种</w:t>
      </w:r>
      <w:r>
        <w:rPr>
          <w:rFonts w:hint="eastAsia" w:ascii="仿宋_GB2312" w:hAnsi="Calibri" w:eastAsia="仿宋_GB2312" w:cs="仿宋"/>
          <w:color w:val="auto"/>
          <w:kern w:val="0"/>
          <w:sz w:val="32"/>
          <w:szCs w:val="32"/>
          <w:highlight w:val="none"/>
          <w:lang w:val="en-US" w:eastAsia="zh-CN" w:bidi="ar-SA"/>
        </w:rPr>
        <w:t>30446</w:t>
      </w:r>
      <w:r>
        <w:rPr>
          <w:rFonts w:hint="default" w:ascii="仿宋_GB2312" w:hAnsi="Calibri" w:eastAsia="仿宋_GB2312" w:cs="仿宋"/>
          <w:color w:val="auto"/>
          <w:kern w:val="0"/>
          <w:sz w:val="32"/>
          <w:szCs w:val="32"/>
          <w:highlight w:val="none"/>
          <w:lang w:val="en-US" w:eastAsia="zh-CN" w:bidi="ar-SA"/>
        </w:rPr>
        <w:t>剂次。</w:t>
      </w:r>
      <w:r>
        <w:rPr>
          <w:rFonts w:hint="eastAsia" w:ascii="仿宋" w:hAnsi="仿宋" w:eastAsia="仿宋" w:cs="仿宋"/>
          <w:b/>
          <w:bCs/>
          <w:sz w:val="32"/>
          <w:szCs w:val="40"/>
          <w:lang w:val="en-US" w:eastAsia="zh-CN"/>
        </w:rPr>
        <w:t>三是</w:t>
      </w:r>
      <w:r>
        <w:rPr>
          <w:rFonts w:hint="default" w:ascii="仿宋_GB2312" w:hAnsi="Calibri" w:eastAsia="仿宋_GB2312" w:cs="仿宋"/>
          <w:color w:val="auto"/>
          <w:kern w:val="0"/>
          <w:sz w:val="32"/>
          <w:szCs w:val="32"/>
          <w:highlight w:val="none"/>
          <w:lang w:val="en-US" w:eastAsia="zh-CN" w:bidi="ar-SA"/>
        </w:rPr>
        <w:t>全力做好防范化解重大风险工作</w:t>
      </w:r>
      <w:r>
        <w:rPr>
          <w:rFonts w:hint="eastAsia" w:ascii="仿宋_GB2312" w:hAnsi="Calibri" w:eastAsia="仿宋_GB2312" w:cs="仿宋"/>
          <w:color w:val="auto"/>
          <w:kern w:val="0"/>
          <w:sz w:val="32"/>
          <w:szCs w:val="32"/>
          <w:highlight w:val="none"/>
          <w:lang w:val="en-US" w:eastAsia="zh-CN" w:bidi="ar-SA"/>
        </w:rPr>
        <w:t>。紧紧围绕“党政同责、一岗双责、齐抓共管”总体要求，</w:t>
      </w:r>
      <w:r>
        <w:rPr>
          <w:rFonts w:hint="default" w:ascii="仿宋_GB2312" w:hAnsi="Calibri" w:eastAsia="仿宋_GB2312" w:cs="仿宋"/>
          <w:color w:val="auto"/>
          <w:kern w:val="0"/>
          <w:sz w:val="32"/>
          <w:szCs w:val="32"/>
          <w:highlight w:val="none"/>
          <w:lang w:val="en-US" w:eastAsia="zh-CN" w:bidi="ar-SA"/>
        </w:rPr>
        <w:t>常态推进扫黑除恶斗争，</w:t>
      </w:r>
      <w:r>
        <w:rPr>
          <w:rFonts w:hint="eastAsia" w:ascii="仿宋_GB2312" w:hAnsi="Calibri" w:eastAsia="仿宋_GB2312" w:cs="仿宋"/>
          <w:color w:val="auto"/>
          <w:kern w:val="0"/>
          <w:sz w:val="32"/>
          <w:szCs w:val="32"/>
          <w:highlight w:val="none"/>
          <w:lang w:val="en-US" w:eastAsia="zh-CN" w:bidi="ar-SA"/>
        </w:rPr>
        <w:t>扎实推进落实重大矛盾领导干部包案化解、矛盾纠纷月排查、重点人员月回访等制度，</w:t>
      </w:r>
      <w:r>
        <w:rPr>
          <w:rFonts w:hint="default" w:ascii="仿宋_GB2312" w:hAnsi="Calibri" w:eastAsia="仿宋_GB2312" w:cs="仿宋"/>
          <w:color w:val="auto"/>
          <w:kern w:val="0"/>
          <w:sz w:val="32"/>
          <w:szCs w:val="32"/>
          <w:highlight w:val="none"/>
          <w:lang w:val="en-US" w:eastAsia="zh-CN" w:bidi="ar-SA"/>
        </w:rPr>
        <w:t>牢牢守住社会稳定、安全生产、森林防灭火、食品药品等安全底线</w:t>
      </w:r>
      <w:r>
        <w:rPr>
          <w:rFonts w:hint="eastAsia" w:ascii="仿宋_GB2312" w:hAnsi="Calibri" w:eastAsia="仿宋_GB2312" w:cs="仿宋"/>
          <w:color w:val="auto"/>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after="0" w:line="576" w:lineRule="exact"/>
        <w:ind w:left="0" w:leftChars="0" w:right="0" w:firstLine="640" w:firstLineChars="200"/>
        <w:textAlignment w:val="auto"/>
        <w:rPr>
          <w:color w:val="auto"/>
          <w:sz w:val="20"/>
          <w:szCs w:val="20"/>
        </w:rPr>
      </w:pPr>
      <w:r>
        <w:rPr>
          <w:rFonts w:hint="eastAsia" w:ascii="黑体" w:hAnsi="黑体" w:eastAsia="黑体" w:cs="黑体"/>
          <w:color w:val="auto"/>
          <w:sz w:val="32"/>
          <w:szCs w:val="32"/>
          <w:lang w:eastAsia="zh-CN"/>
        </w:rPr>
        <w:t>三</w:t>
      </w:r>
      <w:r>
        <w:rPr>
          <w:rFonts w:ascii="黑体" w:hAnsi="黑体" w:eastAsia="黑体" w:cs="黑体"/>
          <w:color w:val="auto"/>
          <w:sz w:val="32"/>
          <w:szCs w:val="32"/>
        </w:rPr>
        <w:t>、机构设置</w:t>
      </w:r>
    </w:p>
    <w:p>
      <w:pPr>
        <w:pStyle w:val="7"/>
        <w:pageBreakBefore w:val="0"/>
        <w:kinsoku/>
        <w:wordWrap/>
        <w:overflowPunct/>
        <w:topLinePunct w:val="0"/>
        <w:bidi w:val="0"/>
        <w:adjustRightInd w:val="0"/>
        <w:snapToGrid w:val="0"/>
        <w:spacing w:before="93" w:line="576" w:lineRule="exact"/>
        <w:ind w:firstLine="640" w:firstLineChars="200"/>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广元市昭化区昭化镇人民政府属一级预算单位。下设独立编制机构0个，其中行政机构0个，参照公务员法管理的事业单位机构0个，其他事业机构0个。</w:t>
      </w:r>
    </w:p>
    <w:p>
      <w:pPr>
        <w:keepNext w:val="0"/>
        <w:keepLines w:val="0"/>
        <w:pageBreakBefore w:val="0"/>
        <w:kinsoku/>
        <w:wordWrap/>
        <w:overflowPunct/>
        <w:topLinePunct w:val="0"/>
        <w:autoSpaceDE/>
        <w:autoSpaceDN/>
        <w:bidi w:val="0"/>
        <w:adjustRightInd/>
        <w:snapToGrid/>
        <w:spacing w:line="576" w:lineRule="exact"/>
        <w:ind w:left="0" w:leftChars="0" w:right="0" w:firstLine="640" w:firstLineChars="200"/>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bookmarkStart w:id="67" w:name="_GoBack"/>
      <w:bookmarkEnd w:id="67"/>
    </w:p>
    <w:p>
      <w:pPr>
        <w:pStyle w:val="3"/>
        <w:ind w:right="440"/>
        <w:jc w:val="center"/>
        <w:rPr>
          <w:rStyle w:val="27"/>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7"/>
          <w:rFonts w:hint="eastAsia" w:ascii="黑体" w:hAnsi="黑体" w:eastAsia="黑体"/>
          <w:b w:val="0"/>
          <w:bCs/>
          <w:color w:val="auto"/>
          <w:highlight w:val="none"/>
          <w:lang w:eastAsia="zh-CN"/>
        </w:rPr>
        <w:t>单位</w:t>
      </w:r>
      <w:r>
        <w:rPr>
          <w:rStyle w:val="27"/>
          <w:rFonts w:hint="eastAsia" w:ascii="黑体" w:hAnsi="黑体" w:eastAsia="黑体"/>
          <w:b w:val="0"/>
          <w:bCs/>
          <w:color w:val="auto"/>
          <w:highlight w:val="none"/>
        </w:rPr>
        <w:t>决算情况说明</w:t>
      </w:r>
      <w:bookmarkEnd w:id="16"/>
      <w:bookmarkEnd w:id="17"/>
    </w:p>
    <w:p>
      <w:pPr>
        <w:rPr>
          <w:color w:val="auto"/>
          <w:highlight w:val="none"/>
        </w:rPr>
      </w:pPr>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2360.55</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664.12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39.14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方正仿宋_GB2312" w:hAnsi="方正仿宋_GB2312" w:eastAsia="方正仿宋_GB2312" w:cs="方正仿宋_GB2312"/>
          <w:sz w:val="32"/>
          <w:szCs w:val="32"/>
          <w:lang w:val="en-US" w:eastAsia="zh-CN"/>
        </w:rPr>
        <w:t>新增项目支出。</w:t>
      </w:r>
    </w:p>
    <w:p>
      <w:pPr>
        <w:spacing w:line="600" w:lineRule="exact"/>
        <w:jc w:val="center"/>
        <w:rPr>
          <w:rFonts w:hint="eastAsia" w:ascii="仿宋" w:hAnsi="仿宋" w:eastAsia="仿宋"/>
          <w:color w:val="auto"/>
          <w:sz w:val="32"/>
          <w:szCs w:val="32"/>
          <w:highlight w:val="none"/>
        </w:rPr>
      </w:pPr>
      <w:r>
        <w:drawing>
          <wp:anchor distT="0" distB="0" distL="114300" distR="114300" simplePos="0" relativeHeight="251659264" behindDoc="0" locked="0" layoutInCell="1" allowOverlap="1">
            <wp:simplePos x="0" y="0"/>
            <wp:positionH relativeFrom="column">
              <wp:posOffset>373380</wp:posOffset>
            </wp:positionH>
            <wp:positionV relativeFrom="paragraph">
              <wp:posOffset>116840</wp:posOffset>
            </wp:positionV>
            <wp:extent cx="4572000" cy="2743200"/>
            <wp:effectExtent l="4445" t="4445" r="14605" b="14605"/>
            <wp:wrapTopAndBottom/>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r>
        <w:rPr>
          <w:rFonts w:hint="eastAsia" w:ascii="仿宋" w:hAnsi="仿宋" w:eastAsia="仿宋"/>
          <w:color w:val="auto"/>
          <w:sz w:val="32"/>
          <w:szCs w:val="32"/>
          <w:highlight w:val="none"/>
          <w:lang w:val="en-US" w:eastAsia="zh-CN"/>
        </w:rPr>
        <w:t>柱</w:t>
      </w:r>
      <w:r>
        <w:rPr>
          <w:rFonts w:hint="eastAsia" w:ascii="仿宋" w:hAnsi="仿宋" w:eastAsia="仿宋"/>
          <w:color w:val="auto"/>
          <w:sz w:val="32"/>
          <w:szCs w:val="32"/>
          <w:highlight w:val="none"/>
        </w:rPr>
        <w:t>状图）</w:t>
      </w:r>
    </w:p>
    <w:p>
      <w:pPr>
        <w:pStyle w:val="13"/>
      </w:pPr>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2360.55</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2360.55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w:t>
      </w:r>
    </w:p>
    <w:p>
      <w:pPr>
        <w:rPr>
          <w:rFonts w:ascii="仿宋" w:hAnsi="仿宋" w:eastAsia="仿宋"/>
          <w:b/>
          <w:color w:val="auto"/>
          <w:sz w:val="32"/>
          <w:szCs w:val="32"/>
          <w:highlight w:val="none"/>
        </w:rPr>
      </w:pPr>
    </w:p>
    <w:p>
      <w:pPr>
        <w:pStyle w:val="13"/>
        <w:rPr>
          <w:rFonts w:hint="eastAsia" w:ascii="仿宋" w:hAnsi="仿宋" w:eastAsia="仿宋"/>
          <w:color w:val="auto"/>
          <w:sz w:val="32"/>
          <w:szCs w:val="32"/>
          <w:highlight w:val="none"/>
        </w:rPr>
      </w:pPr>
      <w:r>
        <w:rPr>
          <w:rFonts w:hint="eastAsia" w:ascii="仿宋" w:hAnsi="仿宋" w:eastAsia="仿宋"/>
          <w:b/>
          <w:color w:val="auto"/>
          <w:sz w:val="32"/>
          <w:szCs w:val="32"/>
          <w:highlight w:val="none"/>
          <w:lang w:eastAsia="zh-CN"/>
        </w:rPr>
        <w:drawing>
          <wp:inline distT="0" distB="0" distL="114300" distR="114300">
            <wp:extent cx="48895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2360.55</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1663.55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70.47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697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29.53</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shd w:val="pct10" w:color="auto" w:fill="FFFFFF"/>
          <w:lang w:eastAsia="zh-CN"/>
        </w:rPr>
        <w:drawing>
          <wp:anchor distT="0" distB="0" distL="114300" distR="114300" simplePos="0" relativeHeight="251662336" behindDoc="0" locked="0" layoutInCell="1" allowOverlap="1">
            <wp:simplePos x="0" y="0"/>
            <wp:positionH relativeFrom="column">
              <wp:posOffset>83820</wp:posOffset>
            </wp:positionH>
            <wp:positionV relativeFrom="paragraph">
              <wp:posOffset>38100</wp:posOffset>
            </wp:positionV>
            <wp:extent cx="5080000" cy="3810000"/>
            <wp:effectExtent l="4445" t="4445" r="20955" b="1460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24"/>
      <w:bookmarkEnd w:id="25"/>
    </w:p>
    <w:p>
      <w:pPr>
        <w:spacing w:line="600" w:lineRule="exact"/>
        <w:ind w:firstLine="420" w:firstLineChars="200"/>
        <w:rPr>
          <w:rFonts w:ascii="仿宋" w:hAnsi="仿宋" w:eastAsia="仿宋"/>
          <w:color w:val="auto"/>
          <w:sz w:val="32"/>
          <w:szCs w:val="32"/>
          <w:highlight w:val="none"/>
        </w:rPr>
      </w:pPr>
      <w:r>
        <w:drawing>
          <wp:anchor distT="0" distB="0" distL="114300" distR="114300" simplePos="0" relativeHeight="251664384" behindDoc="0" locked="0" layoutInCell="1" allowOverlap="1">
            <wp:simplePos x="0" y="0"/>
            <wp:positionH relativeFrom="column">
              <wp:posOffset>226695</wp:posOffset>
            </wp:positionH>
            <wp:positionV relativeFrom="paragraph">
              <wp:posOffset>1311910</wp:posOffset>
            </wp:positionV>
            <wp:extent cx="4572000" cy="2743200"/>
            <wp:effectExtent l="4445" t="4445" r="14605" b="14605"/>
            <wp:wrapTopAndBottom/>
            <wp:docPr id="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2360.55</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664.12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39.14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drawing>
          <wp:anchor distT="0" distB="0" distL="114300" distR="114300" simplePos="0" relativeHeight="251660288" behindDoc="0" locked="0" layoutInCell="1" allowOverlap="1">
            <wp:simplePos x="0" y="0"/>
            <wp:positionH relativeFrom="column">
              <wp:posOffset>241935</wp:posOffset>
            </wp:positionH>
            <wp:positionV relativeFrom="paragraph">
              <wp:posOffset>-4933950</wp:posOffset>
            </wp:positionV>
            <wp:extent cx="4572000" cy="2743200"/>
            <wp:effectExtent l="4445" t="4445" r="14605" b="14605"/>
            <wp:wrapTopAndBottom/>
            <wp:docPr id="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sz w:val="32"/>
          <w:szCs w:val="32"/>
          <w:highlight w:val="none"/>
        </w:rPr>
        <w:t>主要变动原因是</w:t>
      </w:r>
      <w:r>
        <w:rPr>
          <w:rFonts w:hint="eastAsia" w:ascii="方正仿宋_GB2312" w:hAnsi="方正仿宋_GB2312" w:eastAsia="方正仿宋_GB2312" w:cs="方正仿宋_GB2312"/>
          <w:sz w:val="32"/>
          <w:szCs w:val="32"/>
          <w:lang w:val="en-US" w:eastAsia="zh-CN"/>
        </w:rPr>
        <w:t>新增项目支出。</w:t>
      </w:r>
    </w:p>
    <w:p>
      <w:pPr>
        <w:spacing w:line="600" w:lineRule="exact"/>
        <w:ind w:firstLine="640" w:firstLineChars="200"/>
        <w:rPr>
          <w:rFonts w:hint="eastAsia" w:ascii="仿宋" w:hAnsi="仿宋" w:eastAsia="仿宋"/>
          <w:color w:val="auto"/>
          <w:sz w:val="32"/>
          <w:szCs w:val="32"/>
          <w:highlight w:val="none"/>
          <w:lang w:eastAsia="zh-CN"/>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2360.55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664.12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39.14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方正仿宋_GB2312" w:hAnsi="方正仿宋_GB2312" w:eastAsia="方正仿宋_GB2312" w:cs="方正仿宋_GB2312"/>
          <w:sz w:val="32"/>
          <w:szCs w:val="32"/>
          <w:lang w:val="en-US" w:eastAsia="zh-CN"/>
        </w:rPr>
        <w:t>新增项目支出。</w:t>
      </w:r>
    </w:p>
    <w:p>
      <w:pPr>
        <w:spacing w:line="600" w:lineRule="exact"/>
        <w:ind w:firstLine="420" w:firstLineChars="200"/>
        <w:rPr>
          <w:rFonts w:ascii="仿宋" w:hAnsi="仿宋" w:eastAsia="仿宋"/>
          <w:color w:val="auto"/>
          <w:sz w:val="32"/>
          <w:szCs w:val="32"/>
          <w:highlight w:val="none"/>
        </w:rPr>
      </w:pPr>
      <w:r>
        <w:drawing>
          <wp:anchor distT="0" distB="0" distL="114300" distR="114300" simplePos="0" relativeHeight="251661312" behindDoc="0" locked="0" layoutInCell="1" allowOverlap="1">
            <wp:simplePos x="0" y="0"/>
            <wp:positionH relativeFrom="column">
              <wp:posOffset>470535</wp:posOffset>
            </wp:positionH>
            <wp:positionV relativeFrom="paragraph">
              <wp:posOffset>147320</wp:posOffset>
            </wp:positionV>
            <wp:extent cx="4750435" cy="2644140"/>
            <wp:effectExtent l="4445" t="5080" r="7620" b="17780"/>
            <wp:wrapTopAndBottom/>
            <wp:docPr id="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2360.55</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1026.33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43.48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val="en-US" w:eastAsia="zh-CN"/>
        </w:rPr>
        <w:t>国防</w:t>
      </w:r>
      <w:r>
        <w:rPr>
          <w:rFonts w:hint="eastAsia" w:ascii="仿宋" w:hAnsi="仿宋" w:eastAsia="仿宋"/>
          <w:b/>
          <w:color w:val="auto"/>
          <w:sz w:val="32"/>
          <w:szCs w:val="32"/>
          <w:highlight w:val="none"/>
        </w:rPr>
        <w:t>（类）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0.13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val="en-US" w:eastAsia="zh-CN"/>
        </w:rPr>
        <w:t>公共安全</w:t>
      </w:r>
      <w:r>
        <w:rPr>
          <w:rFonts w:hint="eastAsia" w:ascii="仿宋" w:hAnsi="仿宋" w:eastAsia="仿宋"/>
          <w:b/>
          <w:color w:val="auto"/>
          <w:sz w:val="32"/>
          <w:szCs w:val="32"/>
          <w:highlight w:val="none"/>
        </w:rPr>
        <w:t>（类）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38.38万元，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1.63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w:t>
      </w:r>
      <w:r>
        <w:rPr>
          <w:rFonts w:hint="eastAsia" w:ascii="仿宋" w:hAnsi="仿宋" w:eastAsia="仿宋" w:cs="Times New Roman"/>
          <w:color w:val="auto"/>
          <w:sz w:val="32"/>
          <w:szCs w:val="32"/>
          <w:highlight w:val="none"/>
          <w:lang w:val="en-US" w:eastAsia="zh-CN"/>
        </w:rPr>
        <w:t>支出37.98万元，占1.61%；</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110.89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4.70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color w:val="auto"/>
          <w:sz w:val="32"/>
          <w:szCs w:val="32"/>
          <w:highlight w:val="none"/>
        </w:rPr>
        <w:t>（类）</w:t>
      </w:r>
      <w:r>
        <w:rPr>
          <w:rFonts w:hint="eastAsia" w:ascii="仿宋" w:hAnsi="仿宋" w:eastAsia="仿宋" w:cs="Times New Roman"/>
          <w:color w:val="auto"/>
          <w:sz w:val="32"/>
          <w:szCs w:val="32"/>
          <w:highlight w:val="none"/>
        </w:rPr>
        <w:t>支出</w:t>
      </w:r>
      <w:r>
        <w:rPr>
          <w:rFonts w:hint="eastAsia" w:ascii="仿宋" w:hAnsi="仿宋" w:eastAsia="仿宋" w:cs="Times New Roman"/>
          <w:color w:val="auto"/>
          <w:sz w:val="32"/>
          <w:szCs w:val="32"/>
          <w:highlight w:val="none"/>
          <w:lang w:val="en-US" w:eastAsia="zh-CN"/>
        </w:rPr>
        <w:t>61</w:t>
      </w:r>
      <w:r>
        <w:rPr>
          <w:rFonts w:hint="eastAsia" w:ascii="仿宋" w:hAnsi="仿宋" w:eastAsia="仿宋"/>
          <w:color w:val="auto"/>
          <w:sz w:val="32"/>
          <w:szCs w:val="32"/>
          <w:highlight w:val="none"/>
          <w:lang w:val="en-US" w:eastAsia="zh-CN"/>
        </w:rPr>
        <w:t>.37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2.60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val="en-US" w:eastAsia="zh-CN"/>
        </w:rPr>
        <w:t>城乡社区</w:t>
      </w:r>
      <w:r>
        <w:rPr>
          <w:rFonts w:hint="eastAsia" w:ascii="仿宋" w:hAnsi="仿宋" w:eastAsia="仿宋"/>
          <w:b/>
          <w:color w:val="auto"/>
          <w:sz w:val="32"/>
          <w:szCs w:val="32"/>
          <w:highlight w:val="none"/>
        </w:rPr>
        <w:t>（类）</w:t>
      </w:r>
      <w:r>
        <w:rPr>
          <w:rFonts w:hint="eastAsia" w:ascii="仿宋" w:hAnsi="仿宋" w:eastAsia="仿宋" w:cs="Times New Roman"/>
          <w:color w:val="auto"/>
          <w:sz w:val="32"/>
          <w:szCs w:val="32"/>
          <w:highlight w:val="none"/>
        </w:rPr>
        <w:t>支出</w:t>
      </w:r>
      <w:r>
        <w:rPr>
          <w:rFonts w:hint="eastAsia" w:ascii="仿宋" w:hAnsi="仿宋" w:eastAsia="仿宋" w:cs="Times New Roman"/>
          <w:color w:val="auto"/>
          <w:sz w:val="32"/>
          <w:szCs w:val="32"/>
          <w:highlight w:val="none"/>
          <w:lang w:val="en-US" w:eastAsia="zh-CN"/>
        </w:rPr>
        <w:t>151.02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6.40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val="en-US" w:eastAsia="zh-CN"/>
        </w:rPr>
        <w:t>农林水</w:t>
      </w:r>
      <w:r>
        <w:rPr>
          <w:rFonts w:hint="eastAsia" w:ascii="仿宋" w:hAnsi="仿宋" w:eastAsia="仿宋"/>
          <w:b/>
          <w:color w:val="auto"/>
          <w:sz w:val="32"/>
          <w:szCs w:val="32"/>
          <w:highlight w:val="none"/>
        </w:rPr>
        <w:t>（类）</w:t>
      </w:r>
      <w:r>
        <w:rPr>
          <w:rFonts w:hint="eastAsia" w:ascii="仿宋" w:hAnsi="仿宋" w:eastAsia="仿宋" w:cs="Times New Roman"/>
          <w:color w:val="auto"/>
          <w:sz w:val="32"/>
          <w:szCs w:val="32"/>
          <w:highlight w:val="none"/>
        </w:rPr>
        <w:t>支出</w:t>
      </w:r>
      <w:r>
        <w:rPr>
          <w:rFonts w:hint="eastAsia" w:ascii="仿宋" w:hAnsi="仿宋" w:eastAsia="仿宋" w:cs="Times New Roman"/>
          <w:color w:val="auto"/>
          <w:sz w:val="32"/>
          <w:szCs w:val="32"/>
          <w:highlight w:val="none"/>
          <w:lang w:val="en-US" w:eastAsia="zh-CN"/>
        </w:rPr>
        <w:t>586.01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24.82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Times New Roman"/>
          <w:b/>
          <w:color w:val="auto"/>
          <w:sz w:val="32"/>
          <w:szCs w:val="32"/>
          <w:highlight w:val="none"/>
        </w:rPr>
        <w:t>住房保障（类）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345.57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14.64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3360" behindDoc="0" locked="0" layoutInCell="1" allowOverlap="1">
            <wp:simplePos x="0" y="0"/>
            <wp:positionH relativeFrom="column">
              <wp:posOffset>193040</wp:posOffset>
            </wp:positionH>
            <wp:positionV relativeFrom="paragraph">
              <wp:posOffset>233045</wp:posOffset>
            </wp:positionV>
            <wp:extent cx="5080000" cy="3810000"/>
            <wp:effectExtent l="4445" t="4445" r="20955" b="1460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7213"/>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2360.55</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hint="eastAsia" w:ascii="仿宋" w:hAnsi="仿宋" w:eastAsia="仿宋"/>
          <w:b/>
          <w:color w:val="auto"/>
          <w:sz w:val="32"/>
          <w:szCs w:val="32"/>
          <w:highlight w:val="none"/>
          <w:lang w:eastAsia="zh-CN"/>
        </w:rPr>
      </w:pPr>
      <w:r>
        <w:rPr>
          <w:rStyle w:val="17"/>
          <w:rFonts w:ascii="仿宋" w:hAnsi="仿宋" w:eastAsia="仿宋"/>
          <w:bCs/>
          <w:color w:val="auto"/>
          <w:sz w:val="32"/>
          <w:szCs w:val="32"/>
          <w:highlight w:val="none"/>
        </w:rPr>
        <w:t>1.</w:t>
      </w:r>
      <w:r>
        <w:rPr>
          <w:rStyle w:val="17"/>
          <w:rFonts w:hint="eastAsia" w:ascii="仿宋" w:hAnsi="仿宋" w:eastAsia="仿宋" w:cs="Times New Roman"/>
          <w:bCs/>
          <w:color w:val="auto"/>
          <w:sz w:val="32"/>
          <w:szCs w:val="32"/>
          <w:highlight w:val="none"/>
          <w:lang w:val="en-US" w:eastAsia="zh-CN"/>
        </w:rPr>
        <w:t>一般公共服务（类）人大事务（款）行政运行（项）</w:t>
      </w:r>
      <w:r>
        <w:rPr>
          <w:rStyle w:val="17"/>
          <w:rFonts w:hint="eastAsia" w:ascii="仿宋" w:hAnsi="仿宋" w:eastAsia="仿宋" w:cs="Times New Roman"/>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24.12</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7"/>
          <w:rFonts w:ascii="仿宋" w:hAnsi="仿宋" w:eastAsia="仿宋"/>
          <w:bCs/>
          <w:color w:val="auto"/>
          <w:sz w:val="32"/>
          <w:szCs w:val="32"/>
          <w:highlight w:val="none"/>
        </w:rPr>
        <w:t>2.</w:t>
      </w:r>
      <w:r>
        <w:rPr>
          <w:rStyle w:val="17"/>
          <w:rFonts w:hint="eastAsia" w:ascii="仿宋" w:hAnsi="仿宋" w:eastAsia="仿宋" w:cs="Times New Roman"/>
          <w:bCs/>
          <w:color w:val="auto"/>
          <w:sz w:val="32"/>
          <w:szCs w:val="32"/>
          <w:highlight w:val="none"/>
          <w:lang w:val="en-US" w:eastAsia="zh-CN"/>
        </w:rPr>
        <w:t>一般公共服务（类）人大事务（款）代表工作（项）</w:t>
      </w:r>
      <w:r>
        <w:rPr>
          <w:rStyle w:val="17"/>
          <w:rFonts w:hint="eastAsia" w:ascii="仿宋" w:hAnsi="仿宋" w:eastAsia="仿宋" w:cs="Times New Roman"/>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1.8</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7"/>
          <w:rFonts w:ascii="仿宋" w:hAnsi="仿宋" w:eastAsia="仿宋"/>
          <w:bCs/>
          <w:color w:val="auto"/>
          <w:sz w:val="32"/>
          <w:szCs w:val="32"/>
          <w:highlight w:val="none"/>
        </w:rPr>
        <w:t>3.</w:t>
      </w:r>
      <w:r>
        <w:rPr>
          <w:rStyle w:val="17"/>
          <w:rFonts w:hint="eastAsia" w:ascii="仿宋" w:hAnsi="仿宋" w:eastAsia="仿宋" w:cs="Times New Roman"/>
          <w:bCs/>
          <w:color w:val="auto"/>
          <w:sz w:val="32"/>
          <w:szCs w:val="32"/>
          <w:highlight w:val="none"/>
          <w:lang w:val="en-US" w:eastAsia="zh-CN"/>
        </w:rPr>
        <w:t>一般公共服务（类）人大事务（款）代表其他人大事务支出（项）</w:t>
      </w:r>
      <w:r>
        <w:rPr>
          <w:rStyle w:val="17"/>
          <w:rFonts w:hint="eastAsia" w:ascii="仿宋" w:hAnsi="仿宋" w:eastAsia="仿宋" w:cs="Times New Roman"/>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4</w:t>
      </w:r>
      <w:r>
        <w:rPr>
          <w:rStyle w:val="17"/>
          <w:rFonts w:ascii="仿宋" w:hAnsi="仿宋" w:eastAsia="仿宋"/>
          <w:bCs/>
          <w:color w:val="auto"/>
          <w:sz w:val="32"/>
          <w:szCs w:val="32"/>
          <w:highlight w:val="none"/>
        </w:rPr>
        <w:t>.</w:t>
      </w:r>
      <w:r>
        <w:rPr>
          <w:rStyle w:val="17"/>
          <w:rFonts w:hint="eastAsia" w:ascii="仿宋" w:hAnsi="仿宋" w:eastAsia="仿宋" w:cs="Times New Roman"/>
          <w:bCs/>
          <w:color w:val="auto"/>
          <w:sz w:val="32"/>
          <w:szCs w:val="32"/>
          <w:highlight w:val="none"/>
          <w:lang w:val="en-US" w:eastAsia="zh-CN"/>
        </w:rPr>
        <w:t>一般公共服务（类）政府办公厅（室）及相关机构事务（款）行政运行（项）</w:t>
      </w:r>
      <w:r>
        <w:rPr>
          <w:rStyle w:val="17"/>
          <w:rFonts w:hint="eastAsia" w:ascii="仿宋" w:hAnsi="仿宋" w:eastAsia="仿宋" w:cs="Times New Roman"/>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572.51</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5</w:t>
      </w:r>
      <w:r>
        <w:rPr>
          <w:rStyle w:val="17"/>
          <w:rFonts w:ascii="仿宋" w:hAnsi="仿宋" w:eastAsia="仿宋"/>
          <w:bCs/>
          <w:color w:val="auto"/>
          <w:sz w:val="32"/>
          <w:szCs w:val="32"/>
          <w:highlight w:val="none"/>
        </w:rPr>
        <w:t>.</w:t>
      </w:r>
      <w:r>
        <w:rPr>
          <w:rStyle w:val="17"/>
          <w:rFonts w:hint="eastAsia" w:ascii="仿宋" w:hAnsi="仿宋" w:eastAsia="仿宋" w:cs="Times New Roman"/>
          <w:bCs/>
          <w:color w:val="auto"/>
          <w:sz w:val="32"/>
          <w:szCs w:val="32"/>
          <w:highlight w:val="none"/>
          <w:lang w:val="en-US" w:eastAsia="zh-CN"/>
        </w:rPr>
        <w:t>一般公共服务（类）发展与改革事务（款）发展与改革事务（项）</w:t>
      </w:r>
      <w:r>
        <w:rPr>
          <w:rStyle w:val="17"/>
          <w:rFonts w:hint="eastAsia" w:ascii="仿宋" w:hAnsi="仿宋" w:eastAsia="仿宋" w:cs="Times New Roman"/>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338</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pPr>
      <w:r>
        <w:rPr>
          <w:rStyle w:val="17"/>
          <w:rFonts w:hint="eastAsia" w:ascii="仿宋" w:hAnsi="仿宋" w:eastAsia="仿宋"/>
          <w:bCs/>
          <w:color w:val="auto"/>
          <w:sz w:val="32"/>
          <w:szCs w:val="32"/>
          <w:highlight w:val="none"/>
          <w:lang w:val="en-US" w:eastAsia="zh-CN"/>
        </w:rPr>
        <w:t>6</w:t>
      </w:r>
      <w:r>
        <w:rPr>
          <w:rStyle w:val="17"/>
          <w:rFonts w:ascii="仿宋" w:hAnsi="仿宋" w:eastAsia="仿宋"/>
          <w:bCs/>
          <w:color w:val="auto"/>
          <w:sz w:val="32"/>
          <w:szCs w:val="32"/>
          <w:highlight w:val="none"/>
        </w:rPr>
        <w:t>.</w:t>
      </w:r>
      <w:r>
        <w:rPr>
          <w:rStyle w:val="17"/>
          <w:rFonts w:hint="eastAsia" w:ascii="仿宋" w:hAnsi="仿宋" w:eastAsia="仿宋" w:cs="Times New Roman"/>
          <w:bCs/>
          <w:color w:val="auto"/>
          <w:sz w:val="32"/>
          <w:szCs w:val="32"/>
          <w:highlight w:val="none"/>
          <w:lang w:val="en-US" w:eastAsia="zh-CN"/>
        </w:rPr>
        <w:t>一般公共服务（类）财政事务（款）行政运行（项）</w:t>
      </w:r>
      <w:r>
        <w:rPr>
          <w:rStyle w:val="17"/>
          <w:rFonts w:hint="eastAsia" w:ascii="仿宋" w:hAnsi="仿宋" w:eastAsia="仿宋" w:cs="Times New Roman"/>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18.79</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7</w:t>
      </w:r>
      <w:r>
        <w:rPr>
          <w:rStyle w:val="17"/>
          <w:rFonts w:ascii="仿宋" w:hAnsi="仿宋" w:eastAsia="仿宋"/>
          <w:bCs/>
          <w:color w:val="auto"/>
          <w:sz w:val="32"/>
          <w:szCs w:val="32"/>
          <w:highlight w:val="none"/>
        </w:rPr>
        <w:t>.</w:t>
      </w:r>
      <w:r>
        <w:rPr>
          <w:rStyle w:val="17"/>
          <w:rFonts w:hint="eastAsia" w:ascii="仿宋" w:hAnsi="仿宋" w:eastAsia="仿宋" w:cs="Times New Roman"/>
          <w:bCs/>
          <w:color w:val="auto"/>
          <w:sz w:val="32"/>
          <w:szCs w:val="32"/>
          <w:highlight w:val="none"/>
          <w:lang w:val="en-US" w:eastAsia="zh-CN"/>
        </w:rPr>
        <w:t>一般公共服务（类）群众团体事务（款）行政运行（项）</w:t>
      </w:r>
      <w:r>
        <w:rPr>
          <w:rStyle w:val="17"/>
          <w:rFonts w:hint="eastAsia" w:ascii="仿宋" w:hAnsi="仿宋" w:eastAsia="仿宋" w:cs="Times New Roman"/>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8</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8</w:t>
      </w:r>
      <w:r>
        <w:rPr>
          <w:rStyle w:val="17"/>
          <w:rFonts w:ascii="仿宋" w:hAnsi="仿宋" w:eastAsia="仿宋"/>
          <w:bCs/>
          <w:color w:val="auto"/>
          <w:sz w:val="32"/>
          <w:szCs w:val="32"/>
          <w:highlight w:val="none"/>
        </w:rPr>
        <w:t>.</w:t>
      </w:r>
      <w:r>
        <w:rPr>
          <w:rStyle w:val="17"/>
          <w:rFonts w:hint="eastAsia" w:ascii="仿宋" w:hAnsi="仿宋" w:eastAsia="仿宋" w:cs="Times New Roman"/>
          <w:bCs/>
          <w:color w:val="auto"/>
          <w:sz w:val="32"/>
          <w:szCs w:val="32"/>
          <w:highlight w:val="none"/>
          <w:lang w:val="en-US" w:eastAsia="zh-CN"/>
        </w:rPr>
        <w:t>一般公共服务（类）党委办公厅（室）及相关机构事务（款）行政运行（项）</w:t>
      </w:r>
      <w:r>
        <w:rPr>
          <w:rStyle w:val="17"/>
          <w:rFonts w:hint="eastAsia" w:ascii="仿宋" w:hAnsi="仿宋" w:eastAsia="仿宋" w:cs="Times New Roman"/>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61.1</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9</w:t>
      </w:r>
      <w:r>
        <w:rPr>
          <w:rStyle w:val="17"/>
          <w:rFonts w:ascii="仿宋" w:hAnsi="仿宋" w:eastAsia="仿宋"/>
          <w:bCs/>
          <w:color w:val="auto"/>
          <w:sz w:val="32"/>
          <w:szCs w:val="32"/>
          <w:highlight w:val="none"/>
        </w:rPr>
        <w:t>.</w:t>
      </w:r>
      <w:r>
        <w:rPr>
          <w:rStyle w:val="17"/>
          <w:rFonts w:hint="eastAsia" w:ascii="仿宋" w:hAnsi="仿宋" w:eastAsia="仿宋" w:cs="Times New Roman"/>
          <w:bCs/>
          <w:color w:val="auto"/>
          <w:sz w:val="32"/>
          <w:szCs w:val="32"/>
          <w:highlight w:val="none"/>
          <w:lang w:val="en-US" w:eastAsia="zh-CN"/>
        </w:rPr>
        <w:t>国防（类）其他国防（款）其他国防（项）</w:t>
      </w:r>
      <w:r>
        <w:rPr>
          <w:rStyle w:val="17"/>
          <w:rFonts w:hint="eastAsia" w:ascii="仿宋" w:hAnsi="仿宋" w:eastAsia="仿宋" w:cs="Times New Roman"/>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10</w:t>
      </w:r>
      <w:r>
        <w:rPr>
          <w:rStyle w:val="17"/>
          <w:rFonts w:ascii="仿宋" w:hAnsi="仿宋" w:eastAsia="仿宋"/>
          <w:bCs/>
          <w:color w:val="auto"/>
          <w:sz w:val="32"/>
          <w:szCs w:val="32"/>
          <w:highlight w:val="none"/>
        </w:rPr>
        <w:t>.</w:t>
      </w:r>
      <w:r>
        <w:rPr>
          <w:rStyle w:val="17"/>
          <w:rFonts w:hint="eastAsia" w:ascii="仿宋" w:hAnsi="仿宋" w:eastAsia="仿宋" w:cs="Times New Roman"/>
          <w:bCs/>
          <w:color w:val="auto"/>
          <w:sz w:val="32"/>
          <w:szCs w:val="32"/>
          <w:highlight w:val="none"/>
          <w:lang w:val="en-US" w:eastAsia="zh-CN"/>
        </w:rPr>
        <w:t>公共安全（类）公安（款）行政运行（项）</w:t>
      </w:r>
      <w:r>
        <w:rPr>
          <w:rStyle w:val="17"/>
          <w:rFonts w:hint="eastAsia" w:ascii="仿宋" w:hAnsi="仿宋" w:eastAsia="仿宋" w:cs="Times New Roman"/>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38.38</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11</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文化旅游体育与传媒（类）</w:t>
      </w:r>
      <w:r>
        <w:rPr>
          <w:rStyle w:val="17"/>
          <w:rFonts w:hint="eastAsia" w:ascii="仿宋" w:hAnsi="仿宋" w:eastAsia="仿宋"/>
          <w:bCs/>
          <w:color w:val="auto"/>
          <w:sz w:val="32"/>
          <w:szCs w:val="32"/>
          <w:highlight w:val="none"/>
          <w:lang w:val="en-US" w:eastAsia="zh-CN"/>
        </w:rPr>
        <w:t>文化和旅游</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行政运行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19.4</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12</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文化旅游体育与传媒（类）</w:t>
      </w:r>
      <w:r>
        <w:rPr>
          <w:rStyle w:val="17"/>
          <w:rFonts w:hint="eastAsia" w:ascii="仿宋" w:hAnsi="仿宋" w:eastAsia="仿宋"/>
          <w:bCs/>
          <w:color w:val="auto"/>
          <w:sz w:val="32"/>
          <w:szCs w:val="32"/>
          <w:highlight w:val="none"/>
          <w:lang w:val="en-US" w:eastAsia="zh-CN"/>
        </w:rPr>
        <w:t>文化和旅游</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群众文化</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0.94</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13</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文化旅游体育与传媒（类）</w:t>
      </w:r>
      <w:r>
        <w:rPr>
          <w:rStyle w:val="17"/>
          <w:rFonts w:hint="eastAsia" w:ascii="仿宋" w:hAnsi="仿宋" w:eastAsia="仿宋"/>
          <w:bCs/>
          <w:color w:val="auto"/>
          <w:sz w:val="32"/>
          <w:szCs w:val="32"/>
          <w:highlight w:val="none"/>
          <w:lang w:val="en-US" w:eastAsia="zh-CN"/>
        </w:rPr>
        <w:t>文化和旅游</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其他文化和旅游</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14.</w:t>
      </w:r>
      <w:r>
        <w:rPr>
          <w:rStyle w:val="17"/>
          <w:rFonts w:hint="eastAsia" w:ascii="仿宋" w:hAnsi="仿宋" w:eastAsia="仿宋"/>
          <w:bCs/>
          <w:color w:val="auto"/>
          <w:sz w:val="32"/>
          <w:szCs w:val="32"/>
          <w:highlight w:val="none"/>
        </w:rPr>
        <w:t>文化旅游体育与传媒（类）</w:t>
      </w:r>
      <w:r>
        <w:rPr>
          <w:rStyle w:val="17"/>
          <w:rFonts w:hint="eastAsia" w:ascii="仿宋" w:hAnsi="仿宋" w:eastAsia="仿宋"/>
          <w:bCs/>
          <w:color w:val="auto"/>
          <w:sz w:val="32"/>
          <w:szCs w:val="32"/>
          <w:highlight w:val="none"/>
          <w:lang w:val="en-US" w:eastAsia="zh-CN"/>
        </w:rPr>
        <w:t>广播电视</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行政运行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7.65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Style w:val="17"/>
          <w:rFonts w:hint="eastAsia" w:ascii="仿宋" w:hAnsi="仿宋" w:eastAsia="仿宋"/>
          <w:b w:val="0"/>
          <w:bCs/>
          <w:color w:val="auto"/>
          <w:sz w:val="32"/>
          <w:szCs w:val="32"/>
          <w:highlight w:val="none"/>
        </w:rPr>
      </w:pPr>
      <w:r>
        <w:rPr>
          <w:rStyle w:val="17"/>
          <w:rFonts w:hint="eastAsia" w:ascii="仿宋" w:hAnsi="仿宋" w:eastAsia="仿宋"/>
          <w:bCs/>
          <w:color w:val="auto"/>
          <w:sz w:val="32"/>
          <w:szCs w:val="32"/>
          <w:highlight w:val="none"/>
          <w:lang w:val="en-US" w:eastAsia="zh-CN"/>
        </w:rPr>
        <w:t>15.</w:t>
      </w:r>
      <w:r>
        <w:rPr>
          <w:rStyle w:val="17"/>
          <w:rFonts w:hint="eastAsia" w:ascii="仿宋" w:hAnsi="仿宋" w:eastAsia="仿宋"/>
          <w:bCs/>
          <w:color w:val="auto"/>
          <w:sz w:val="32"/>
          <w:szCs w:val="32"/>
          <w:highlight w:val="none"/>
        </w:rPr>
        <w:t>社会保障和就业（类）</w:t>
      </w:r>
      <w:r>
        <w:rPr>
          <w:rStyle w:val="17"/>
          <w:rFonts w:hint="eastAsia" w:ascii="仿宋" w:hAnsi="仿宋" w:eastAsia="仿宋"/>
          <w:bCs/>
          <w:color w:val="auto"/>
          <w:sz w:val="32"/>
          <w:szCs w:val="32"/>
          <w:highlight w:val="none"/>
          <w:lang w:val="en-US" w:eastAsia="zh-CN"/>
        </w:rPr>
        <w:t>人力资源和社会保障管理服务</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行政运行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10.95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Style w:val="17"/>
          <w:rFonts w:hint="eastAsia" w:ascii="仿宋" w:hAnsi="仿宋" w:eastAsia="仿宋"/>
          <w:b w:val="0"/>
          <w:bCs/>
          <w:color w:val="auto"/>
          <w:sz w:val="32"/>
          <w:szCs w:val="32"/>
          <w:highlight w:val="none"/>
        </w:rPr>
      </w:pPr>
      <w:r>
        <w:rPr>
          <w:rStyle w:val="17"/>
          <w:rFonts w:hint="eastAsia" w:ascii="仿宋" w:hAnsi="仿宋" w:eastAsia="仿宋"/>
          <w:bCs/>
          <w:color w:val="auto"/>
          <w:sz w:val="32"/>
          <w:szCs w:val="32"/>
          <w:highlight w:val="none"/>
          <w:lang w:val="en-US" w:eastAsia="zh-CN"/>
        </w:rPr>
        <w:t>16.</w:t>
      </w:r>
      <w:r>
        <w:rPr>
          <w:rStyle w:val="17"/>
          <w:rFonts w:hint="eastAsia" w:ascii="仿宋" w:hAnsi="仿宋" w:eastAsia="仿宋"/>
          <w:bCs/>
          <w:color w:val="auto"/>
          <w:sz w:val="32"/>
          <w:szCs w:val="32"/>
          <w:highlight w:val="none"/>
        </w:rPr>
        <w:t>社会保障和就业（类）</w:t>
      </w:r>
      <w:r>
        <w:rPr>
          <w:rStyle w:val="17"/>
          <w:rFonts w:hint="eastAsia" w:ascii="仿宋" w:hAnsi="仿宋" w:eastAsia="仿宋"/>
          <w:bCs/>
          <w:color w:val="auto"/>
          <w:sz w:val="32"/>
          <w:szCs w:val="32"/>
          <w:highlight w:val="none"/>
          <w:lang w:val="en-US" w:eastAsia="zh-CN"/>
        </w:rPr>
        <w:t>民政管理事务</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行政运行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17.64</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Style w:val="17"/>
          <w:rFonts w:hint="eastAsia" w:ascii="仿宋" w:hAnsi="仿宋" w:eastAsia="仿宋"/>
          <w:b w:val="0"/>
          <w:bCs/>
          <w:color w:val="auto"/>
          <w:sz w:val="32"/>
          <w:szCs w:val="32"/>
          <w:highlight w:val="none"/>
        </w:rPr>
      </w:pPr>
      <w:r>
        <w:rPr>
          <w:rStyle w:val="17"/>
          <w:rFonts w:hint="eastAsia" w:ascii="仿宋" w:hAnsi="仿宋" w:eastAsia="仿宋"/>
          <w:bCs/>
          <w:color w:val="auto"/>
          <w:sz w:val="32"/>
          <w:szCs w:val="32"/>
          <w:highlight w:val="none"/>
          <w:lang w:val="en-US" w:eastAsia="zh-CN"/>
        </w:rPr>
        <w:t>17.</w:t>
      </w:r>
      <w:r>
        <w:rPr>
          <w:rStyle w:val="17"/>
          <w:rFonts w:hint="eastAsia" w:ascii="仿宋" w:hAnsi="仿宋" w:eastAsia="仿宋"/>
          <w:bCs/>
          <w:color w:val="auto"/>
          <w:sz w:val="32"/>
          <w:szCs w:val="32"/>
          <w:highlight w:val="none"/>
        </w:rPr>
        <w:t>社会保障和就业（类）</w:t>
      </w:r>
      <w:r>
        <w:rPr>
          <w:rStyle w:val="17"/>
          <w:rFonts w:hint="eastAsia" w:ascii="仿宋" w:hAnsi="仿宋" w:eastAsia="仿宋"/>
          <w:bCs/>
          <w:color w:val="auto"/>
          <w:sz w:val="32"/>
          <w:szCs w:val="32"/>
          <w:highlight w:val="none"/>
          <w:lang w:val="en-US" w:eastAsia="zh-CN"/>
        </w:rPr>
        <w:t>行政事业单位养老</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机关事业单位基本养老保险缴费</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78.07</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Style w:val="17"/>
          <w:rFonts w:hint="eastAsia" w:ascii="仿宋" w:hAnsi="仿宋" w:eastAsia="仿宋"/>
          <w:b w:val="0"/>
          <w:bCs/>
          <w:color w:val="auto"/>
          <w:sz w:val="32"/>
          <w:szCs w:val="32"/>
          <w:highlight w:val="none"/>
        </w:rPr>
      </w:pPr>
      <w:r>
        <w:rPr>
          <w:rStyle w:val="17"/>
          <w:rFonts w:hint="eastAsia" w:ascii="仿宋" w:hAnsi="仿宋" w:eastAsia="仿宋"/>
          <w:bCs/>
          <w:color w:val="auto"/>
          <w:sz w:val="32"/>
          <w:szCs w:val="32"/>
          <w:highlight w:val="none"/>
          <w:lang w:val="en-US" w:eastAsia="zh-CN"/>
        </w:rPr>
        <w:t>18.</w:t>
      </w:r>
      <w:r>
        <w:rPr>
          <w:rStyle w:val="17"/>
          <w:rFonts w:hint="eastAsia" w:ascii="仿宋" w:hAnsi="仿宋" w:eastAsia="仿宋"/>
          <w:bCs/>
          <w:color w:val="auto"/>
          <w:sz w:val="32"/>
          <w:szCs w:val="32"/>
          <w:highlight w:val="none"/>
        </w:rPr>
        <w:t>社会保障和就业（类）</w:t>
      </w:r>
      <w:r>
        <w:rPr>
          <w:rStyle w:val="17"/>
          <w:rFonts w:hint="eastAsia" w:ascii="仿宋" w:hAnsi="仿宋" w:eastAsia="仿宋"/>
          <w:bCs/>
          <w:color w:val="auto"/>
          <w:sz w:val="32"/>
          <w:szCs w:val="32"/>
          <w:highlight w:val="none"/>
          <w:lang w:val="en-US" w:eastAsia="zh-CN"/>
        </w:rPr>
        <w:t>其他</w:t>
      </w:r>
      <w:r>
        <w:rPr>
          <w:rStyle w:val="17"/>
          <w:rFonts w:hint="eastAsia" w:ascii="仿宋" w:hAnsi="仿宋" w:eastAsia="仿宋"/>
          <w:bCs/>
          <w:color w:val="auto"/>
          <w:sz w:val="32"/>
          <w:szCs w:val="32"/>
          <w:highlight w:val="none"/>
        </w:rPr>
        <w:t>社会保障和就业（款）</w:t>
      </w:r>
      <w:r>
        <w:rPr>
          <w:rStyle w:val="17"/>
          <w:rFonts w:hint="eastAsia" w:ascii="仿宋" w:hAnsi="仿宋" w:eastAsia="仿宋"/>
          <w:bCs/>
          <w:color w:val="auto"/>
          <w:sz w:val="32"/>
          <w:szCs w:val="32"/>
          <w:highlight w:val="none"/>
          <w:lang w:val="en-US" w:eastAsia="zh-CN"/>
        </w:rPr>
        <w:t>其他</w:t>
      </w:r>
      <w:r>
        <w:rPr>
          <w:rStyle w:val="17"/>
          <w:rFonts w:hint="eastAsia" w:ascii="仿宋" w:hAnsi="仿宋" w:eastAsia="仿宋"/>
          <w:bCs/>
          <w:color w:val="auto"/>
          <w:sz w:val="32"/>
          <w:szCs w:val="32"/>
          <w:highlight w:val="none"/>
        </w:rPr>
        <w:t>社会保障和就业（项）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4.23</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cs="Times New Roman"/>
          <w:b/>
          <w:bCs/>
          <w:color w:val="auto"/>
          <w:sz w:val="32"/>
          <w:szCs w:val="32"/>
          <w:highlight w:val="none"/>
          <w:lang w:val="en-US" w:eastAsia="zh-CN"/>
        </w:rPr>
        <w:t>19.</w:t>
      </w:r>
      <w:r>
        <w:rPr>
          <w:rFonts w:hint="eastAsia" w:ascii="仿宋" w:hAnsi="仿宋" w:eastAsia="仿宋" w:cs="Times New Roman"/>
          <w:b/>
          <w:bCs/>
          <w:color w:val="auto"/>
          <w:sz w:val="32"/>
          <w:szCs w:val="32"/>
          <w:highlight w:val="none"/>
        </w:rPr>
        <w:t>卫</w:t>
      </w:r>
      <w:r>
        <w:rPr>
          <w:rFonts w:hint="eastAsia" w:ascii="仿宋" w:hAnsi="仿宋" w:eastAsia="仿宋"/>
          <w:b/>
          <w:bCs/>
          <w:color w:val="auto"/>
          <w:sz w:val="32"/>
          <w:szCs w:val="32"/>
          <w:highlight w:val="none"/>
        </w:rPr>
        <w:t>生健康</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卫生健康管理事务</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行政运行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11.65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cs="Times New Roman"/>
          <w:b/>
          <w:bCs/>
          <w:color w:val="auto"/>
          <w:sz w:val="32"/>
          <w:szCs w:val="32"/>
          <w:highlight w:val="none"/>
          <w:lang w:val="en-US" w:eastAsia="zh-CN"/>
        </w:rPr>
        <w:t>20.</w:t>
      </w:r>
      <w:r>
        <w:rPr>
          <w:rFonts w:hint="eastAsia" w:ascii="仿宋" w:hAnsi="仿宋" w:eastAsia="仿宋" w:cs="Times New Roman"/>
          <w:b/>
          <w:bCs/>
          <w:color w:val="auto"/>
          <w:sz w:val="32"/>
          <w:szCs w:val="32"/>
          <w:highlight w:val="none"/>
        </w:rPr>
        <w:t>卫</w:t>
      </w:r>
      <w:r>
        <w:rPr>
          <w:rFonts w:hint="eastAsia" w:ascii="仿宋" w:hAnsi="仿宋" w:eastAsia="仿宋"/>
          <w:b/>
          <w:bCs/>
          <w:color w:val="auto"/>
          <w:sz w:val="32"/>
          <w:szCs w:val="32"/>
          <w:highlight w:val="none"/>
        </w:rPr>
        <w:t>生健康</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计划生育事务</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其他计划生育事务</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4.32</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cs="Times New Roman"/>
          <w:b/>
          <w:bCs/>
          <w:color w:val="auto"/>
          <w:sz w:val="32"/>
          <w:szCs w:val="32"/>
          <w:highlight w:val="none"/>
          <w:lang w:val="en-US" w:eastAsia="zh-CN"/>
        </w:rPr>
        <w:t>21.</w:t>
      </w:r>
      <w:r>
        <w:rPr>
          <w:rFonts w:hint="eastAsia" w:ascii="仿宋" w:hAnsi="仿宋" w:eastAsia="仿宋" w:cs="Times New Roman"/>
          <w:b/>
          <w:bCs/>
          <w:color w:val="auto"/>
          <w:sz w:val="32"/>
          <w:szCs w:val="32"/>
          <w:highlight w:val="none"/>
        </w:rPr>
        <w:t>卫</w:t>
      </w:r>
      <w:r>
        <w:rPr>
          <w:rFonts w:hint="eastAsia" w:ascii="仿宋" w:hAnsi="仿宋" w:eastAsia="仿宋"/>
          <w:b/>
          <w:bCs/>
          <w:color w:val="auto"/>
          <w:sz w:val="32"/>
          <w:szCs w:val="32"/>
          <w:highlight w:val="none"/>
        </w:rPr>
        <w:t>生健康</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行政事业单位医疗</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行政单位医疗</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21.26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cs="Times New Roman"/>
          <w:b/>
          <w:bCs/>
          <w:color w:val="auto"/>
          <w:sz w:val="32"/>
          <w:szCs w:val="32"/>
          <w:highlight w:val="none"/>
          <w:lang w:val="en-US" w:eastAsia="zh-CN"/>
        </w:rPr>
        <w:t>22.</w:t>
      </w:r>
      <w:r>
        <w:rPr>
          <w:rFonts w:hint="eastAsia" w:ascii="仿宋" w:hAnsi="仿宋" w:eastAsia="仿宋" w:cs="Times New Roman"/>
          <w:b/>
          <w:bCs/>
          <w:color w:val="auto"/>
          <w:sz w:val="32"/>
          <w:szCs w:val="32"/>
          <w:highlight w:val="none"/>
        </w:rPr>
        <w:t>卫</w:t>
      </w:r>
      <w:r>
        <w:rPr>
          <w:rFonts w:hint="eastAsia" w:ascii="仿宋" w:hAnsi="仿宋" w:eastAsia="仿宋"/>
          <w:b/>
          <w:bCs/>
          <w:color w:val="auto"/>
          <w:sz w:val="32"/>
          <w:szCs w:val="32"/>
          <w:highlight w:val="none"/>
        </w:rPr>
        <w:t>生健康</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行政事业单位医疗</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事业单位医疗</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24.14</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cs="Times New Roman"/>
          <w:b/>
          <w:bCs/>
          <w:color w:val="auto"/>
          <w:sz w:val="32"/>
          <w:szCs w:val="32"/>
          <w:highlight w:val="none"/>
          <w:lang w:val="en-US" w:eastAsia="zh-CN"/>
        </w:rPr>
        <w:t>23.城乡社区</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城乡社区管理事务</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行政运行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18.14</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24.</w:t>
      </w:r>
      <w:r>
        <w:rPr>
          <w:rFonts w:hint="eastAsia" w:ascii="仿宋" w:hAnsi="仿宋" w:eastAsia="仿宋" w:cs="Times New Roman"/>
          <w:b/>
          <w:bCs/>
          <w:color w:val="auto"/>
          <w:sz w:val="32"/>
          <w:szCs w:val="32"/>
          <w:highlight w:val="none"/>
          <w:lang w:val="en-US" w:eastAsia="zh-CN"/>
        </w:rPr>
        <w:t>城乡社区</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城乡社区环境卫生</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城乡社区环境卫生</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132.88</w:t>
      </w:r>
      <w:r>
        <w:rPr>
          <w:rStyle w:val="17"/>
          <w:rFonts w:hint="eastAsia" w:ascii="仿宋" w:hAnsi="仿宋" w:eastAsia="仿宋"/>
          <w:b w:val="0"/>
          <w:bCs/>
          <w:color w:val="auto"/>
          <w:sz w:val="32"/>
          <w:szCs w:val="32"/>
          <w:highlight w:val="none"/>
        </w:rPr>
        <w:t>万元</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25.农林水</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农业农村</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行政运行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46.11</w:t>
      </w:r>
      <w:r>
        <w:rPr>
          <w:rStyle w:val="17"/>
          <w:rFonts w:hint="eastAsia" w:ascii="仿宋" w:hAnsi="仿宋" w:eastAsia="仿宋"/>
          <w:b w:val="0"/>
          <w:bCs/>
          <w:color w:val="auto"/>
          <w:sz w:val="32"/>
          <w:szCs w:val="32"/>
          <w:highlight w:val="none"/>
        </w:rPr>
        <w:t>万元</w:t>
      </w:r>
      <w:r>
        <w:rPr>
          <w:rStyle w:val="17"/>
          <w:rFonts w:hint="eastAsia" w:ascii="仿宋" w:hAnsi="仿宋" w:eastAsia="仿宋"/>
          <w:b w:val="0"/>
          <w:bCs/>
          <w:color w:val="auto"/>
          <w:sz w:val="32"/>
          <w:szCs w:val="32"/>
          <w:highlight w:val="none"/>
          <w:lang w:val="en-US" w:eastAsia="zh-CN"/>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26.农林水</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农业农村</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事业运行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34.51</w:t>
      </w:r>
      <w:r>
        <w:rPr>
          <w:rStyle w:val="17"/>
          <w:rFonts w:hint="eastAsia" w:ascii="仿宋" w:hAnsi="仿宋" w:eastAsia="仿宋"/>
          <w:b w:val="0"/>
          <w:bCs/>
          <w:color w:val="auto"/>
          <w:sz w:val="32"/>
          <w:szCs w:val="32"/>
          <w:highlight w:val="none"/>
        </w:rPr>
        <w:t>万元</w:t>
      </w:r>
      <w:r>
        <w:rPr>
          <w:rStyle w:val="17"/>
          <w:rFonts w:hint="eastAsia" w:ascii="仿宋" w:hAnsi="仿宋" w:eastAsia="仿宋"/>
          <w:b w:val="0"/>
          <w:bCs/>
          <w:color w:val="auto"/>
          <w:sz w:val="32"/>
          <w:szCs w:val="32"/>
          <w:highlight w:val="none"/>
          <w:lang w:val="en-US" w:eastAsia="zh-CN"/>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Style w:val="17"/>
          <w:rFonts w:hint="eastAsia" w:ascii="仿宋" w:hAnsi="仿宋" w:eastAsia="仿宋"/>
          <w:b w:val="0"/>
          <w:bCs/>
          <w:color w:val="auto"/>
          <w:sz w:val="32"/>
          <w:szCs w:val="32"/>
          <w:highlight w:val="none"/>
        </w:rPr>
      </w:pPr>
      <w:r>
        <w:rPr>
          <w:rFonts w:hint="eastAsia" w:ascii="仿宋" w:hAnsi="仿宋" w:eastAsia="仿宋"/>
          <w:b/>
          <w:color w:val="auto"/>
          <w:sz w:val="32"/>
          <w:szCs w:val="32"/>
          <w:highlight w:val="none"/>
          <w:lang w:val="en-US" w:eastAsia="zh-CN"/>
        </w:rPr>
        <w:t>27.农林水</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农业农村</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农村道路建设</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2.19</w:t>
      </w:r>
      <w:r>
        <w:rPr>
          <w:rStyle w:val="17"/>
          <w:rFonts w:hint="eastAsia" w:ascii="仿宋" w:hAnsi="仿宋" w:eastAsia="仿宋"/>
          <w:b w:val="0"/>
          <w:bCs/>
          <w:color w:val="auto"/>
          <w:sz w:val="32"/>
          <w:szCs w:val="32"/>
          <w:highlight w:val="none"/>
        </w:rPr>
        <w:t>万元</w:t>
      </w:r>
      <w:r>
        <w:rPr>
          <w:rStyle w:val="17"/>
          <w:rFonts w:hint="eastAsia" w:ascii="仿宋" w:hAnsi="仿宋" w:eastAsia="仿宋"/>
          <w:b w:val="0"/>
          <w:bCs/>
          <w:color w:val="auto"/>
          <w:sz w:val="32"/>
          <w:szCs w:val="32"/>
          <w:highlight w:val="none"/>
          <w:lang w:val="en-US" w:eastAsia="zh-CN"/>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pPr>
      <w:r>
        <w:rPr>
          <w:rFonts w:hint="eastAsia" w:ascii="仿宋" w:hAnsi="仿宋" w:eastAsia="仿宋"/>
          <w:b/>
          <w:color w:val="auto"/>
          <w:sz w:val="32"/>
          <w:szCs w:val="32"/>
          <w:highlight w:val="none"/>
          <w:lang w:val="en-US" w:eastAsia="zh-CN"/>
        </w:rPr>
        <w:t>28.农林水</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林业和草原</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行政运行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27.97</w:t>
      </w:r>
      <w:r>
        <w:rPr>
          <w:rStyle w:val="17"/>
          <w:rFonts w:hint="eastAsia" w:ascii="仿宋" w:hAnsi="仿宋" w:eastAsia="仿宋"/>
          <w:b w:val="0"/>
          <w:bCs/>
          <w:color w:val="auto"/>
          <w:sz w:val="32"/>
          <w:szCs w:val="32"/>
          <w:highlight w:val="none"/>
        </w:rPr>
        <w:t>万元</w:t>
      </w:r>
      <w:r>
        <w:rPr>
          <w:rStyle w:val="17"/>
          <w:rFonts w:hint="eastAsia" w:ascii="仿宋" w:hAnsi="仿宋" w:eastAsia="仿宋"/>
          <w:b w:val="0"/>
          <w:bCs/>
          <w:color w:val="auto"/>
          <w:sz w:val="32"/>
          <w:szCs w:val="32"/>
          <w:highlight w:val="none"/>
          <w:lang w:val="en-US" w:eastAsia="zh-CN"/>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hint="default"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29.农林水</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水利</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行政运行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6.27</w:t>
      </w:r>
      <w:r>
        <w:rPr>
          <w:rStyle w:val="17"/>
          <w:rFonts w:hint="eastAsia" w:ascii="仿宋" w:hAnsi="仿宋" w:eastAsia="仿宋"/>
          <w:b w:val="0"/>
          <w:bCs/>
          <w:color w:val="auto"/>
          <w:sz w:val="32"/>
          <w:szCs w:val="32"/>
          <w:highlight w:val="none"/>
        </w:rPr>
        <w:t>万元</w:t>
      </w:r>
      <w:r>
        <w:rPr>
          <w:rStyle w:val="17"/>
          <w:rFonts w:hint="eastAsia" w:ascii="仿宋" w:hAnsi="仿宋" w:eastAsia="仿宋"/>
          <w:b w:val="0"/>
          <w:bCs/>
          <w:color w:val="auto"/>
          <w:sz w:val="32"/>
          <w:szCs w:val="32"/>
          <w:highlight w:val="none"/>
          <w:lang w:val="en-US" w:eastAsia="zh-CN"/>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Style w:val="17"/>
          <w:rFonts w:hint="eastAsia" w:ascii="仿宋" w:hAnsi="仿宋" w:eastAsia="仿宋"/>
          <w:b w:val="0"/>
          <w:bCs/>
          <w:color w:val="auto"/>
          <w:sz w:val="32"/>
          <w:szCs w:val="32"/>
          <w:highlight w:val="none"/>
          <w:lang w:eastAsia="zh-CN"/>
        </w:rPr>
      </w:pPr>
      <w:r>
        <w:rPr>
          <w:rFonts w:hint="eastAsia" w:ascii="仿宋" w:hAnsi="仿宋" w:eastAsia="仿宋"/>
          <w:b/>
          <w:color w:val="auto"/>
          <w:sz w:val="32"/>
          <w:szCs w:val="32"/>
          <w:highlight w:val="none"/>
          <w:lang w:val="en-US" w:eastAsia="zh-CN"/>
        </w:rPr>
        <w:t>30.农林水</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扶贫</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其他扶贫</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18.29</w:t>
      </w:r>
      <w:r>
        <w:rPr>
          <w:rStyle w:val="17"/>
          <w:rFonts w:hint="eastAsia" w:ascii="仿宋" w:hAnsi="仿宋" w:eastAsia="仿宋"/>
          <w:b w:val="0"/>
          <w:bCs/>
          <w:color w:val="auto"/>
          <w:sz w:val="32"/>
          <w:szCs w:val="32"/>
          <w:highlight w:val="none"/>
        </w:rPr>
        <w:t>万元</w:t>
      </w:r>
      <w:r>
        <w:rPr>
          <w:rStyle w:val="17"/>
          <w:rFonts w:hint="eastAsia" w:ascii="仿宋" w:hAnsi="仿宋" w:eastAsia="仿宋"/>
          <w:b w:val="0"/>
          <w:bCs/>
          <w:color w:val="auto"/>
          <w:sz w:val="32"/>
          <w:szCs w:val="32"/>
          <w:highlight w:val="none"/>
          <w:lang w:val="en-US" w:eastAsia="zh-CN"/>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31.农林水</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农村综合改革</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对村民委员会和村党支部的补助</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450.66</w:t>
      </w:r>
      <w:r>
        <w:rPr>
          <w:rStyle w:val="17"/>
          <w:rFonts w:hint="eastAsia" w:ascii="仿宋" w:hAnsi="仿宋" w:eastAsia="仿宋"/>
          <w:b w:val="0"/>
          <w:bCs/>
          <w:color w:val="auto"/>
          <w:sz w:val="32"/>
          <w:szCs w:val="32"/>
          <w:highlight w:val="none"/>
        </w:rPr>
        <w:t>万元</w:t>
      </w:r>
      <w:r>
        <w:rPr>
          <w:rStyle w:val="17"/>
          <w:rFonts w:hint="eastAsia" w:ascii="仿宋" w:hAnsi="仿宋" w:eastAsia="仿宋"/>
          <w:b w:val="0"/>
          <w:bCs/>
          <w:color w:val="auto"/>
          <w:sz w:val="32"/>
          <w:szCs w:val="32"/>
          <w:highlight w:val="none"/>
          <w:lang w:val="en-US" w:eastAsia="zh-CN"/>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32.住房保障</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保障性安居工程</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其他保障性安居工程</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262</w:t>
      </w:r>
      <w:r>
        <w:rPr>
          <w:rStyle w:val="17"/>
          <w:rFonts w:hint="eastAsia" w:ascii="仿宋" w:hAnsi="仿宋" w:eastAsia="仿宋"/>
          <w:b w:val="0"/>
          <w:bCs/>
          <w:color w:val="auto"/>
          <w:sz w:val="32"/>
          <w:szCs w:val="32"/>
          <w:highlight w:val="none"/>
        </w:rPr>
        <w:t>万元</w:t>
      </w:r>
      <w:r>
        <w:rPr>
          <w:rStyle w:val="17"/>
          <w:rFonts w:hint="eastAsia" w:ascii="仿宋" w:hAnsi="仿宋" w:eastAsia="仿宋"/>
          <w:b w:val="0"/>
          <w:bCs/>
          <w:color w:val="auto"/>
          <w:sz w:val="32"/>
          <w:szCs w:val="32"/>
          <w:highlight w:val="none"/>
          <w:lang w:val="en-US" w:eastAsia="zh-CN"/>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lang w:val="en-US" w:eastAsia="zh-CN"/>
        </w:rPr>
        <w:t>32.住房保障</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住房改革</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住房公积金</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83.57</w:t>
      </w:r>
      <w:r>
        <w:rPr>
          <w:rStyle w:val="17"/>
          <w:rFonts w:hint="eastAsia" w:ascii="仿宋" w:hAnsi="仿宋" w:eastAsia="仿宋"/>
          <w:b w:val="0"/>
          <w:bCs/>
          <w:color w:val="auto"/>
          <w:sz w:val="32"/>
          <w:szCs w:val="32"/>
          <w:highlight w:val="none"/>
        </w:rPr>
        <w:t>万元</w:t>
      </w:r>
      <w:r>
        <w:rPr>
          <w:rStyle w:val="17"/>
          <w:rFonts w:hint="eastAsia" w:ascii="仿宋" w:hAnsi="仿宋" w:eastAsia="仿宋"/>
          <w:b w:val="0"/>
          <w:bCs/>
          <w:color w:val="auto"/>
          <w:sz w:val="32"/>
          <w:szCs w:val="32"/>
          <w:highlight w:val="none"/>
          <w:lang w:val="en-US" w:eastAsia="zh-CN"/>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tabs>
          <w:tab w:val="right" w:pos="8306"/>
        </w:tabs>
        <w:spacing w:line="600" w:lineRule="exact"/>
        <w:ind w:firstLine="640"/>
        <w:outlineLvl w:val="1"/>
        <w:rPr>
          <w:rFonts w:hint="eastAsia" w:ascii="黑体" w:eastAsia="黑体"/>
          <w:color w:val="auto"/>
          <w:sz w:val="32"/>
          <w:szCs w:val="32"/>
          <w:highlight w:val="none"/>
        </w:rPr>
      </w:pPr>
      <w:bookmarkStart w:id="34" w:name="_Toc15377214"/>
      <w:bookmarkStart w:id="35" w:name="_Toc15396608"/>
    </w:p>
    <w:p>
      <w:pPr>
        <w:tabs>
          <w:tab w:val="right" w:pos="8306"/>
        </w:tabs>
        <w:spacing w:line="600" w:lineRule="exact"/>
        <w:ind w:firstLine="640"/>
        <w:outlineLvl w:val="1"/>
        <w:rPr>
          <w:rStyle w:val="28"/>
          <w:color w:val="auto"/>
          <w:highlight w:val="none"/>
        </w:rPr>
      </w:pPr>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34"/>
      <w:bookmarkEnd w:id="35"/>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1663.55</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1248.37</w:t>
      </w:r>
      <w:r>
        <w:rPr>
          <w:rFonts w:hint="eastAsia" w:ascii="仿宋" w:hAnsi="仿宋" w:eastAsia="仿宋"/>
          <w:color w:val="auto"/>
          <w:sz w:val="32"/>
          <w:szCs w:val="32"/>
          <w:highlight w:val="none"/>
        </w:rPr>
        <w:t>万元，主要包括：基本工资、津贴补贴、奖金、机关事业单位基本养老保险缴费、</w:t>
      </w:r>
      <w:r>
        <w:rPr>
          <w:rFonts w:hint="eastAsia" w:ascii="仿宋" w:hAnsi="仿宋" w:eastAsia="仿宋"/>
          <w:color w:val="auto"/>
          <w:sz w:val="32"/>
          <w:szCs w:val="32"/>
          <w:highlight w:val="none"/>
          <w:lang w:val="en-US" w:eastAsia="zh-CN"/>
        </w:rPr>
        <w:t>职工基本医疗保险缴费</w:t>
      </w:r>
      <w:r>
        <w:rPr>
          <w:rFonts w:hint="eastAsia" w:ascii="仿宋" w:hAnsi="仿宋" w:eastAsia="仿宋"/>
          <w:color w:val="auto"/>
          <w:sz w:val="32"/>
          <w:szCs w:val="32"/>
          <w:highlight w:val="none"/>
        </w:rPr>
        <w:t>、其他社会保障缴费、住房公积金、</w:t>
      </w:r>
      <w:r>
        <w:rPr>
          <w:rFonts w:hint="eastAsia" w:ascii="仿宋" w:hAnsi="仿宋" w:eastAsia="仿宋"/>
          <w:color w:val="auto"/>
          <w:sz w:val="32"/>
          <w:szCs w:val="32"/>
          <w:highlight w:val="none"/>
          <w:lang w:val="en-US" w:eastAsia="zh-CN"/>
        </w:rPr>
        <w:t>其他工资福利支出、其他</w:t>
      </w:r>
      <w:r>
        <w:rPr>
          <w:rFonts w:hint="eastAsia" w:ascii="仿宋" w:hAnsi="仿宋" w:eastAsia="仿宋"/>
          <w:color w:val="auto"/>
          <w:sz w:val="32"/>
          <w:szCs w:val="32"/>
          <w:highlight w:val="none"/>
        </w:rPr>
        <w:t>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415.18</w:t>
      </w:r>
      <w:r>
        <w:rPr>
          <w:rFonts w:hint="eastAsia" w:ascii="仿宋" w:hAnsi="仿宋" w:eastAsia="仿宋"/>
          <w:color w:val="auto"/>
          <w:sz w:val="32"/>
          <w:szCs w:val="32"/>
          <w:highlight w:val="none"/>
        </w:rPr>
        <w:t>万元，主要包括：办公费、印刷费、手续费、水费、电费、差旅费、维修（护）费、会议费、培训费、公务接待费、劳务费、工会经费</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其他交通费、其他商品和服务支出等。</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8"/>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20.8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，决算数与预算数持平。</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000000"/>
          <w:sz w:val="32"/>
          <w:szCs w:val="32"/>
          <w:lang w:val="en-US" w:eastAsia="zh-CN"/>
        </w:rPr>
        <w:t>与上年持平</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000000"/>
          <w:sz w:val="32"/>
          <w:szCs w:val="32"/>
          <w:lang w:val="en-US" w:eastAsia="zh-CN"/>
        </w:rPr>
        <w:t>与上年持平</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20.8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13"/>
      </w:pPr>
      <w:r>
        <w:rPr>
          <w:rFonts w:hint="eastAsia" w:ascii="仿宋" w:hAnsi="仿宋" w:eastAsia="仿宋"/>
          <w:b/>
          <w:color w:val="auto"/>
          <w:sz w:val="32"/>
          <w:szCs w:val="32"/>
          <w:highlight w:val="none"/>
          <w:lang w:eastAsia="zh-CN"/>
        </w:rPr>
        <w:drawing>
          <wp:inline distT="0" distB="0" distL="114300" distR="114300">
            <wp:extent cx="48895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hAnsi="Times New Roman" w:eastAsia="仿宋_GB2312" w:cs="Times New Roman"/>
          <w:color w:val="auto"/>
          <w:sz w:val="32"/>
          <w:szCs w:val="32"/>
          <w:highlight w:val="none"/>
        </w:rPr>
        <w:t>，</w:t>
      </w:r>
      <w:r>
        <w:rPr>
          <w:rFonts w:hint="eastAsia" w:ascii="仿宋_GB2312" w:hAnsi="Times New Roman" w:eastAsia="仿宋_GB2312" w:cs="Times New Roman"/>
          <w:color w:val="auto"/>
          <w:sz w:val="32"/>
          <w:szCs w:val="32"/>
          <w:highlight w:val="none"/>
          <w:lang w:val="en-US" w:eastAsia="zh-CN"/>
        </w:rPr>
        <w:t>年初未安排预算。</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hAnsi="Times New Roman" w:eastAsia="仿宋_GB2312" w:cs="Times New Roman"/>
          <w:color w:val="auto"/>
          <w:sz w:val="32"/>
          <w:szCs w:val="32"/>
          <w:highlight w:val="none"/>
          <w:lang w:val="en-US" w:eastAsia="zh-CN"/>
        </w:rPr>
        <w:t>年初未安排预算。</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lang w:val="en-US" w:eastAsia="zh-CN"/>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13.8</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66.35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外地到昭化镇考察学习批次增加</w:t>
      </w:r>
      <w:r>
        <w:rPr>
          <w:rFonts w:hint="eastAsia" w:ascii="仿宋_GB2312" w:eastAsia="仿宋_GB2312"/>
          <w:color w:val="auto"/>
          <w:sz w:val="32"/>
          <w:szCs w:val="32"/>
          <w:highlight w:val="none"/>
        </w:rPr>
        <w:t>。其中：</w:t>
      </w:r>
    </w:p>
    <w:p>
      <w:pPr>
        <w:spacing w:line="600" w:lineRule="exact"/>
        <w:ind w:firstLine="645"/>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20.8</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120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1800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20.8</w:t>
      </w:r>
      <w:r>
        <w:rPr>
          <w:rFonts w:hint="eastAsia" w:ascii="仿宋_GB2312" w:eastAsia="仿宋_GB2312"/>
          <w:color w:val="auto"/>
          <w:sz w:val="32"/>
          <w:szCs w:val="32"/>
          <w:highlight w:val="none"/>
        </w:rPr>
        <w:t>万元</w:t>
      </w:r>
      <w:bookmarkStart w:id="40" w:name="_Toc15377218"/>
      <w:bookmarkStart w:id="41" w:name="_Toc15396610"/>
      <w:r>
        <w:rPr>
          <w:rFonts w:hint="eastAsia" w:ascii="仿宋_GB2312" w:eastAsia="仿宋_GB2312"/>
          <w:color w:val="auto"/>
          <w:sz w:val="32"/>
          <w:szCs w:val="32"/>
          <w:highlight w:val="none"/>
          <w:lang w:eastAsia="zh-CN"/>
        </w:rPr>
        <w:t>。</w:t>
      </w:r>
    </w:p>
    <w:p>
      <w:pPr>
        <w:pStyle w:val="13"/>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p>
    <w:p>
      <w:pPr>
        <w:spacing w:line="600" w:lineRule="exact"/>
        <w:ind w:firstLine="640"/>
        <w:outlineLvl w:val="1"/>
        <w:rPr>
          <w:rStyle w:val="28"/>
          <w:rFonts w:ascii="黑体" w:hAnsi="黑体" w:eastAsia="黑体"/>
          <w:color w:val="auto"/>
          <w:highlight w:val="none"/>
        </w:rPr>
      </w:pPr>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hint="eastAsia" w:ascii="仿宋_GB2312" w:eastAsia="仿宋_GB2312"/>
          <w:color w:val="000000"/>
          <w:sz w:val="32"/>
          <w:szCs w:val="32"/>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000000"/>
          <w:sz w:val="32"/>
          <w:szCs w:val="32"/>
          <w:lang w:val="en-US" w:eastAsia="zh-CN"/>
        </w:rPr>
        <w:t>2021年本单位未在政府性基金预算拨款安排“三公经费”支出。</w:t>
      </w:r>
    </w:p>
    <w:p>
      <w:pPr>
        <w:pStyle w:val="13"/>
      </w:pPr>
    </w:p>
    <w:p>
      <w:pPr>
        <w:numPr>
          <w:ilvl w:val="0"/>
          <w:numId w:val="2"/>
        </w:numPr>
        <w:spacing w:line="600" w:lineRule="exact"/>
        <w:ind w:firstLine="640"/>
        <w:outlineLvl w:val="1"/>
        <w:rPr>
          <w:rStyle w:val="28"/>
          <w:rFonts w:ascii="黑体" w:hAnsi="黑体" w:eastAsia="黑体"/>
          <w:b w:val="0"/>
          <w:color w:val="auto"/>
          <w:highlight w:val="none"/>
        </w:rPr>
      </w:pPr>
      <w:bookmarkStart w:id="42" w:name="_Toc15396611"/>
      <w:bookmarkStart w:id="43" w:name="_Toc15377219"/>
      <w:r>
        <w:rPr>
          <w:rStyle w:val="28"/>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2"/>
        </w:numPr>
        <w:spacing w:line="600" w:lineRule="exact"/>
        <w:ind w:firstLine="640"/>
        <w:outlineLvl w:val="1"/>
        <w:rPr>
          <w:rStyle w:val="28"/>
          <w:rFonts w:hint="eastAsia" w:ascii="黑体" w:hAnsi="黑体" w:eastAsia="黑体"/>
          <w:b w:val="0"/>
          <w:color w:val="auto"/>
          <w:highlight w:val="none"/>
        </w:rPr>
      </w:pPr>
      <w:bookmarkStart w:id="44" w:name="_Toc15377221"/>
      <w:bookmarkStart w:id="45" w:name="_Toc15396612"/>
      <w:r>
        <w:rPr>
          <w:rStyle w:val="28"/>
          <w:rFonts w:hint="eastAsia" w:ascii="黑体" w:hAnsi="黑体" w:eastAsia="黑体"/>
          <w:b w:val="0"/>
          <w:color w:val="auto"/>
          <w:highlight w:val="none"/>
          <w:lang w:val="en-US" w:eastAsia="zh-CN"/>
        </w:rPr>
        <w:t>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基层组织活动和公共服务运行经费、产业发展资金（烤烟）</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2个项目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pStyle w:val="13"/>
        <w:rPr>
          <w:rFonts w:hint="eastAsia"/>
        </w:rPr>
      </w:pPr>
    </w:p>
    <w:p>
      <w:pPr>
        <w:numPr>
          <w:ilvl w:val="0"/>
          <w:numId w:val="2"/>
        </w:numPr>
        <w:spacing w:line="600" w:lineRule="exact"/>
        <w:ind w:firstLine="640"/>
        <w:outlineLvl w:val="1"/>
        <w:rPr>
          <w:rStyle w:val="28"/>
          <w:rFonts w:hint="eastAsia" w:ascii="黑体" w:hAnsi="黑体" w:eastAsia="黑体"/>
          <w:b w:val="0"/>
          <w:color w:val="auto"/>
          <w:highlight w:val="none"/>
        </w:rPr>
      </w:pPr>
      <w:r>
        <w:rPr>
          <w:rStyle w:val="28"/>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广元市昭化区昭化镇</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415.18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148</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55.93</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古城景区规模扩大，西市运转费用增加。</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rPr>
          <w:rFonts w:hint="eastAsia"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广元市昭化区昭化镇</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hAnsi="Times New Roman" w:eastAsia="仿宋_GB2312" w:cs="Times New Roman"/>
          <w:color w:val="auto"/>
          <w:sz w:val="32"/>
          <w:szCs w:val="32"/>
          <w:highlight w:val="none"/>
          <w:lang w:val="en-US" w:eastAsia="zh-CN"/>
        </w:rPr>
        <w:t>年初未安排预算。</w:t>
      </w:r>
      <w:bookmarkStart w:id="48" w:name="_Toc15377224"/>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（三）国有资产占有使用情况</w:t>
      </w:r>
      <w:bookmarkEnd w:id="48"/>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广元市昭化区昭化镇</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hAnsi="Times New Roman" w:eastAsia="仿宋_GB2312" w:cs="Times New Roman"/>
          <w:color w:val="auto"/>
          <w:sz w:val="32"/>
          <w:szCs w:val="32"/>
          <w:highlight w:val="none"/>
          <w:lang w:val="en-US" w:eastAsia="zh-CN"/>
        </w:rPr>
        <w:t>年初未安排预算。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p>
    <w:p>
      <w:pPr>
        <w:pStyle w:val="7"/>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7"/>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5"/>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hAnsi="Calibri" w:eastAsia="仿宋_GB2312" w:cs="仿宋"/>
          <w:color w:val="auto"/>
          <w:kern w:val="0"/>
          <w:sz w:val="32"/>
          <w:szCs w:val="32"/>
          <w:highlight w:val="none"/>
          <w:lang w:val="en-US" w:eastAsia="zh-CN" w:bidi="ar-SA"/>
        </w:rPr>
        <w:t xml:space="preserve">一般公共服务（类）人大事务（款）行政运行（项）: </w:t>
      </w:r>
      <w:r>
        <w:rPr>
          <w:rFonts w:hint="eastAsia" w:ascii="Times New Roman" w:hAnsi="Times New Roman" w:eastAsia="仿宋_GB2312"/>
          <w:sz w:val="32"/>
          <w:szCs w:val="32"/>
          <w:lang w:val="en-US" w:eastAsia="zh-CN"/>
        </w:rPr>
        <w:t>指单位基本支出。</w:t>
      </w:r>
    </w:p>
    <w:p>
      <w:pPr>
        <w:spacing w:line="600" w:lineRule="exact"/>
        <w:ind w:firstLine="640" w:firstLineChars="200"/>
        <w:rPr>
          <w:rFonts w:hint="eastAsia" w:ascii="仿宋_GB2312" w:eastAsia="仿宋_GB2312"/>
          <w:color w:val="auto"/>
          <w:sz w:val="32"/>
          <w:szCs w:val="32"/>
          <w:highlight w:val="none"/>
        </w:rPr>
      </w:pPr>
      <w:r>
        <w:rPr>
          <w:rFonts w:hint="eastAsia" w:ascii="仿宋_GB2312" w:hAnsi="Calibri" w:eastAsia="仿宋_GB2312" w:cs="仿宋"/>
          <w:color w:val="auto"/>
          <w:kern w:val="0"/>
          <w:sz w:val="32"/>
          <w:szCs w:val="32"/>
          <w:highlight w:val="none"/>
          <w:lang w:val="en-US" w:eastAsia="zh-CN" w:bidi="ar-SA"/>
        </w:rPr>
        <w:t xml:space="preserve">10.一般公共服务（类）人大事务（款）代表工作（项）: </w:t>
      </w:r>
      <w:r>
        <w:rPr>
          <w:rFonts w:hint="eastAsia" w:ascii="Times New Roman" w:hAnsi="Times New Roman" w:eastAsia="仿宋_GB2312"/>
          <w:sz w:val="32"/>
          <w:szCs w:val="32"/>
          <w:lang w:val="en-US" w:eastAsia="zh-CN"/>
        </w:rPr>
        <w:t>指人大代表开展各类视察等方面的支出。</w:t>
      </w:r>
    </w:p>
    <w:p>
      <w:pPr>
        <w:spacing w:line="600" w:lineRule="exact"/>
        <w:ind w:firstLine="640" w:firstLineChars="200"/>
        <w:rPr>
          <w:rFonts w:hint="eastAsia" w:ascii="仿宋_GB2312" w:eastAsia="仿宋_GB2312"/>
          <w:color w:val="auto"/>
          <w:sz w:val="32"/>
          <w:szCs w:val="32"/>
          <w:highlight w:val="none"/>
        </w:rPr>
      </w:pPr>
      <w:r>
        <w:rPr>
          <w:rFonts w:hint="eastAsia" w:ascii="仿宋_GB2312" w:hAnsi="Calibri" w:eastAsia="仿宋_GB2312" w:cs="仿宋"/>
          <w:color w:val="auto"/>
          <w:kern w:val="0"/>
          <w:sz w:val="32"/>
          <w:szCs w:val="32"/>
          <w:highlight w:val="none"/>
          <w:lang w:val="en-US" w:eastAsia="zh-CN" w:bidi="ar-SA"/>
        </w:rPr>
        <w:t>11.一般公共服务（类）人大事务（款）代表其他人大事务支出（项）:</w:t>
      </w:r>
      <w:r>
        <w:rPr>
          <w:rFonts w:hint="eastAsia" w:ascii="Times New Roman" w:hAnsi="Times New Roman" w:eastAsia="仿宋_GB2312"/>
          <w:sz w:val="32"/>
          <w:szCs w:val="32"/>
          <w:lang w:val="en-US" w:eastAsia="zh-CN"/>
        </w:rPr>
        <w:t>指其他人大事务支出。</w:t>
      </w:r>
    </w:p>
    <w:p>
      <w:pPr>
        <w:spacing w:line="600" w:lineRule="exact"/>
        <w:ind w:firstLine="640" w:firstLineChars="200"/>
        <w:rPr>
          <w:rFonts w:hint="eastAsia"/>
          <w:lang w:val="en-US" w:eastAsia="zh-CN"/>
        </w:rPr>
      </w:pPr>
      <w:r>
        <w:rPr>
          <w:rFonts w:hint="eastAsia" w:ascii="仿宋_GB2312" w:hAnsi="Calibri" w:eastAsia="仿宋_GB2312" w:cs="仿宋"/>
          <w:color w:val="auto"/>
          <w:kern w:val="0"/>
          <w:sz w:val="32"/>
          <w:szCs w:val="32"/>
          <w:highlight w:val="none"/>
          <w:lang w:val="en-US" w:eastAsia="zh-CN" w:bidi="ar-SA"/>
        </w:rPr>
        <w:t xml:space="preserve">12.一般公共服务（类）政府办公厅（室）及相关机构事务（款）行政运行（项）: </w:t>
      </w:r>
      <w:r>
        <w:rPr>
          <w:rFonts w:hint="eastAsia" w:ascii="Times New Roman" w:hAnsi="Times New Roman" w:eastAsia="仿宋_GB2312"/>
          <w:sz w:val="32"/>
          <w:szCs w:val="32"/>
          <w:lang w:val="en-US" w:eastAsia="zh-CN"/>
        </w:rPr>
        <w:t>指单位基本支出。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 xml:space="preserve">13.一般公共服务（类）发展与改革事务（款）其他发展与改革事务（项）: </w:t>
      </w:r>
      <w:r>
        <w:rPr>
          <w:rFonts w:hint="eastAsia" w:ascii="仿宋_GB2312" w:eastAsia="仿宋_GB2312"/>
          <w:color w:val="auto"/>
          <w:sz w:val="32"/>
          <w:szCs w:val="32"/>
          <w:highlight w:val="none"/>
        </w:rPr>
        <w:t>指</w:t>
      </w:r>
      <w:r>
        <w:rPr>
          <w:rFonts w:hint="eastAsia" w:ascii="仿宋_GB2312" w:hAnsi="Calibri" w:eastAsia="仿宋_GB2312" w:cs="仿宋"/>
          <w:color w:val="auto"/>
          <w:kern w:val="0"/>
          <w:sz w:val="32"/>
          <w:szCs w:val="32"/>
          <w:highlight w:val="none"/>
          <w:lang w:val="en-US" w:eastAsia="zh-CN" w:bidi="ar-SA"/>
        </w:rPr>
        <w:t>其他发展与改革事务支出。</w:t>
      </w:r>
    </w:p>
    <w:p>
      <w:pPr>
        <w:spacing w:line="600" w:lineRule="exact"/>
        <w:ind w:firstLine="640" w:firstLineChars="200"/>
        <w:rPr>
          <w:rFonts w:hint="eastAsia" w:ascii="仿宋_GB2312" w:eastAsia="仿宋_GB2312"/>
          <w:color w:val="auto"/>
          <w:sz w:val="32"/>
          <w:szCs w:val="32"/>
          <w:highlight w:val="none"/>
        </w:rPr>
      </w:pPr>
      <w:r>
        <w:rPr>
          <w:rFonts w:hint="eastAsia" w:ascii="仿宋_GB2312" w:hAnsi="Calibri" w:eastAsia="仿宋_GB2312" w:cs="仿宋"/>
          <w:color w:val="auto"/>
          <w:kern w:val="0"/>
          <w:sz w:val="32"/>
          <w:szCs w:val="32"/>
          <w:highlight w:val="none"/>
          <w:lang w:val="en-US" w:eastAsia="zh-CN" w:bidi="ar-SA"/>
        </w:rPr>
        <w:t xml:space="preserve">14.一般公共服务（类）财政事务（款）行政运行（项）: </w:t>
      </w:r>
      <w:r>
        <w:rPr>
          <w:rFonts w:hint="eastAsia" w:ascii="Times New Roman" w:hAnsi="Times New Roman" w:eastAsia="仿宋_GB2312"/>
          <w:sz w:val="32"/>
          <w:szCs w:val="32"/>
          <w:lang w:val="en-US" w:eastAsia="zh-CN"/>
        </w:rPr>
        <w:t>指单位基本支出。</w:t>
      </w:r>
    </w:p>
    <w:p>
      <w:pPr>
        <w:spacing w:line="600" w:lineRule="exact"/>
        <w:ind w:firstLine="640" w:firstLineChars="200"/>
        <w:rPr>
          <w:rFonts w:hint="eastAsia" w:ascii="仿宋_GB2312" w:eastAsia="仿宋_GB2312"/>
          <w:color w:val="auto"/>
          <w:sz w:val="32"/>
          <w:szCs w:val="32"/>
          <w:highlight w:val="none"/>
        </w:rPr>
      </w:pPr>
      <w:r>
        <w:rPr>
          <w:rFonts w:hint="eastAsia" w:ascii="仿宋_GB2312" w:hAnsi="Calibri" w:eastAsia="仿宋_GB2312" w:cs="仿宋"/>
          <w:color w:val="auto"/>
          <w:kern w:val="0"/>
          <w:sz w:val="32"/>
          <w:szCs w:val="32"/>
          <w:highlight w:val="none"/>
          <w:lang w:val="en-US" w:eastAsia="zh-CN" w:bidi="ar-SA"/>
        </w:rPr>
        <w:t xml:space="preserve">15.一般公共服务（类）群众团体事务（款）行政运行（项）: </w:t>
      </w:r>
      <w:r>
        <w:rPr>
          <w:rFonts w:hint="eastAsia" w:ascii="Times New Roman" w:hAnsi="Times New Roman" w:eastAsia="仿宋_GB2312"/>
          <w:sz w:val="32"/>
          <w:szCs w:val="32"/>
          <w:lang w:val="en-US" w:eastAsia="zh-CN"/>
        </w:rPr>
        <w:t>指单位基本支出。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16.一般公共服务（类）党委办公厅（室）及相关机构事务（款）行政运行（项）:</w:t>
      </w:r>
      <w:r>
        <w:rPr>
          <w:rFonts w:hint="eastAsia" w:ascii="Times New Roman" w:hAnsi="Times New Roman" w:eastAsia="仿宋_GB2312"/>
          <w:sz w:val="32"/>
          <w:szCs w:val="32"/>
          <w:lang w:val="en-US" w:eastAsia="zh-CN"/>
        </w:rPr>
        <w:t>指单位基本支出。</w:t>
      </w:r>
    </w:p>
    <w:p>
      <w:pPr>
        <w:spacing w:line="600" w:lineRule="exact"/>
        <w:ind w:firstLine="640" w:firstLineChars="200"/>
        <w:rPr>
          <w:rFonts w:hint="eastAsia" w:ascii="仿宋_GB2312" w:eastAsia="仿宋_GB2312"/>
          <w:color w:val="auto"/>
          <w:sz w:val="32"/>
          <w:szCs w:val="32"/>
          <w:highlight w:val="none"/>
        </w:rPr>
      </w:pPr>
      <w:r>
        <w:rPr>
          <w:rFonts w:hint="eastAsia" w:ascii="仿宋_GB2312" w:hAnsi="Calibri" w:eastAsia="仿宋_GB2312" w:cs="仿宋"/>
          <w:color w:val="auto"/>
          <w:kern w:val="0"/>
          <w:sz w:val="32"/>
          <w:szCs w:val="32"/>
          <w:highlight w:val="none"/>
          <w:lang w:val="en-US" w:eastAsia="zh-CN" w:bidi="ar-SA"/>
        </w:rPr>
        <w:t>17.国防（类）其他国防（款）其他国防（项）:</w:t>
      </w:r>
      <w:r>
        <w:rPr>
          <w:rFonts w:hint="eastAsia" w:ascii="Times New Roman" w:hAnsi="Times New Roman" w:eastAsia="仿宋_GB2312"/>
          <w:sz w:val="32"/>
          <w:szCs w:val="32"/>
          <w:lang w:val="en-US" w:eastAsia="zh-CN"/>
        </w:rPr>
        <w:t>指其他用于国防方面的支出。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 xml:space="preserve">18.公共安全（类）公安（款）行政运行（项）: </w:t>
      </w:r>
      <w:r>
        <w:rPr>
          <w:rFonts w:hint="eastAsia" w:ascii="Times New Roman" w:hAnsi="Times New Roman" w:eastAsia="仿宋_GB2312"/>
          <w:sz w:val="32"/>
          <w:szCs w:val="32"/>
          <w:lang w:val="en-US" w:eastAsia="zh-CN"/>
        </w:rPr>
        <w:t>指单位基本支出。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19.文化旅游体育与传媒（类）文化和旅游（款）行政运行（项）:</w:t>
      </w:r>
      <w:r>
        <w:rPr>
          <w:rFonts w:hint="eastAsia" w:ascii="Times New Roman" w:hAnsi="Times New Roman" w:eastAsia="仿宋_GB2312"/>
          <w:sz w:val="32"/>
          <w:szCs w:val="32"/>
          <w:lang w:val="en-US" w:eastAsia="zh-CN"/>
        </w:rPr>
        <w:t>指单位基本支出支出。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20.文化旅游体育与传媒（类）文化和旅游（款）群众文化（项）:</w:t>
      </w:r>
      <w:r>
        <w:rPr>
          <w:rFonts w:hint="eastAsia" w:ascii="Times New Roman" w:hAnsi="Times New Roman" w:eastAsia="仿宋_GB2312"/>
          <w:sz w:val="32"/>
          <w:szCs w:val="32"/>
          <w:lang w:val="en-US" w:eastAsia="zh-CN"/>
        </w:rPr>
        <w:t>指群众文化方面的支出。</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Times New Roman" w:hAnsi="Times New Roman" w:eastAsia="仿宋_GB2312"/>
          <w:sz w:val="32"/>
          <w:szCs w:val="32"/>
          <w:lang w:val="en-US" w:eastAsia="zh-CN"/>
        </w:rPr>
      </w:pPr>
      <w:r>
        <w:rPr>
          <w:rFonts w:hint="eastAsia" w:ascii="仿宋_GB2312" w:hAnsi="Calibri" w:eastAsia="仿宋_GB2312" w:cs="仿宋"/>
          <w:color w:val="auto"/>
          <w:kern w:val="0"/>
          <w:sz w:val="32"/>
          <w:szCs w:val="32"/>
          <w:highlight w:val="none"/>
          <w:lang w:val="en-US" w:eastAsia="zh-CN" w:bidi="ar-SA"/>
        </w:rPr>
        <w:t>21.文化旅游体育与传媒（类）文化和旅游（款）其他文化和旅游（项）:</w:t>
      </w:r>
      <w:r>
        <w:rPr>
          <w:rFonts w:hint="eastAsia" w:ascii="Times New Roman" w:hAnsi="Times New Roman" w:eastAsia="仿宋_GB2312"/>
          <w:sz w:val="32"/>
          <w:szCs w:val="32"/>
          <w:lang w:val="en-US" w:eastAsia="zh-CN"/>
        </w:rPr>
        <w:t>指其他用于文化和旅游方面的支出。</w:t>
      </w:r>
    </w:p>
    <w:p>
      <w:pPr>
        <w:spacing w:line="600" w:lineRule="exact"/>
        <w:ind w:firstLine="640" w:firstLineChars="200"/>
        <w:rPr>
          <w:rFonts w:hint="eastAsia" w:ascii="仿宋_GB2312" w:eastAsia="仿宋_GB2312"/>
          <w:color w:val="auto"/>
          <w:sz w:val="32"/>
          <w:szCs w:val="32"/>
          <w:highlight w:val="none"/>
        </w:rPr>
      </w:pPr>
      <w:r>
        <w:rPr>
          <w:rFonts w:hint="eastAsia" w:ascii="仿宋_GB2312" w:hAnsi="Calibri" w:eastAsia="仿宋_GB2312" w:cs="仿宋"/>
          <w:color w:val="auto"/>
          <w:kern w:val="0"/>
          <w:sz w:val="32"/>
          <w:szCs w:val="32"/>
          <w:highlight w:val="none"/>
          <w:lang w:val="en-US" w:eastAsia="zh-CN" w:bidi="ar-SA"/>
        </w:rPr>
        <w:t>22.文化旅游体育与传媒（类）广播电视（款）行政运行（项）:</w:t>
      </w:r>
      <w:r>
        <w:rPr>
          <w:rFonts w:hint="eastAsia" w:ascii="Times New Roman" w:hAnsi="Times New Roman" w:eastAsia="仿宋_GB2312"/>
          <w:sz w:val="32"/>
          <w:szCs w:val="32"/>
          <w:lang w:val="en-US" w:eastAsia="zh-CN"/>
        </w:rPr>
        <w:t>指单位基本支出。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23.社会保障和就业（类）人力资源和社会保障管理服务（款）行政运行（项）:</w:t>
      </w:r>
      <w:r>
        <w:rPr>
          <w:rFonts w:hint="eastAsia" w:ascii="Times New Roman" w:hAnsi="Times New Roman" w:eastAsia="仿宋_GB2312"/>
          <w:sz w:val="32"/>
          <w:szCs w:val="32"/>
          <w:lang w:val="en-US" w:eastAsia="zh-CN"/>
        </w:rPr>
        <w:t>指单位基本支出。</w:t>
      </w:r>
    </w:p>
    <w:p>
      <w:pPr>
        <w:spacing w:line="600" w:lineRule="exact"/>
        <w:ind w:firstLine="640" w:firstLineChars="200"/>
        <w:rPr>
          <w:rFonts w:hint="eastAsia" w:ascii="仿宋_GB2312" w:eastAsia="仿宋_GB2312"/>
          <w:color w:val="auto"/>
          <w:sz w:val="32"/>
          <w:szCs w:val="32"/>
          <w:highlight w:val="none"/>
        </w:rPr>
      </w:pPr>
      <w:r>
        <w:rPr>
          <w:rFonts w:hint="eastAsia" w:ascii="仿宋_GB2312" w:hAnsi="Calibri" w:eastAsia="仿宋_GB2312" w:cs="仿宋"/>
          <w:color w:val="auto"/>
          <w:kern w:val="0"/>
          <w:sz w:val="32"/>
          <w:szCs w:val="32"/>
          <w:highlight w:val="none"/>
          <w:lang w:val="en-US" w:eastAsia="zh-CN" w:bidi="ar-SA"/>
        </w:rPr>
        <w:t>24.社会保障和就业（类）民政管理事务（款）行政运行（项）:</w:t>
      </w:r>
      <w:r>
        <w:rPr>
          <w:rFonts w:hint="eastAsia" w:ascii="Times New Roman" w:hAnsi="Times New Roman" w:eastAsia="仿宋_GB2312"/>
          <w:sz w:val="32"/>
          <w:szCs w:val="32"/>
          <w:lang w:val="en-US" w:eastAsia="zh-CN"/>
        </w:rPr>
        <w:t>指单位基本支出。</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25.社会保障和就业（类）行政事业单位养老（款）机关事业单位基本养老保险缴费（项）:</w:t>
      </w:r>
      <w:r>
        <w:rPr>
          <w:rFonts w:hint="eastAsia" w:ascii="Times New Roman" w:hAnsi="Times New Roman" w:eastAsia="仿宋_GB2312"/>
          <w:sz w:val="32"/>
          <w:szCs w:val="32"/>
          <w:lang w:val="en-US" w:eastAsia="zh-CN"/>
        </w:rPr>
        <w:t>指机关事业单位实施养老保险制度由单位缴纳的基本养老保险费支出。</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lang w:val="en-US" w:eastAsia="zh-CN"/>
        </w:rPr>
      </w:pPr>
      <w:r>
        <w:rPr>
          <w:rFonts w:hint="eastAsia" w:ascii="仿宋_GB2312" w:hAnsi="Calibri" w:eastAsia="仿宋_GB2312" w:cs="仿宋"/>
          <w:color w:val="auto"/>
          <w:kern w:val="0"/>
          <w:sz w:val="32"/>
          <w:szCs w:val="32"/>
          <w:highlight w:val="none"/>
          <w:lang w:val="en-US" w:eastAsia="zh-CN" w:bidi="ar-SA"/>
        </w:rPr>
        <w:t>26.社会保障和就业（类）其他社会保障和就业（款）其他社会保障和就业（项）:</w:t>
      </w:r>
      <w:r>
        <w:rPr>
          <w:rFonts w:hint="eastAsia" w:ascii="Times New Roman" w:hAnsi="Times New Roman" w:eastAsia="仿宋_GB2312"/>
          <w:sz w:val="32"/>
          <w:szCs w:val="32"/>
          <w:lang w:val="en-US" w:eastAsia="zh-CN"/>
        </w:rPr>
        <w:t>指其他用于社会保障和就业方面的支出。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27.卫生健康（类）卫生健康管理事务（款）行政运行（项）:</w:t>
      </w:r>
      <w:r>
        <w:rPr>
          <w:rFonts w:hint="eastAsia" w:ascii="Times New Roman" w:hAnsi="Times New Roman" w:eastAsia="仿宋_GB2312"/>
          <w:sz w:val="32"/>
          <w:szCs w:val="32"/>
          <w:lang w:val="en-US" w:eastAsia="zh-CN"/>
        </w:rPr>
        <w:t>指单位基本支出。</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28.卫生健康（类）计划生育事务（款）其他计划生育事务（项）:</w:t>
      </w:r>
      <w:r>
        <w:rPr>
          <w:rFonts w:hint="eastAsia" w:ascii="Times New Roman" w:hAnsi="Times New Roman" w:eastAsia="仿宋_GB2312"/>
          <w:sz w:val="32"/>
          <w:szCs w:val="32"/>
          <w:lang w:val="en-US" w:eastAsia="zh-CN"/>
        </w:rPr>
        <w:t>指其他用于计划生育管理事务方面的支出。</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eastAsia="仿宋_GB2312"/>
          <w:color w:val="auto"/>
          <w:sz w:val="32"/>
          <w:szCs w:val="32"/>
          <w:highlight w:val="none"/>
        </w:rPr>
      </w:pPr>
      <w:r>
        <w:rPr>
          <w:rFonts w:hint="eastAsia" w:ascii="仿宋_GB2312" w:hAnsi="Calibri" w:eastAsia="仿宋_GB2312" w:cs="仿宋"/>
          <w:color w:val="auto"/>
          <w:kern w:val="0"/>
          <w:sz w:val="32"/>
          <w:szCs w:val="32"/>
          <w:highlight w:val="none"/>
          <w:lang w:val="en-US" w:eastAsia="zh-CN" w:bidi="ar-SA"/>
        </w:rPr>
        <w:t>29.卫生健康（类）行政事业单位医疗（款）行政单位医疗（项）:</w:t>
      </w:r>
      <w:r>
        <w:rPr>
          <w:rFonts w:hint="eastAsia" w:ascii="Times New Roman" w:hAnsi="Times New Roman" w:eastAsia="仿宋_GB2312"/>
          <w:sz w:val="32"/>
          <w:szCs w:val="32"/>
          <w:lang w:val="en-US" w:eastAsia="zh-CN"/>
        </w:rPr>
        <w:t>指财政部门安排的行政单位基本医疗保险缴费经费。</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lang w:eastAsia="zh-CN"/>
        </w:rPr>
      </w:pPr>
      <w:r>
        <w:rPr>
          <w:rFonts w:hint="eastAsia" w:ascii="仿宋_GB2312" w:hAnsi="Calibri" w:eastAsia="仿宋_GB2312" w:cs="仿宋"/>
          <w:color w:val="auto"/>
          <w:kern w:val="0"/>
          <w:sz w:val="32"/>
          <w:szCs w:val="32"/>
          <w:highlight w:val="none"/>
          <w:lang w:val="en-US" w:eastAsia="zh-CN" w:bidi="ar-SA"/>
        </w:rPr>
        <w:t>30.卫生健康（类）行政事业单位医疗（款）事业单位医疗（项）:</w:t>
      </w:r>
      <w:r>
        <w:rPr>
          <w:rFonts w:hint="eastAsia" w:ascii="Times New Roman" w:hAnsi="Times New Roman" w:eastAsia="仿宋_GB2312"/>
          <w:sz w:val="32"/>
          <w:szCs w:val="32"/>
          <w:lang w:val="en-US" w:eastAsia="zh-CN"/>
        </w:rPr>
        <w:t>指财政部门安排的事业单位基本医疗保险缴费经费。</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31.城乡社区（类）城乡社区管理事务（款）行政运行（项）:</w:t>
      </w:r>
      <w:r>
        <w:rPr>
          <w:rFonts w:hint="eastAsia" w:ascii="Times New Roman" w:hAnsi="Times New Roman" w:eastAsia="仿宋_GB2312"/>
          <w:sz w:val="32"/>
          <w:szCs w:val="32"/>
          <w:lang w:val="en-US" w:eastAsia="zh-CN"/>
        </w:rPr>
        <w:t>指单位基本支出。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32.城乡社区（类）城乡社区环境卫生（款）城乡社区环境卫生（项）:</w:t>
      </w:r>
      <w:r>
        <w:rPr>
          <w:rFonts w:hint="eastAsia" w:ascii="Times New Roman" w:hAnsi="Times New Roman" w:eastAsia="仿宋_GB2312"/>
          <w:sz w:val="32"/>
          <w:szCs w:val="32"/>
          <w:lang w:val="en-US" w:eastAsia="zh-CN"/>
        </w:rPr>
        <w:t>指城乡社区道路清扫、垃圾清运与处理、公厕建设与维护、园林绿化等方面的支出</w:t>
      </w:r>
      <w:r>
        <w:rPr>
          <w:rFonts w:hint="eastAsia" w:ascii="仿宋_GB2312" w:eastAsia="仿宋_GB2312"/>
          <w:color w:val="auto"/>
          <w:sz w:val="32"/>
          <w:szCs w:val="32"/>
          <w:highlight w:val="none"/>
        </w:rPr>
        <w:t>。</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33.农林水（类）农业农村（款）行政运行（项）:</w:t>
      </w:r>
      <w:r>
        <w:rPr>
          <w:rFonts w:hint="eastAsia" w:ascii="Times New Roman" w:hAnsi="Times New Roman" w:eastAsia="仿宋_GB2312"/>
          <w:sz w:val="32"/>
          <w:szCs w:val="32"/>
          <w:lang w:val="en-US" w:eastAsia="zh-CN"/>
        </w:rPr>
        <w:t>指单位基本支出。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34.农林水（类）农业农村（款）事业运行（项）:</w:t>
      </w:r>
      <w:r>
        <w:rPr>
          <w:rFonts w:hint="eastAsia" w:ascii="Times New Roman" w:hAnsi="Times New Roman" w:eastAsia="仿宋_GB2312"/>
          <w:sz w:val="32"/>
          <w:szCs w:val="32"/>
          <w:lang w:val="en-US" w:eastAsia="zh-CN"/>
        </w:rPr>
        <w:t>指农业事业单位基本支出，事业单位设施、系统运行与资产维护等方面的支出。</w:t>
      </w:r>
    </w:p>
    <w:p>
      <w:pPr>
        <w:spacing w:line="600" w:lineRule="exact"/>
        <w:ind w:firstLine="640" w:firstLineChars="200"/>
        <w:rPr>
          <w:rFonts w:hint="eastAsia" w:ascii="仿宋_GB2312" w:eastAsia="仿宋_GB2312"/>
          <w:color w:val="auto"/>
          <w:sz w:val="32"/>
          <w:szCs w:val="32"/>
          <w:highlight w:val="none"/>
        </w:rPr>
      </w:pPr>
      <w:r>
        <w:rPr>
          <w:rFonts w:hint="eastAsia" w:ascii="仿宋_GB2312" w:hAnsi="Calibri" w:eastAsia="仿宋_GB2312" w:cs="仿宋"/>
          <w:color w:val="auto"/>
          <w:kern w:val="0"/>
          <w:sz w:val="32"/>
          <w:szCs w:val="32"/>
          <w:highlight w:val="none"/>
          <w:lang w:val="en-US" w:eastAsia="zh-CN" w:bidi="ar-SA"/>
        </w:rPr>
        <w:t>35.农林水（类）农业农村（款）农村道路建设（项）:</w:t>
      </w:r>
      <w:r>
        <w:rPr>
          <w:rFonts w:hint="eastAsia" w:ascii="Times New Roman" w:hAnsi="Times New Roman" w:eastAsia="仿宋_GB2312"/>
          <w:sz w:val="32"/>
          <w:szCs w:val="32"/>
          <w:lang w:val="en-US" w:eastAsia="zh-CN"/>
        </w:rPr>
        <w:t>指农村公路、乡村道路建设方面的支出。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36.农林水（类）林业和草原（款）行政运行（项）:</w:t>
      </w:r>
      <w:r>
        <w:rPr>
          <w:rFonts w:hint="eastAsia" w:ascii="Times New Roman" w:hAnsi="Times New Roman" w:eastAsia="仿宋_GB2312"/>
          <w:sz w:val="32"/>
          <w:szCs w:val="32"/>
          <w:lang w:val="en-US" w:eastAsia="zh-CN"/>
        </w:rPr>
        <w:t>指单位基本支出。</w:t>
      </w:r>
    </w:p>
    <w:p>
      <w:pPr>
        <w:spacing w:line="600" w:lineRule="exact"/>
        <w:ind w:left="319" w:leftChars="152" w:firstLine="320" w:firstLineChars="100"/>
        <w:rPr>
          <w:rFonts w:hint="eastAsia" w:ascii="Times New Roman" w:hAnsi="Times New Roman" w:eastAsia="仿宋_GB2312"/>
          <w:sz w:val="32"/>
          <w:szCs w:val="32"/>
          <w:lang w:val="en-US" w:eastAsia="zh-CN"/>
        </w:rPr>
      </w:pPr>
      <w:r>
        <w:rPr>
          <w:rFonts w:hint="eastAsia" w:ascii="仿宋_GB2312" w:hAnsi="Calibri" w:eastAsia="仿宋_GB2312" w:cs="仿宋"/>
          <w:color w:val="auto"/>
          <w:kern w:val="0"/>
          <w:sz w:val="32"/>
          <w:szCs w:val="32"/>
          <w:highlight w:val="none"/>
          <w:lang w:val="en-US" w:eastAsia="zh-CN" w:bidi="ar-SA"/>
        </w:rPr>
        <w:t>37.农林水（类）水利（款）行政运行（项）:</w:t>
      </w:r>
      <w:r>
        <w:rPr>
          <w:rFonts w:hint="eastAsia" w:ascii="Times New Roman" w:hAnsi="Times New Roman" w:eastAsia="仿宋_GB2312"/>
          <w:sz w:val="32"/>
          <w:szCs w:val="32"/>
          <w:lang w:val="en-US" w:eastAsia="zh-CN"/>
        </w:rPr>
        <w:t>指单位基</w:t>
      </w:r>
    </w:p>
    <w:p>
      <w:pPr>
        <w:spacing w:line="600" w:lineRule="exact"/>
        <w:rPr>
          <w:rFonts w:hint="eastAsia" w:ascii="仿宋_GB2312" w:eastAsia="仿宋_GB2312"/>
          <w:color w:val="auto"/>
          <w:sz w:val="32"/>
          <w:szCs w:val="32"/>
          <w:highlight w:val="none"/>
        </w:rPr>
      </w:pPr>
      <w:r>
        <w:rPr>
          <w:rFonts w:hint="eastAsia" w:ascii="Times New Roman" w:hAnsi="Times New Roman" w:eastAsia="仿宋_GB2312"/>
          <w:sz w:val="32"/>
          <w:szCs w:val="32"/>
          <w:lang w:val="en-US" w:eastAsia="zh-CN"/>
        </w:rPr>
        <w:t>本支出。</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yellow"/>
          <w:lang w:val="en-US" w:eastAsia="zh-CN" w:bidi="ar-SA"/>
        </w:rPr>
      </w:pPr>
      <w:r>
        <w:rPr>
          <w:rFonts w:hint="eastAsia" w:ascii="Times New Roman" w:hAnsi="Times New Roman" w:eastAsia="仿宋_GB2312" w:cs="Times New Roman"/>
          <w:sz w:val="32"/>
          <w:szCs w:val="32"/>
          <w:lang w:val="en-US" w:eastAsia="zh-CN"/>
        </w:rPr>
        <w:t>38.农林水（类）巩固</w:t>
      </w:r>
      <w:r>
        <w:rPr>
          <w:rFonts w:hint="eastAsia" w:ascii="Times New Roman" w:hAnsi="Times New Roman" w:eastAsia="仿宋_GB2312"/>
          <w:sz w:val="32"/>
          <w:szCs w:val="32"/>
          <w:lang w:val="en-US" w:eastAsia="zh-CN"/>
        </w:rPr>
        <w:t>脱贫衔接乡村振兴（款）其他巩固脱贫衔接乡村振兴支出（项）：指其他用于巩固拓展脱贫攻坚成果同乡村振兴有效衔接方面的支出。</w:t>
      </w:r>
    </w:p>
    <w:p>
      <w:pPr>
        <w:spacing w:line="600" w:lineRule="exact"/>
        <w:ind w:firstLine="640" w:firstLineChars="200"/>
        <w:rPr>
          <w:rFonts w:hint="eastAsia" w:ascii="仿宋_GB2312" w:eastAsia="仿宋_GB2312"/>
          <w:color w:val="auto"/>
          <w:sz w:val="32"/>
          <w:szCs w:val="32"/>
          <w:highlight w:val="none"/>
        </w:rPr>
      </w:pPr>
      <w:r>
        <w:rPr>
          <w:rFonts w:hint="eastAsia" w:ascii="仿宋_GB2312" w:hAnsi="Calibri" w:eastAsia="仿宋_GB2312" w:cs="仿宋"/>
          <w:color w:val="auto"/>
          <w:kern w:val="0"/>
          <w:sz w:val="32"/>
          <w:szCs w:val="32"/>
          <w:highlight w:val="none"/>
          <w:lang w:val="en-US" w:eastAsia="zh-CN" w:bidi="ar-SA"/>
        </w:rPr>
        <w:t>39.农林水（类）农村综合改革（款）对村民委员会和村党支部的补助（项）:</w:t>
      </w:r>
      <w:r>
        <w:rPr>
          <w:rFonts w:hint="eastAsia" w:ascii="Times New Roman" w:hAnsi="Times New Roman" w:eastAsia="仿宋_GB2312"/>
          <w:sz w:val="32"/>
          <w:szCs w:val="32"/>
          <w:lang w:val="en-US" w:eastAsia="zh-CN"/>
        </w:rPr>
        <w:t>指对村民委员会和村党支部的补助支出，以及支持奖励县级基本财力保障机制安排的村级组织运</w:t>
      </w:r>
      <w:r>
        <w:rPr>
          <w:rFonts w:hint="eastAsia" w:ascii="Times New Roman" w:hAnsi="Times New Roman" w:eastAsia="仿宋_GB2312"/>
          <w:sz w:val="32"/>
          <w:szCs w:val="32"/>
          <w:highlight w:val="none"/>
          <w:lang w:val="en-US" w:eastAsia="zh-CN"/>
        </w:rPr>
        <w:t>转奖补资金。</w:t>
      </w:r>
    </w:p>
    <w:p>
      <w:pPr>
        <w:spacing w:line="600" w:lineRule="exact"/>
        <w:ind w:firstLine="640" w:firstLineChars="200"/>
        <w:rPr>
          <w:rFonts w:hint="default" w:ascii="仿宋_GB2312" w:eastAsia="仿宋_GB2312"/>
          <w:color w:val="auto"/>
          <w:sz w:val="32"/>
          <w:szCs w:val="32"/>
          <w:highlight w:val="none"/>
          <w:lang w:val="en-US" w:eastAsia="zh-CN"/>
        </w:rPr>
      </w:pPr>
      <w:r>
        <w:rPr>
          <w:rFonts w:hint="eastAsia" w:ascii="仿宋_GB2312" w:hAnsi="Calibri" w:eastAsia="仿宋_GB2312" w:cs="仿宋"/>
          <w:color w:val="auto"/>
          <w:kern w:val="0"/>
          <w:sz w:val="32"/>
          <w:szCs w:val="32"/>
          <w:highlight w:val="none"/>
          <w:lang w:val="en-US" w:eastAsia="zh-CN" w:bidi="ar-SA"/>
        </w:rPr>
        <w:t>40.住房保障（类）保障性安居工程（款）其他保障性安居工程（项）:</w:t>
      </w:r>
      <w:r>
        <w:rPr>
          <w:rFonts w:hint="eastAsia" w:ascii="仿宋_GB2312" w:eastAsia="仿宋_GB2312"/>
          <w:color w:val="auto"/>
          <w:sz w:val="32"/>
          <w:szCs w:val="32"/>
          <w:highlight w:val="none"/>
        </w:rPr>
        <w:t>指</w:t>
      </w:r>
      <w:r>
        <w:rPr>
          <w:rFonts w:hint="eastAsia" w:ascii="仿宋_GB2312" w:eastAsia="仿宋_GB2312"/>
          <w:color w:val="auto"/>
          <w:sz w:val="32"/>
          <w:szCs w:val="32"/>
          <w:highlight w:val="none"/>
          <w:lang w:val="en-US" w:eastAsia="zh-CN"/>
        </w:rPr>
        <w:t>其他用于保障性住房方面的支出。</w:t>
      </w:r>
    </w:p>
    <w:p>
      <w:pPr>
        <w:spacing w:line="600" w:lineRule="exact"/>
        <w:ind w:firstLine="640" w:firstLineChars="200"/>
      </w:pPr>
      <w:r>
        <w:rPr>
          <w:rFonts w:hint="eastAsia" w:ascii="仿宋_GB2312" w:hAnsi="Calibri" w:eastAsia="仿宋_GB2312" w:cs="仿宋"/>
          <w:color w:val="auto"/>
          <w:kern w:val="0"/>
          <w:sz w:val="32"/>
          <w:szCs w:val="32"/>
          <w:highlight w:val="none"/>
          <w:lang w:val="en-US" w:eastAsia="zh-CN" w:bidi="ar-SA"/>
        </w:rPr>
        <w:t>41.住房保障（类）住房改革（款）住房公积金（项）:</w:t>
      </w:r>
      <w:r>
        <w:rPr>
          <w:rFonts w:hint="eastAsia" w:ascii="Times New Roman" w:hAnsi="Times New Roman" w:eastAsia="仿宋_GB2312"/>
          <w:sz w:val="32"/>
          <w:szCs w:val="32"/>
          <w:lang w:val="en-US" w:eastAsia="zh-CN"/>
        </w:rPr>
        <w:t>指部门按规定为职工缴纳的住房公积金支出。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43</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44</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46</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机关运行经费：为保障行政单位（含参照公务员法管理的事业单位）运行用于购买货物和服务的各项资金，包括办公及印刷费、差旅费、会议费、日常维修费、办公用房水电费以及其他费用。</w:t>
      </w:r>
    </w:p>
    <w:p>
      <w:pPr>
        <w:spacing w:line="600" w:lineRule="exact"/>
        <w:jc w:val="center"/>
        <w:outlineLvl w:val="0"/>
        <w:rPr>
          <w:rFonts w:hint="eastAsia" w:ascii="黑体" w:hAnsi="黑体" w:eastAsia="黑体"/>
          <w:color w:val="auto"/>
          <w:sz w:val="44"/>
          <w:szCs w:val="44"/>
          <w:highlight w:val="none"/>
        </w:rPr>
      </w:pPr>
      <w:bookmarkStart w:id="51" w:name="_Toc15396614"/>
      <w:bookmarkStart w:id="52" w:name="_Toc15377226"/>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7"/>
          <w:rFonts w:ascii="黑体" w:hAnsi="黑体" w:eastAsia="黑体"/>
          <w:b w:val="0"/>
          <w:color w:val="auto"/>
          <w:highlight w:val="none"/>
        </w:rPr>
      </w:pPr>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51"/>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bookmarkStart w:id="53" w:name="_Toc15396618"/>
            <w:r>
              <w:rPr>
                <w:rFonts w:hint="eastAsia" w:ascii="宋体" w:hAnsi="宋体" w:eastAsia="宋体" w:cs="宋体"/>
                <w:b/>
                <w:i w:val="0"/>
                <w:color w:val="auto"/>
                <w:sz w:val="32"/>
                <w:szCs w:val="32"/>
                <w:highlight w:val="none"/>
                <w:u w:val="none"/>
                <w:lang w:val="en-US" w:eastAsia="zh-CN"/>
              </w:rPr>
              <w:t>2021年部门预算项目绩效目标自评</w:t>
            </w:r>
            <w:r>
              <w:rPr>
                <w:rFonts w:hint="eastAsia" w:ascii="宋体" w:hAnsi="宋体" w:cs="宋体"/>
                <w:b/>
                <w:i w:val="0"/>
                <w:color w:val="auto"/>
                <w:sz w:val="24"/>
                <w:szCs w:val="24"/>
                <w:highlight w:val="none"/>
                <w:u w:val="none"/>
                <w:lang w:val="en-US" w:eastAsia="zh-CN"/>
              </w:rPr>
              <w:t>（昭化镇组织活动和公共服务运行项目）</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sz w:val="24"/>
                <w:szCs w:val="24"/>
                <w:u w:val="none"/>
                <w:lang w:val="en-US" w:eastAsia="zh-CN"/>
              </w:rPr>
              <w:t>广元市昭化区昭化镇人民政府792701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广元市昭化区昭化镇人民政府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11"/>
                <w:szCs w:val="11"/>
                <w:u w:val="none"/>
              </w:rPr>
              <w:t>为了加强基层组织建设，提高公共运行服务保障水平和社会治理能力，按照《广元市昭化区基层活动和公共运行服务运行经费使用管理办法》，昭化镇2021年12月之前完成组织活动场所维护13个、全年组织活动共开展156次、全年垃圾清运共1248次，村容村貌良好，无任何“脏乱差”现象的发生。昭化镇农公运成本为97万元。服务对象覆盖12个村1个社区、88个村民小组，共29852人。群众满意度达到95%以上。</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仿宋_GB2312" w:hAnsi="仿宋_GB2312" w:eastAsia="仿宋_GB2312" w:cs="仿宋_GB2312"/>
                <w:i w:val="0"/>
                <w:color w:val="auto"/>
                <w:kern w:val="0"/>
                <w:sz w:val="16"/>
                <w:szCs w:val="16"/>
                <w:u w:val="none"/>
                <w:lang w:val="en-US" w:eastAsia="zh-CN" w:bidi="ar"/>
              </w:rPr>
              <w:t>完成组织活动场所维护13个、全年组织活动共开展156次、全年垃圾清运共1248次，村容村貌良好，无任何“脏乱差”现象的发生。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村组织活动场所维护（个）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15"/>
                <w:szCs w:val="15"/>
                <w:u w:val="none"/>
                <w:lang w:val="en-US" w:eastAsia="zh-CN" w:bidi="ar"/>
              </w:rPr>
              <w:t>12个村，1个社区，共13个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13个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全年垃圾清运（次）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15"/>
                <w:szCs w:val="15"/>
                <w:u w:val="none"/>
                <w:lang w:val="en-US" w:eastAsia="zh-CN" w:bidi="ar"/>
              </w:rPr>
              <w:t>12个村1个社区每周各2次，每月各8次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每月8次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全年村组织活动开展（次）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14"/>
                <w:szCs w:val="14"/>
                <w:u w:val="none"/>
                <w:lang w:val="en-US" w:eastAsia="zh-CN" w:bidi="ar"/>
              </w:rPr>
              <w:t>12个村1个社区每村每月1次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每月1次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绩效评价得分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15"/>
                <w:szCs w:val="15"/>
                <w:u w:val="none"/>
                <w:lang w:val="en-US" w:eastAsia="zh-CN" w:bidi="ar"/>
              </w:rPr>
              <w:t>95分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95分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资金使用合规</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15"/>
                <w:szCs w:val="15"/>
                <w:u w:val="none"/>
                <w:lang w:val="en-US" w:eastAsia="zh-CN" w:bidi="ar"/>
              </w:rPr>
              <w:t>无违规违纪现象发生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bottom"/>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15"/>
                <w:szCs w:val="15"/>
                <w:u w:val="none"/>
                <w:lang w:val="en-US" w:eastAsia="zh-CN" w:bidi="ar"/>
              </w:rPr>
              <w:t>无违规违纪现象发生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村容村貌、基础设施配备率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0"/>
                <w:szCs w:val="10"/>
                <w:u w:val="none"/>
              </w:rPr>
            </w:pPr>
            <w:r>
              <w:rPr>
                <w:rFonts w:hint="default" w:ascii="Tahoma" w:hAnsi="Tahoma" w:eastAsia="Tahoma" w:cs="Tahoma"/>
                <w:i w:val="0"/>
                <w:color w:val="000000"/>
                <w:kern w:val="0"/>
                <w:sz w:val="10"/>
                <w:szCs w:val="10"/>
                <w:u w:val="none"/>
                <w:lang w:val="en-US" w:eastAsia="zh-CN" w:bidi="ar"/>
              </w:rPr>
              <w:t>村容村貌良好，基础设施配备基本完成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bottom"/>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15"/>
                <w:szCs w:val="15"/>
                <w:u w:val="none"/>
                <w:lang w:val="en-US" w:eastAsia="zh-CN" w:bidi="ar"/>
              </w:rPr>
              <w:t>村容村貌良好，基础设施配备基本完成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完成及时情况</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仿宋_GB2312" w:hAnsi="仿宋_GB2312" w:eastAsia="仿宋_GB2312" w:cs="仿宋_GB2312"/>
                <w:i w:val="0"/>
                <w:color w:val="auto"/>
                <w:sz w:val="10"/>
                <w:szCs w:val="10"/>
                <w:u w:val="none"/>
              </w:rPr>
            </w:pPr>
            <w:r>
              <w:rPr>
                <w:rFonts w:hint="default" w:ascii="Tahoma" w:hAnsi="Tahoma" w:eastAsia="Tahoma" w:cs="Tahoma"/>
                <w:i w:val="0"/>
                <w:color w:val="000000"/>
                <w:kern w:val="0"/>
                <w:sz w:val="10"/>
                <w:szCs w:val="10"/>
                <w:u w:val="none"/>
                <w:lang w:val="en-US" w:eastAsia="zh-CN" w:bidi="ar"/>
              </w:rPr>
              <w:t>于2021年12月之前完成垃圾清运、村级组织活动场所维护和基础设施的配备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村农公运资金成本概算</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9"/>
                <w:szCs w:val="9"/>
                <w:u w:val="none"/>
                <w:lang w:val="en-US" w:eastAsia="zh-CN" w:bidi="ar"/>
              </w:rPr>
              <w:t>全年12个村1个社区垃圾清运成本为97万元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97万元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不产生经济效益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不产生经济效益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9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覆盖村小组（个）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12"/>
                <w:szCs w:val="12"/>
                <w:u w:val="none"/>
                <w:lang w:val="en-US" w:eastAsia="zh-CN" w:bidi="ar"/>
              </w:rPr>
              <w:t>12个村1个社区、88个村民小组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15"/>
                <w:szCs w:val="15"/>
                <w:u w:val="none"/>
                <w:lang w:val="en-US" w:eastAsia="zh-CN" w:bidi="ar"/>
              </w:rPr>
              <w:t>12个村1个社区、88个村民小组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15"/>
                <w:szCs w:val="15"/>
                <w:u w:val="none"/>
                <w:lang w:val="en-US" w:eastAsia="zh-CN" w:bidi="ar"/>
              </w:rPr>
              <w:t>覆盖村民数（人）</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15"/>
                <w:szCs w:val="15"/>
                <w:u w:val="none"/>
                <w:lang w:val="en-US" w:eastAsia="zh-CN" w:bidi="ar"/>
              </w:rPr>
              <w:t>覆盖29852人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15"/>
                <w:szCs w:val="15"/>
                <w:u w:val="none"/>
                <w:lang w:val="en-US" w:eastAsia="zh-CN" w:bidi="ar"/>
              </w:rPr>
              <w:t>覆盖29852人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环境卫生清洁度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15"/>
                <w:szCs w:val="15"/>
                <w:u w:val="none"/>
                <w:lang w:val="en-US" w:eastAsia="zh-CN" w:bidi="ar"/>
              </w:rPr>
              <w:t>无任何“脏乱差”现象产生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15"/>
                <w:szCs w:val="15"/>
                <w:u w:val="none"/>
                <w:lang w:val="en-US" w:eastAsia="zh-CN" w:bidi="ar"/>
              </w:rPr>
              <w:t>无任何“脏乱差”现象产生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项目使用年限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5"/>
                <w:szCs w:val="15"/>
                <w:u w:val="none"/>
                <w:lang w:val="en-US" w:eastAsia="zh-CN" w:bidi="ar"/>
              </w:rPr>
              <w:t>1年</w:t>
            </w:r>
          </w:p>
        </w:tc>
      </w:tr>
    </w:tbl>
    <w:p>
      <w:pPr>
        <w:spacing w:line="600" w:lineRule="exact"/>
        <w:jc w:val="center"/>
        <w:outlineLvl w:val="0"/>
        <w:rPr>
          <w:rFonts w:hint="eastAsia" w:ascii="黑体" w:hAnsi="黑体" w:eastAsia="黑体"/>
          <w:color w:val="auto"/>
          <w:sz w:val="44"/>
          <w:szCs w:val="44"/>
          <w:highlight w:val="none"/>
        </w:rPr>
      </w:pP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highlight w:val="none"/>
                <w:u w:val="none"/>
                <w:lang w:val="en-US" w:eastAsia="zh-CN"/>
              </w:rPr>
              <w:t>2021年部门预算项目绩效目标自评</w:t>
            </w:r>
            <w:r>
              <w:rPr>
                <w:rFonts w:hint="eastAsia" w:ascii="宋体" w:hAnsi="宋体" w:cs="宋体"/>
                <w:b/>
                <w:i w:val="0"/>
                <w:color w:val="auto"/>
                <w:sz w:val="32"/>
                <w:szCs w:val="32"/>
                <w:highlight w:val="none"/>
                <w:u w:val="none"/>
                <w:lang w:val="en-US" w:eastAsia="zh-CN"/>
              </w:rPr>
              <w:t>（</w:t>
            </w:r>
            <w:r>
              <w:rPr>
                <w:rFonts w:hint="eastAsia" w:ascii="宋体" w:hAnsi="宋体" w:eastAsia="宋体" w:cs="宋体"/>
                <w:b/>
                <w:i w:val="0"/>
                <w:color w:val="auto"/>
                <w:sz w:val="32"/>
                <w:szCs w:val="32"/>
                <w:highlight w:val="none"/>
                <w:u w:val="none"/>
                <w:lang w:val="en-US" w:eastAsia="zh-CN"/>
              </w:rPr>
              <w:t>产业发展</w:t>
            </w:r>
            <w:r>
              <w:rPr>
                <w:rFonts w:hint="eastAsia" w:ascii="宋体" w:hAnsi="宋体" w:cs="宋体"/>
                <w:b/>
                <w:i w:val="0"/>
                <w:color w:val="auto"/>
                <w:sz w:val="32"/>
                <w:szCs w:val="32"/>
                <w:highlight w:val="none"/>
                <w:u w:val="none"/>
                <w:lang w:val="en-US" w:eastAsia="zh-CN"/>
              </w:rPr>
              <w:t>&lt;</w:t>
            </w:r>
            <w:r>
              <w:rPr>
                <w:rFonts w:hint="eastAsia" w:ascii="宋体" w:hAnsi="宋体" w:eastAsia="宋体" w:cs="宋体"/>
                <w:b/>
                <w:i w:val="0"/>
                <w:color w:val="auto"/>
                <w:sz w:val="32"/>
                <w:szCs w:val="32"/>
                <w:highlight w:val="none"/>
                <w:u w:val="none"/>
                <w:lang w:val="en-US" w:eastAsia="zh-CN"/>
              </w:rPr>
              <w:t>烤烟</w:t>
            </w:r>
            <w:r>
              <w:rPr>
                <w:rFonts w:hint="eastAsia" w:ascii="宋体" w:hAnsi="宋体" w:cs="宋体"/>
                <w:b/>
                <w:i w:val="0"/>
                <w:color w:val="auto"/>
                <w:sz w:val="32"/>
                <w:szCs w:val="32"/>
                <w:highlight w:val="none"/>
                <w:u w:val="none"/>
                <w:lang w:val="en-US" w:eastAsia="zh-CN"/>
              </w:rPr>
              <w:t>&gt;）</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广元市昭化区昭化镇人民政府792701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广元市昭化区昭化镇人民政府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18.29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18.29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14"/>
                <w:szCs w:val="14"/>
                <w:u w:val="none"/>
              </w:rPr>
              <w:t>为了加强烟叶产业发展，提高烟农收入.昭化镇全年对烟农开展烤烟集中技术培训4次，全年维修烤房4间；全年烟地整理20亩。2021年12月之前烟叶税收目标任务完成100%、烟叶种植目标任务完成100%,全年烤烟发展成本为18.29万元,，全年烟农效益增收率为38.11%。对生态环境不造成任何污染，群众满意度达到95%。</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14"/>
                <w:szCs w:val="14"/>
                <w:u w:val="none"/>
              </w:rPr>
              <w:t>开展烤烟集中技术培训4次，维修烤房4间</w:t>
            </w:r>
            <w:r>
              <w:rPr>
                <w:rFonts w:hint="eastAsia" w:ascii="宋体" w:hAnsi="宋体" w:cs="宋体"/>
                <w:i w:val="0"/>
                <w:color w:val="auto"/>
                <w:sz w:val="14"/>
                <w:szCs w:val="14"/>
                <w:u w:val="none"/>
                <w:lang w:eastAsia="zh-CN"/>
              </w:rPr>
              <w:t>，</w:t>
            </w:r>
            <w:r>
              <w:rPr>
                <w:rFonts w:hint="eastAsia" w:ascii="宋体" w:hAnsi="宋体" w:eastAsia="宋体" w:cs="宋体"/>
                <w:i w:val="0"/>
                <w:color w:val="auto"/>
                <w:sz w:val="14"/>
                <w:szCs w:val="14"/>
                <w:u w:val="none"/>
              </w:rPr>
              <w:t>烟地整理20亩</w:t>
            </w:r>
            <w:r>
              <w:rPr>
                <w:rFonts w:hint="eastAsia" w:ascii="宋体" w:hAnsi="宋体" w:cs="宋体"/>
                <w:i w:val="0"/>
                <w:color w:val="auto"/>
                <w:sz w:val="14"/>
                <w:szCs w:val="14"/>
                <w:u w:val="none"/>
                <w:lang w:eastAsia="zh-CN"/>
              </w:rPr>
              <w:t>，</w:t>
            </w:r>
            <w:r>
              <w:rPr>
                <w:rFonts w:hint="eastAsia" w:ascii="宋体" w:hAnsi="宋体" w:eastAsia="宋体" w:cs="宋体"/>
                <w:i w:val="0"/>
                <w:color w:val="auto"/>
                <w:sz w:val="14"/>
                <w:szCs w:val="14"/>
                <w:u w:val="none"/>
              </w:rPr>
              <w:t>烟叶税收目标任务完成100%</w:t>
            </w:r>
            <w:r>
              <w:rPr>
                <w:rFonts w:hint="eastAsia" w:ascii="宋体" w:hAnsi="宋体" w:cs="宋体"/>
                <w:i w:val="0"/>
                <w:color w:val="auto"/>
                <w:sz w:val="14"/>
                <w:szCs w:val="14"/>
                <w:u w:val="none"/>
                <w:lang w:eastAsia="zh-CN"/>
              </w:rPr>
              <w:t>，</w:t>
            </w:r>
            <w:r>
              <w:rPr>
                <w:rFonts w:hint="eastAsia" w:ascii="宋体" w:hAnsi="宋体" w:eastAsia="宋体" w:cs="宋体"/>
                <w:i w:val="0"/>
                <w:color w:val="auto"/>
                <w:sz w:val="14"/>
                <w:szCs w:val="14"/>
                <w:u w:val="none"/>
              </w:rPr>
              <w:t>烟叶种植目标任务完成100%,烟农效益增收率为38.11%</w:t>
            </w:r>
            <w:r>
              <w:rPr>
                <w:rFonts w:hint="eastAsia" w:ascii="宋体" w:hAnsi="宋体" w:cs="宋体"/>
                <w:i w:val="0"/>
                <w:color w:val="auto"/>
                <w:sz w:val="14"/>
                <w:szCs w:val="14"/>
                <w:u w:val="none"/>
                <w:lang w:eastAsia="zh-CN"/>
              </w:rPr>
              <w:t>，</w:t>
            </w:r>
            <w:r>
              <w:rPr>
                <w:rFonts w:hint="eastAsia" w:ascii="宋体" w:hAnsi="宋体" w:cs="宋体"/>
                <w:i w:val="0"/>
                <w:color w:val="auto"/>
                <w:sz w:val="14"/>
                <w:szCs w:val="14"/>
                <w:u w:val="none"/>
                <w:lang w:val="en-US" w:eastAsia="zh-CN"/>
              </w:rPr>
              <w:t>未</w:t>
            </w:r>
            <w:r>
              <w:rPr>
                <w:rFonts w:hint="eastAsia" w:ascii="宋体" w:hAnsi="宋体" w:eastAsia="宋体" w:cs="宋体"/>
                <w:i w:val="0"/>
                <w:color w:val="auto"/>
                <w:sz w:val="14"/>
                <w:szCs w:val="14"/>
                <w:u w:val="none"/>
              </w:rPr>
              <w:t>对生态环境不造成任何污染，群众满意度达到95%。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000000"/>
                <w:kern w:val="0"/>
                <w:sz w:val="22"/>
                <w:szCs w:val="22"/>
                <w:u w:val="none"/>
                <w:lang w:val="en-US" w:eastAsia="zh-CN" w:bidi="ar"/>
              </w:rPr>
              <w:t>全年烟地整理（亩）</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default" w:ascii="Tahoma" w:hAnsi="Tahoma" w:eastAsia="Tahoma" w:cs="Tahoma"/>
                <w:i w:val="0"/>
                <w:color w:val="000000"/>
                <w:kern w:val="0"/>
                <w:sz w:val="16"/>
                <w:szCs w:val="16"/>
                <w:u w:val="none"/>
                <w:lang w:val="en-US" w:eastAsia="zh-CN" w:bidi="ar"/>
              </w:rPr>
              <w:t>柏杨村10亩，群峰村10亩。</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20亩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000000"/>
                <w:kern w:val="0"/>
                <w:sz w:val="13"/>
                <w:szCs w:val="13"/>
                <w:u w:val="none"/>
                <w:lang w:val="en-US" w:eastAsia="zh-CN" w:bidi="ar"/>
              </w:rPr>
              <w:t>全年对烟农烤烟技术培训（次）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default" w:ascii="Tahoma" w:hAnsi="Tahoma" w:eastAsia="Tahoma" w:cs="Tahoma"/>
                <w:i w:val="0"/>
                <w:color w:val="000000"/>
                <w:kern w:val="0"/>
                <w:sz w:val="18"/>
                <w:szCs w:val="18"/>
                <w:u w:val="none"/>
                <w:lang w:val="en-US" w:eastAsia="zh-CN" w:bidi="ar"/>
              </w:rPr>
              <w:t>4次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000000"/>
                <w:kern w:val="0"/>
                <w:sz w:val="22"/>
                <w:szCs w:val="22"/>
                <w:u w:val="none"/>
                <w:lang w:val="en-US" w:eastAsia="zh-CN" w:bidi="ar"/>
              </w:rPr>
              <w:t>全年烤房维修（间）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default" w:ascii="Tahoma" w:hAnsi="Tahoma" w:eastAsia="Tahoma" w:cs="Tahoma"/>
                <w:i w:val="0"/>
                <w:color w:val="000000"/>
                <w:kern w:val="0"/>
                <w:sz w:val="18"/>
                <w:szCs w:val="18"/>
                <w:u w:val="none"/>
                <w:lang w:val="en-US" w:eastAsia="zh-CN" w:bidi="ar"/>
              </w:rPr>
              <w:t>柏杨村2间，群峰村2间。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4间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宋体" w:hAnsi="宋体" w:eastAsia="宋体" w:cs="宋体"/>
                <w:i w:val="0"/>
                <w:color w:val="000000"/>
                <w:kern w:val="0"/>
                <w:sz w:val="16"/>
                <w:szCs w:val="16"/>
                <w:u w:val="none"/>
                <w:lang w:val="en-US" w:eastAsia="zh-CN" w:bidi="ar"/>
              </w:rPr>
              <w:t>烟叶税收目标任务完成率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default" w:ascii="Tahoma" w:hAnsi="Tahoma" w:eastAsia="Tahoma" w:cs="Tahoma"/>
                <w:i w:val="0"/>
                <w:color w:val="000000"/>
                <w:kern w:val="0"/>
                <w:sz w:val="11"/>
                <w:szCs w:val="11"/>
                <w:u w:val="none"/>
                <w:lang w:val="en-US" w:eastAsia="zh-CN" w:bidi="ar"/>
              </w:rPr>
              <w:t>达到目标任务18.29万元，完成100%。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5"/>
                <w:szCs w:val="15"/>
                <w:u w:val="none"/>
              </w:rPr>
            </w:pPr>
            <w:r>
              <w:rPr>
                <w:rFonts w:hint="eastAsia" w:ascii="宋体" w:hAnsi="宋体" w:eastAsia="宋体" w:cs="宋体"/>
                <w:i w:val="0"/>
                <w:color w:val="000000"/>
                <w:kern w:val="0"/>
                <w:sz w:val="11"/>
                <w:szCs w:val="11"/>
                <w:u w:val="none"/>
                <w:lang w:val="en-US" w:eastAsia="zh-CN" w:bidi="ar"/>
              </w:rPr>
              <w:t>全年烟叶种植目标任务完成及时率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5"/>
                <w:szCs w:val="15"/>
                <w:u w:val="none"/>
              </w:rPr>
            </w:pPr>
            <w:r>
              <w:rPr>
                <w:rFonts w:hint="default" w:ascii="Tahoma" w:hAnsi="Tahoma" w:eastAsia="Tahoma" w:cs="Tahoma"/>
                <w:i w:val="0"/>
                <w:color w:val="000000"/>
                <w:kern w:val="0"/>
                <w:sz w:val="8"/>
                <w:szCs w:val="8"/>
                <w:u w:val="none"/>
                <w:lang w:val="en-US" w:eastAsia="zh-CN" w:bidi="ar"/>
              </w:rPr>
              <w:t>2021年12月前达到目标任务20亩，完成100%。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000000"/>
                <w:kern w:val="0"/>
                <w:sz w:val="18"/>
                <w:szCs w:val="18"/>
                <w:u w:val="none"/>
                <w:lang w:val="en-US" w:eastAsia="zh-CN" w:bidi="ar"/>
              </w:rPr>
              <w:t>全年烟叶税收目标完成及时性</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default" w:ascii="Tahoma" w:hAnsi="Tahoma" w:eastAsia="Tahoma" w:cs="Tahoma"/>
                <w:i w:val="0"/>
                <w:color w:val="000000"/>
                <w:kern w:val="0"/>
                <w:sz w:val="13"/>
                <w:szCs w:val="13"/>
                <w:u w:val="none"/>
                <w:lang w:val="en-US" w:eastAsia="zh-CN" w:bidi="ar"/>
              </w:rPr>
              <w:t>2021年12月前达到目标任务18.29万元，完成100%。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宋体" w:hAnsi="宋体" w:eastAsia="宋体" w:cs="宋体"/>
                <w:i w:val="0"/>
                <w:color w:val="000000"/>
                <w:kern w:val="0"/>
                <w:sz w:val="16"/>
                <w:szCs w:val="16"/>
                <w:u w:val="none"/>
                <w:lang w:val="en-US" w:eastAsia="zh-CN" w:bidi="ar"/>
              </w:rPr>
              <w:t>全年烤烟发展成本（万元）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default" w:ascii="Tahoma" w:hAnsi="Tahoma" w:eastAsia="Tahoma" w:cs="Tahoma"/>
                <w:i w:val="0"/>
                <w:color w:val="000000"/>
                <w:kern w:val="0"/>
                <w:sz w:val="15"/>
                <w:szCs w:val="15"/>
                <w:u w:val="none"/>
                <w:lang w:val="en-US" w:eastAsia="zh-CN" w:bidi="ar"/>
              </w:rPr>
              <w:t>18.29万元以内</w:t>
            </w:r>
            <w:r>
              <w:rPr>
                <w:rFonts w:hint="default" w:ascii="Tahoma" w:hAnsi="Tahoma" w:eastAsia="Tahoma" w:cs="Tahoma"/>
                <w:i w:val="0"/>
                <w:color w:val="000000"/>
                <w:kern w:val="0"/>
                <w:sz w:val="11"/>
                <w:szCs w:val="11"/>
                <w:u w:val="none"/>
                <w:lang w:val="en-US" w:eastAsia="zh-CN" w:bidi="ar"/>
              </w:rPr>
              <w:t>。</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18.29万元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宋体" w:hAnsi="宋体" w:eastAsia="宋体" w:cs="宋体"/>
                <w:i w:val="0"/>
                <w:color w:val="000000"/>
                <w:kern w:val="0"/>
                <w:sz w:val="16"/>
                <w:szCs w:val="16"/>
                <w:u w:val="none"/>
                <w:lang w:val="en-US" w:eastAsia="zh-CN" w:bidi="ar"/>
              </w:rPr>
              <w:t>全年烟农效益增收率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default" w:ascii="Tahoma" w:hAnsi="Tahoma" w:eastAsia="Tahoma" w:cs="Tahoma"/>
                <w:i w:val="0"/>
                <w:color w:val="000000"/>
                <w:kern w:val="0"/>
                <w:sz w:val="8"/>
                <w:szCs w:val="8"/>
                <w:u w:val="none"/>
                <w:lang w:val="en-US" w:eastAsia="zh-CN" w:bidi="ar"/>
              </w:rPr>
              <w:t>全年烟农收入7.32万元，较去年5.3万元增加38.11%。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val="en-US" w:eastAsia="zh-CN"/>
              </w:rPr>
            </w:pPr>
            <w:r>
              <w:rPr>
                <w:rFonts w:hint="default" w:ascii="仿宋_GB2312" w:hAnsi="仿宋_GB2312" w:eastAsia="仿宋_GB2312" w:cs="仿宋_GB2312"/>
                <w:i w:val="0"/>
                <w:color w:val="auto"/>
                <w:sz w:val="28"/>
                <w:szCs w:val="28"/>
                <w:u w:val="none"/>
                <w:lang w:val="en-US" w:eastAsia="zh-CN"/>
              </w:rPr>
              <w:t>较去年5.3万元增加38.11%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000000"/>
                <w:kern w:val="0"/>
                <w:sz w:val="22"/>
                <w:szCs w:val="22"/>
                <w:u w:val="none"/>
                <w:lang w:val="en-US" w:eastAsia="zh-CN" w:bidi="ar"/>
              </w:rPr>
              <w:t>全年烟农受益率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default" w:ascii="Tahoma" w:hAnsi="Tahoma" w:eastAsia="Tahoma" w:cs="Tahoma"/>
                <w:i w:val="0"/>
                <w:color w:val="000000"/>
                <w:kern w:val="0"/>
                <w:sz w:val="18"/>
                <w:szCs w:val="18"/>
                <w:u w:val="none"/>
                <w:lang w:val="en-US" w:eastAsia="zh-CN" w:bidi="ar"/>
              </w:rPr>
              <w:t>全年烟农受益资金为7.32万元。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val="en-US" w:eastAsia="zh-CN"/>
              </w:rPr>
            </w:pPr>
            <w:r>
              <w:rPr>
                <w:rFonts w:hint="default" w:ascii="仿宋_GB2312" w:hAnsi="仿宋_GB2312" w:eastAsia="仿宋_GB2312" w:cs="仿宋_GB2312"/>
                <w:i w:val="0"/>
                <w:color w:val="auto"/>
                <w:sz w:val="28"/>
                <w:szCs w:val="28"/>
                <w:u w:val="none"/>
                <w:lang w:val="en-US" w:eastAsia="zh-CN"/>
              </w:rPr>
              <w:t>全年烟农受益资金为7.32万元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000000"/>
                <w:kern w:val="0"/>
                <w:sz w:val="22"/>
                <w:szCs w:val="22"/>
                <w:u w:val="none"/>
                <w:lang w:val="en-US" w:eastAsia="zh-CN" w:bidi="ar"/>
              </w:rPr>
              <w:t>生态环境影响情况</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default" w:ascii="Tahoma" w:hAnsi="Tahoma" w:eastAsia="Tahoma" w:cs="Tahoma"/>
                <w:i w:val="0"/>
                <w:color w:val="000000"/>
                <w:kern w:val="0"/>
                <w:sz w:val="18"/>
                <w:szCs w:val="18"/>
                <w:u w:val="none"/>
                <w:lang w:val="en-US" w:eastAsia="zh-CN" w:bidi="ar"/>
              </w:rPr>
              <w:t>对生态环境不造成任何污染。</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未</w:t>
            </w:r>
            <w:r>
              <w:rPr>
                <w:rFonts w:hint="default" w:ascii="仿宋_GB2312" w:hAnsi="仿宋_GB2312" w:eastAsia="仿宋_GB2312" w:cs="仿宋_GB2312"/>
                <w:i w:val="0"/>
                <w:color w:val="auto"/>
                <w:sz w:val="28"/>
                <w:szCs w:val="28"/>
                <w:u w:val="none"/>
                <w:lang w:val="en-US" w:eastAsia="zh-CN"/>
              </w:rPr>
              <w:t>对生态环境造成任何污染。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000000"/>
                <w:kern w:val="0"/>
                <w:sz w:val="22"/>
                <w:szCs w:val="22"/>
                <w:u w:val="none"/>
                <w:lang w:val="en-US" w:eastAsia="zh-CN" w:bidi="ar"/>
              </w:rPr>
              <w:t>项目使用年限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000000"/>
                <w:kern w:val="0"/>
                <w:sz w:val="22"/>
                <w:szCs w:val="22"/>
                <w:u w:val="none"/>
                <w:lang w:val="en-US" w:eastAsia="zh-CN" w:bidi="ar"/>
              </w:rPr>
              <w:t>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1年</w:t>
            </w:r>
          </w:p>
        </w:tc>
      </w:tr>
    </w:tbl>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52"/>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57"/>
    </w:p>
    <w:p>
      <w:pPr>
        <w:pStyle w:val="4"/>
        <w:rPr>
          <w:rStyle w:val="28"/>
          <w:rFonts w:ascii="仿宋" w:hAnsi="仿宋" w:eastAsia="仿宋"/>
          <w:b w:val="0"/>
          <w:bCs w:val="0"/>
          <w:color w:val="auto"/>
          <w:highlight w:val="none"/>
        </w:rPr>
      </w:pPr>
      <w:bookmarkStart w:id="58" w:name="_Toc15396623"/>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8"/>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8"/>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8"/>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府性基金预算财政拨款“三公”经费支出决算表</w:t>
      </w:r>
      <w:bookmarkEnd w:id="65"/>
    </w:p>
    <w:p>
      <w:pPr>
        <w:pStyle w:val="4"/>
        <w:rPr>
          <w:rStyle w:val="28"/>
          <w:rFonts w:hint="eastAsia" w:ascii="仿宋" w:hAnsi="仿宋" w:eastAsia="仿宋"/>
          <w:b w:val="0"/>
          <w:bCs w:val="0"/>
          <w:color w:val="auto"/>
          <w:highlight w:val="none"/>
        </w:rPr>
      </w:pPr>
      <w:bookmarkStart w:id="66" w:name="_Toc15396631"/>
      <w:r>
        <w:rPr>
          <w:rStyle w:val="28"/>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8"/>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MGY2MzE3YWZkNTE5NjY0OGJkMjhiN2QzOTI3OT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034E7"/>
    <w:rsid w:val="03310C86"/>
    <w:rsid w:val="03CB6E8C"/>
    <w:rsid w:val="0409256B"/>
    <w:rsid w:val="055D2DE0"/>
    <w:rsid w:val="09FE3366"/>
    <w:rsid w:val="0A2032A3"/>
    <w:rsid w:val="0ACD71FB"/>
    <w:rsid w:val="0B5D611E"/>
    <w:rsid w:val="0B8A37D8"/>
    <w:rsid w:val="0F3C54D3"/>
    <w:rsid w:val="102F03E8"/>
    <w:rsid w:val="10C055FF"/>
    <w:rsid w:val="10C15544"/>
    <w:rsid w:val="118107EC"/>
    <w:rsid w:val="11DD6519"/>
    <w:rsid w:val="12617B6D"/>
    <w:rsid w:val="12EA3EF2"/>
    <w:rsid w:val="16213A8C"/>
    <w:rsid w:val="16BB723D"/>
    <w:rsid w:val="17BF751B"/>
    <w:rsid w:val="17D456D8"/>
    <w:rsid w:val="18015F3F"/>
    <w:rsid w:val="18581522"/>
    <w:rsid w:val="18825CCB"/>
    <w:rsid w:val="19934A6B"/>
    <w:rsid w:val="1AE13CE5"/>
    <w:rsid w:val="1BA611EC"/>
    <w:rsid w:val="1BAF29C6"/>
    <w:rsid w:val="1BE8440E"/>
    <w:rsid w:val="1CFA3D46"/>
    <w:rsid w:val="1D155CEE"/>
    <w:rsid w:val="1E91745E"/>
    <w:rsid w:val="1FB5734D"/>
    <w:rsid w:val="20304CD3"/>
    <w:rsid w:val="20F57F95"/>
    <w:rsid w:val="22C80EC2"/>
    <w:rsid w:val="240371BF"/>
    <w:rsid w:val="243636D2"/>
    <w:rsid w:val="24CB478A"/>
    <w:rsid w:val="25C741E6"/>
    <w:rsid w:val="277E7F97"/>
    <w:rsid w:val="27842671"/>
    <w:rsid w:val="280E5325"/>
    <w:rsid w:val="28826A2D"/>
    <w:rsid w:val="28C67330"/>
    <w:rsid w:val="29FD04D3"/>
    <w:rsid w:val="2ABE7A3E"/>
    <w:rsid w:val="2C1F3318"/>
    <w:rsid w:val="2D7C4EF2"/>
    <w:rsid w:val="2D993210"/>
    <w:rsid w:val="2EC16228"/>
    <w:rsid w:val="2EFA178C"/>
    <w:rsid w:val="2F5A3CCB"/>
    <w:rsid w:val="30B46D73"/>
    <w:rsid w:val="31287500"/>
    <w:rsid w:val="319F7F4E"/>
    <w:rsid w:val="31E01B2A"/>
    <w:rsid w:val="359F5778"/>
    <w:rsid w:val="366B221C"/>
    <w:rsid w:val="36A77C27"/>
    <w:rsid w:val="37A04EFF"/>
    <w:rsid w:val="392F72EA"/>
    <w:rsid w:val="3953541D"/>
    <w:rsid w:val="39AE70AB"/>
    <w:rsid w:val="39CC02D3"/>
    <w:rsid w:val="3A181C92"/>
    <w:rsid w:val="3B1F5018"/>
    <w:rsid w:val="3B800152"/>
    <w:rsid w:val="3C0C0783"/>
    <w:rsid w:val="3C822A14"/>
    <w:rsid w:val="3CEE08A2"/>
    <w:rsid w:val="3EB25103"/>
    <w:rsid w:val="3F5E6A7B"/>
    <w:rsid w:val="3F795B0E"/>
    <w:rsid w:val="3F9F3A96"/>
    <w:rsid w:val="400B50D2"/>
    <w:rsid w:val="40362380"/>
    <w:rsid w:val="40963496"/>
    <w:rsid w:val="40C728F0"/>
    <w:rsid w:val="43306B8D"/>
    <w:rsid w:val="435D451C"/>
    <w:rsid w:val="46C46628"/>
    <w:rsid w:val="47B47B82"/>
    <w:rsid w:val="48E033AB"/>
    <w:rsid w:val="493C27E9"/>
    <w:rsid w:val="496F39ED"/>
    <w:rsid w:val="49FF41D3"/>
    <w:rsid w:val="4A185DC8"/>
    <w:rsid w:val="4ACC7D0D"/>
    <w:rsid w:val="4AE57016"/>
    <w:rsid w:val="4AE72522"/>
    <w:rsid w:val="4B1440EC"/>
    <w:rsid w:val="4B6508FA"/>
    <w:rsid w:val="4BE068DB"/>
    <w:rsid w:val="4BF6002B"/>
    <w:rsid w:val="4CFA70A3"/>
    <w:rsid w:val="4E933B2B"/>
    <w:rsid w:val="4ECE2238"/>
    <w:rsid w:val="4F075026"/>
    <w:rsid w:val="4F162702"/>
    <w:rsid w:val="4F4D0619"/>
    <w:rsid w:val="501937D6"/>
    <w:rsid w:val="50EF0F32"/>
    <w:rsid w:val="51BA53AB"/>
    <w:rsid w:val="51DB4B86"/>
    <w:rsid w:val="520C1DEF"/>
    <w:rsid w:val="52A445FC"/>
    <w:rsid w:val="52E879BB"/>
    <w:rsid w:val="53944FDF"/>
    <w:rsid w:val="55333C3E"/>
    <w:rsid w:val="57473F2E"/>
    <w:rsid w:val="57797BBD"/>
    <w:rsid w:val="587D2B8E"/>
    <w:rsid w:val="58C52CF6"/>
    <w:rsid w:val="59274E38"/>
    <w:rsid w:val="59FF04C1"/>
    <w:rsid w:val="5A672F1B"/>
    <w:rsid w:val="5C2F6D6D"/>
    <w:rsid w:val="5D0935A2"/>
    <w:rsid w:val="5D230AE9"/>
    <w:rsid w:val="5F956D63"/>
    <w:rsid w:val="5FB43092"/>
    <w:rsid w:val="61395B7A"/>
    <w:rsid w:val="64CA39A1"/>
    <w:rsid w:val="655D0742"/>
    <w:rsid w:val="66BC0555"/>
    <w:rsid w:val="66BC3A3E"/>
    <w:rsid w:val="675E6385"/>
    <w:rsid w:val="68C9467B"/>
    <w:rsid w:val="68E25058"/>
    <w:rsid w:val="69741322"/>
    <w:rsid w:val="6A7E3D76"/>
    <w:rsid w:val="6BD37EE8"/>
    <w:rsid w:val="6C4A05C8"/>
    <w:rsid w:val="6D37675E"/>
    <w:rsid w:val="6EA47EF8"/>
    <w:rsid w:val="6FE008D0"/>
    <w:rsid w:val="71911EAB"/>
    <w:rsid w:val="72734D90"/>
    <w:rsid w:val="731250C8"/>
    <w:rsid w:val="743B6D9A"/>
    <w:rsid w:val="748F3A74"/>
    <w:rsid w:val="74E366CA"/>
    <w:rsid w:val="76383E80"/>
    <w:rsid w:val="77814E8C"/>
    <w:rsid w:val="781E0272"/>
    <w:rsid w:val="782F0C24"/>
    <w:rsid w:val="793377FF"/>
    <w:rsid w:val="796E2D76"/>
    <w:rsid w:val="79E7B28D"/>
    <w:rsid w:val="7C265B67"/>
    <w:rsid w:val="7C2C72DB"/>
    <w:rsid w:val="7E056203"/>
    <w:rsid w:val="7F6D7316"/>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99"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table of figures1"/>
    <w:basedOn w:val="1"/>
    <w:next w:val="1"/>
    <w:qFormat/>
    <w:uiPriority w:val="99"/>
    <w:pPr>
      <w:ind w:left="200" w:leftChars="200" w:hanging="200" w:hangingChars="200"/>
    </w:pPr>
  </w:style>
  <w:style w:type="paragraph" w:styleId="6">
    <w:name w:val="index 6"/>
    <w:basedOn w:val="1"/>
    <w:next w:val="1"/>
    <w:qFormat/>
    <w:uiPriority w:val="99"/>
    <w:pPr>
      <w:ind w:left="2100"/>
    </w:p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unhideWhenUsed/>
    <w:qFormat/>
    <w:uiPriority w:val="99"/>
    <w:pPr>
      <w:ind w:left="200" w:leftChars="200" w:hanging="200" w:hangingChars="200"/>
    </w:pPr>
  </w:style>
  <w:style w:type="paragraph" w:styleId="14">
    <w:name w:val="toc 2"/>
    <w:basedOn w:val="1"/>
    <w:next w:val="1"/>
    <w:unhideWhenUsed/>
    <w:qFormat/>
    <w:uiPriority w:val="39"/>
    <w:pPr>
      <w:tabs>
        <w:tab w:val="right" w:leader="dot" w:pos="8296"/>
      </w:tabs>
      <w:ind w:left="420" w:left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3"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3"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24037;&#20316;&#31807;3"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3"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4.xlsx"/></Relationships>
</file>

<file path=word/charts/_rels/chart8.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a:t>
            </a:r>
          </a:p>
        </c:rich>
      </c:tx>
      <c:layout/>
      <c:overlay val="0"/>
      <c:spPr>
        <a:noFill/>
        <a:ln>
          <a:noFill/>
        </a:ln>
        <a:effectLst/>
      </c:spPr>
    </c:title>
    <c:autoTitleDeleted val="0"/>
    <c:plotArea>
      <c:layout/>
      <c:barChart>
        <c:barDir val="col"/>
        <c:grouping val="clustered"/>
        <c:varyColors val="0"/>
        <c:ser>
          <c:idx val="0"/>
          <c:order val="0"/>
          <c:tx>
            <c:strRef>
              <c:f>[工作簿3]Sheet1!$B$6</c:f>
              <c:strCache>
                <c:ptCount val="1"/>
                <c:pt idx="0">
                  <c:v>收支情况</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1696.43万元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2360.55万元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[工作簿3]Sheet1!$A$7:$A$8</c:f>
              <c:strCache>
                <c:ptCount val="2"/>
                <c:pt idx="0">
                  <c:v>2020年</c:v>
                </c:pt>
                <c:pt idx="1">
                  <c:v>2021年</c:v>
                </c:pt>
              </c:strCache>
            </c:strRef>
          </c:cat>
          <c:val>
            <c:numRef>
              <c:f>[工作簿3]Sheet1!$B$7:$B$8</c:f>
              <c:numCache>
                <c:formatCode>General</c:formatCode>
                <c:ptCount val="2"/>
                <c:pt idx="0">
                  <c:v>1696.43</c:v>
                </c:pt>
                <c:pt idx="1">
                  <c:v>2360.55</c:v>
                </c:pt>
              </c:numCache>
            </c:numRef>
          </c:val>
        </c:ser>
        <c:dLbls>
          <c:showLegendKey val="0"/>
          <c:showVal val="1"/>
          <c:showCatName val="0"/>
          <c:showSerName val="0"/>
          <c:showPercent val="0"/>
          <c:showBubbleSize val="0"/>
        </c:dLbls>
        <c:gapWidth val="219"/>
        <c:overlap val="-27"/>
        <c:axId val="473304458"/>
        <c:axId val="484290759"/>
      </c:barChart>
      <c:catAx>
        <c:axId val="47330445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4290759"/>
        <c:crosses val="autoZero"/>
        <c:auto val="1"/>
        <c:lblAlgn val="ctr"/>
        <c:lblOffset val="100"/>
        <c:noMultiLvlLbl val="0"/>
      </c:catAx>
      <c:valAx>
        <c:axId val="484290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330445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收入决算情况</a:t>
            </a:r>
          </a:p>
        </c:rich>
      </c:tx>
      <c:layout/>
      <c:overlay val="0"/>
      <c:spPr>
        <a:noFill/>
        <a:ln>
          <a:noFill/>
        </a:ln>
        <a:effectLst/>
      </c:spPr>
    </c:title>
    <c:autoTitleDeleted val="0"/>
    <c:plotArea>
      <c:layout/>
      <c:pieChart>
        <c:varyColors val="1"/>
        <c:ser>
          <c:idx val="0"/>
          <c:order val="0"/>
          <c:tx>
            <c:strRef>
              <c:f>Sheet1!$B$1</c:f>
              <c:strCache>
                <c:ptCount val="1"/>
                <c:pt idx="0">
                  <c:v>2021年收入情况</c:v>
                </c:pt>
              </c:strCache>
            </c:strRef>
          </c:tx>
          <c:spPr/>
          <c:explosion val="0"/>
          <c:dPt>
            <c:idx val="0"/>
            <c:bubble3D val="0"/>
            <c:spPr>
              <a:solidFill>
                <a:schemeClr val="accent1"/>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一般公共预算财政拨款收入</a:t>
                    </a:r>
                    <a:r>
                      <a:rPr lang="en-US" altLang="zh-CN"/>
                      <a:t>2360.55</a:t>
                    </a:r>
                    <a:r>
                      <a:rPr altLang="en-US"/>
                      <a:t>万元</a:t>
                    </a:r>
                    <a:r>
                      <a:t>100%</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2360.55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支出决算情况</a:t>
            </a:r>
          </a:p>
        </c:rich>
      </c:tx>
      <c:layout/>
      <c:overlay val="0"/>
      <c:spPr>
        <a:noFill/>
        <a:ln>
          <a:noFill/>
        </a:ln>
        <a:effectLst/>
      </c:spPr>
    </c:title>
    <c:autoTitleDeleted val="0"/>
    <c:plotArea>
      <c:layout>
        <c:manualLayout>
          <c:layoutTarget val="inner"/>
          <c:xMode val="edge"/>
          <c:yMode val="edge"/>
          <c:x val="0.191"/>
          <c:y val="0.128333333333333"/>
          <c:w val="0.57025"/>
          <c:h val="0.760333333333333"/>
        </c:manualLayout>
      </c:layout>
      <c:pieChart>
        <c:varyColors val="1"/>
        <c:ser>
          <c:idx val="0"/>
          <c:order val="0"/>
          <c:tx>
            <c:strRef>
              <c:f>Sheet1!$B$1</c:f>
              <c:strCache>
                <c:ptCount val="1"/>
                <c:pt idx="0">
                  <c:v>2021年支出情况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基本支出</a:t>
                    </a:r>
                    <a:r>
                      <a:rPr lang="en-US" altLang="zh-CN"/>
                      <a:t>1663.55</a:t>
                    </a:r>
                    <a:r>
                      <a:rPr altLang="en-US"/>
                      <a:t>万元</a:t>
                    </a:r>
                    <a:r>
                      <a:rPr lang="en-US" altLang="zh-CN"/>
                      <a:t>70.47%</a:t>
                    </a:r>
                    <a:endParaRPr lang="en-US" altLang="zh-CN"/>
                  </a:p>
                </c:rich>
              </c:tx>
              <c:dLblPos val="inEnd"/>
              <c:showLegendKey val="0"/>
              <c:showVal val="1"/>
              <c:showCatName val="1"/>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a:t>
                    </a:r>
                    <a:r>
                      <a:rPr lang="en-US" altLang="zh-CN"/>
                      <a:t>697</a:t>
                    </a:r>
                    <a:r>
                      <a:rPr altLang="en-US"/>
                      <a:t>万元</a:t>
                    </a:r>
                    <a:r>
                      <a:t>29.53</a:t>
                    </a:r>
                    <a:r>
                      <a:rPr lang="en-US" altLang="zh-CN"/>
                      <a:t>%</a:t>
                    </a:r>
                    <a:endParaRPr lang="en-US" altLang="zh-CN"/>
                  </a:p>
                </c:rich>
              </c:tx>
              <c:dLblPos val="in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697</c:v>
                </c:pt>
                <c:pt idx="1">
                  <c:v>29.53</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[工作簿3]Sheet1!$B$6</c:f>
              <c:strCache>
                <c:ptCount val="1"/>
                <c:pt idx="0">
                  <c:v>收支情况</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1696.43万元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2360.55万元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[工作簿3]Sheet1!$A$7:$A$8</c:f>
              <c:strCache>
                <c:ptCount val="2"/>
                <c:pt idx="0">
                  <c:v>2020年</c:v>
                </c:pt>
                <c:pt idx="1">
                  <c:v>2021年</c:v>
                </c:pt>
              </c:strCache>
            </c:strRef>
          </c:cat>
          <c:val>
            <c:numRef>
              <c:f>[工作簿3]Sheet1!$B$7:$B$8</c:f>
              <c:numCache>
                <c:formatCode>General</c:formatCode>
                <c:ptCount val="2"/>
                <c:pt idx="0">
                  <c:v>1696.43</c:v>
                </c:pt>
                <c:pt idx="1">
                  <c:v>2360.55</c:v>
                </c:pt>
              </c:numCache>
            </c:numRef>
          </c:val>
        </c:ser>
        <c:dLbls>
          <c:showLegendKey val="0"/>
          <c:showVal val="1"/>
          <c:showCatName val="0"/>
          <c:showSerName val="0"/>
          <c:showPercent val="0"/>
          <c:showBubbleSize val="0"/>
        </c:dLbls>
        <c:gapWidth val="219"/>
        <c:overlap val="-27"/>
        <c:axId val="473304458"/>
        <c:axId val="484290759"/>
      </c:barChart>
      <c:catAx>
        <c:axId val="47330445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4290759"/>
        <c:crosses val="autoZero"/>
        <c:auto val="1"/>
        <c:lblAlgn val="ctr"/>
        <c:lblOffset val="100"/>
        <c:noMultiLvlLbl val="0"/>
      </c:catAx>
      <c:valAx>
        <c:axId val="484290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330445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财政拨款收支总计情况</a:t>
            </a:r>
          </a:p>
        </c:rich>
      </c:tx>
      <c:layout/>
      <c:overlay val="0"/>
      <c:spPr>
        <a:noFill/>
        <a:ln>
          <a:noFill/>
        </a:ln>
        <a:effectLst/>
      </c:spPr>
    </c:title>
    <c:autoTitleDeleted val="0"/>
    <c:plotArea>
      <c:layout>
        <c:manualLayout>
          <c:layoutTarget val="inner"/>
          <c:xMode val="edge"/>
          <c:yMode val="edge"/>
          <c:x val="0.0610555555555556"/>
          <c:y val="0.22037037037037"/>
          <c:w val="0.882"/>
          <c:h val="0.711666666666667"/>
        </c:manualLayout>
      </c:layout>
      <c:barChart>
        <c:barDir val="col"/>
        <c:grouping val="clustered"/>
        <c:varyColors val="0"/>
        <c:ser>
          <c:idx val="0"/>
          <c:order val="0"/>
          <c:tx>
            <c:strRef>
              <c:f>[工作簿3]Sheet1!$B$6</c:f>
              <c:strCache>
                <c:ptCount val="1"/>
                <c:pt idx="0">
                  <c:v>收支情况</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1696.43万元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2360.55万元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[工作簿3]Sheet1!$A$7:$A$8</c:f>
              <c:strCache>
                <c:ptCount val="2"/>
                <c:pt idx="0">
                  <c:v>2020年</c:v>
                </c:pt>
                <c:pt idx="1">
                  <c:v>2021年</c:v>
                </c:pt>
              </c:strCache>
            </c:strRef>
          </c:cat>
          <c:val>
            <c:numRef>
              <c:f>[工作簿3]Sheet1!$B$7:$B$8</c:f>
              <c:numCache>
                <c:formatCode>General</c:formatCode>
                <c:ptCount val="2"/>
                <c:pt idx="0">
                  <c:v>1696.43</c:v>
                </c:pt>
                <c:pt idx="1">
                  <c:v>2360.55</c:v>
                </c:pt>
              </c:numCache>
            </c:numRef>
          </c:val>
        </c:ser>
        <c:dLbls>
          <c:showLegendKey val="0"/>
          <c:showVal val="1"/>
          <c:showCatName val="0"/>
          <c:showSerName val="0"/>
          <c:showPercent val="0"/>
          <c:showBubbleSize val="0"/>
        </c:dLbls>
        <c:gapWidth val="219"/>
        <c:overlap val="-27"/>
        <c:axId val="473304458"/>
        <c:axId val="484290759"/>
      </c:barChart>
      <c:catAx>
        <c:axId val="47330445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4290759"/>
        <c:crosses val="autoZero"/>
        <c:auto val="1"/>
        <c:lblAlgn val="ctr"/>
        <c:lblOffset val="100"/>
        <c:noMultiLvlLbl val="0"/>
      </c:catAx>
      <c:valAx>
        <c:axId val="484290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330445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manualLayout>
          <c:xMode val="edge"/>
          <c:yMode val="edge"/>
          <c:x val="0.225972222222222"/>
          <c:y val="0.0127314814814815"/>
        </c:manualLayout>
      </c:layout>
      <c:overlay val="0"/>
      <c:spPr>
        <a:noFill/>
        <a:ln>
          <a:noFill/>
        </a:ln>
        <a:effectLst/>
      </c:spPr>
    </c:title>
    <c:autoTitleDeleted val="0"/>
    <c:plotArea>
      <c:layout>
        <c:manualLayout>
          <c:layoutTarget val="inner"/>
          <c:xMode val="edge"/>
          <c:yMode val="edge"/>
          <c:x val="0.0610555555555556"/>
          <c:y val="0.22037037037037"/>
          <c:w val="0.882"/>
          <c:h val="0.711666666666667"/>
        </c:manualLayout>
      </c:layout>
      <c:barChart>
        <c:barDir val="col"/>
        <c:grouping val="clustered"/>
        <c:varyColors val="0"/>
        <c:ser>
          <c:idx val="0"/>
          <c:order val="0"/>
          <c:tx>
            <c:strRef>
              <c:f>[工作簿3]Sheet1!$B$6</c:f>
              <c:strCache>
                <c:ptCount val="1"/>
                <c:pt idx="0">
                  <c:v>收支情况</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1696.43万元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2360.55万元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[工作簿3]Sheet1!$A$7:$A$8</c:f>
              <c:strCache>
                <c:ptCount val="2"/>
                <c:pt idx="0">
                  <c:v>2020年</c:v>
                </c:pt>
                <c:pt idx="1">
                  <c:v>2021年</c:v>
                </c:pt>
              </c:strCache>
            </c:strRef>
          </c:cat>
          <c:val>
            <c:numRef>
              <c:f>[工作簿3]Sheet1!$B$7:$B$8</c:f>
              <c:numCache>
                <c:formatCode>General</c:formatCode>
                <c:ptCount val="2"/>
                <c:pt idx="0">
                  <c:v>1696.43</c:v>
                </c:pt>
                <c:pt idx="1">
                  <c:v>2360.55</c:v>
                </c:pt>
              </c:numCache>
            </c:numRef>
          </c:val>
        </c:ser>
        <c:dLbls>
          <c:showLegendKey val="0"/>
          <c:showVal val="1"/>
          <c:showCatName val="0"/>
          <c:showSerName val="0"/>
          <c:showPercent val="0"/>
          <c:showBubbleSize val="0"/>
        </c:dLbls>
        <c:gapWidth val="219"/>
        <c:overlap val="-27"/>
        <c:axId val="473304458"/>
        <c:axId val="484290759"/>
      </c:barChart>
      <c:catAx>
        <c:axId val="47330445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4290759"/>
        <c:crosses val="autoZero"/>
        <c:auto val="1"/>
        <c:lblAlgn val="ctr"/>
        <c:lblOffset val="100"/>
        <c:noMultiLvlLbl val="0"/>
      </c:catAx>
      <c:valAx>
        <c:axId val="484290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330445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一般公共服务支出</c:v>
                </c:pt>
                <c:pt idx="1">
                  <c:v>国防支出</c:v>
                </c:pt>
                <c:pt idx="2">
                  <c:v>公共安全支出</c:v>
                </c:pt>
                <c:pt idx="3">
                  <c:v>文化旅游体育与传媒支出</c:v>
                </c:pt>
                <c:pt idx="4">
                  <c:v>社会保障和就业支出</c:v>
                </c:pt>
                <c:pt idx="5">
                  <c:v>卫生健康支出</c:v>
                </c:pt>
                <c:pt idx="6">
                  <c:v>城乡社区支出</c:v>
                </c:pt>
                <c:pt idx="7">
                  <c:v>农林水支出</c:v>
                </c:pt>
                <c:pt idx="8">
                  <c:v>住房保障支出</c:v>
                </c:pt>
              </c:strCache>
            </c:strRef>
          </c:cat>
          <c:val>
            <c:numRef>
              <c:f>Sheet1!$B$2:$B$10</c:f>
              <c:numCache>
                <c:formatCode>General</c:formatCode>
                <c:ptCount val="9"/>
                <c:pt idx="0">
                  <c:v>1026.33</c:v>
                </c:pt>
                <c:pt idx="1">
                  <c:v>3</c:v>
                </c:pt>
                <c:pt idx="2">
                  <c:v>38.38</c:v>
                </c:pt>
                <c:pt idx="3">
                  <c:v>37.98</c:v>
                </c:pt>
                <c:pt idx="4">
                  <c:v>110.89</c:v>
                </c:pt>
                <c:pt idx="5">
                  <c:v>61.37</c:v>
                </c:pt>
                <c:pt idx="6">
                  <c:v>151.02</c:v>
                </c:pt>
                <c:pt idx="7">
                  <c:v>586.01</c:v>
                </c:pt>
                <c:pt idx="8">
                  <c:v>345.57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a:t>
            </a:r>
            <a:r>
              <a:t>情况</a:t>
            </a:r>
          </a:p>
        </c:rich>
      </c:tx>
      <c:layout/>
      <c:overlay val="0"/>
      <c:spPr>
        <a:noFill/>
        <a:ln>
          <a:noFill/>
        </a:ln>
        <a:effectLst/>
      </c:spPr>
    </c:title>
    <c:autoTitleDeleted val="0"/>
    <c:plotArea>
      <c:layout/>
      <c:pieChart>
        <c:varyColors val="1"/>
        <c:ser>
          <c:idx val="0"/>
          <c:order val="0"/>
          <c:tx>
            <c:strRef>
              <c:f>Sheet1!$B$1</c:f>
              <c:strCache>
                <c:ptCount val="1"/>
                <c:pt idx="0">
                  <c:v>2021年收入情况</c:v>
                </c:pt>
              </c:strCache>
            </c:strRef>
          </c:tx>
          <c:spPr/>
          <c:explosion val="0"/>
          <c:dPt>
            <c:idx val="0"/>
            <c:bubble3D val="0"/>
            <c:spPr>
              <a:solidFill>
                <a:schemeClr val="accent1"/>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公务接待费支出</a:t>
                    </a:r>
                    <a:r>
                      <a:rPr lang="en-US" altLang="zh-CN"/>
                      <a:t>20.8</a:t>
                    </a:r>
                    <a:r>
                      <a:rPr altLang="en-US"/>
                      <a:t>万元</a:t>
                    </a:r>
                    <a:r>
                      <a:t>100%</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公务接待费支出</c:v>
                </c:pt>
              </c:strCache>
            </c:strRef>
          </c:cat>
          <c:val>
            <c:numRef>
              <c:f>Sheet1!$B$2</c:f>
              <c:numCache>
                <c:formatCode>General</c:formatCode>
                <c:ptCount val="1"/>
                <c:pt idx="0">
                  <c:v>20.8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0</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僵小鱼</cp:lastModifiedBy>
  <cp:lastPrinted>2022-08-06T02:23:00Z</cp:lastPrinted>
  <dcterms:modified xsi:type="dcterms:W3CDTF">2023-09-27T08:07:57Z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18C4299B72334D3095585539B3212D20</vt:lpwstr>
  </property>
</Properties>
</file>