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rPr>
          <w:rFonts w:hint="eastAsia" w:ascii="Times New Roman" w:hAnsi="Times New Roman"/>
          <w:color w:val="333333"/>
          <w:sz w:val="44"/>
          <w:szCs w:val="44"/>
        </w:rPr>
      </w:pPr>
      <w:r>
        <w:rPr>
          <w:rFonts w:hint="eastAsia" w:ascii="方正小标宋简体" w:hAnsi="方正小标宋简体" w:eastAsia="方正小标宋简体" w:cs="方正小标宋简体"/>
          <w:color w:val="333333"/>
          <w:kern w:val="0"/>
          <w:sz w:val="44"/>
          <w:szCs w:val="44"/>
          <w:shd w:val="clear" w:color="auto" w:fill="FFFFFF"/>
        </w:rPr>
        <w:t>广元市昭化区青牛镇人民政府</w:t>
      </w: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rPr>
          <w:rFonts w:ascii="Times New Roman" w:hAnsi="Times New Roman"/>
          <w:color w:val="333333"/>
          <w:sz w:val="44"/>
          <w:szCs w:val="44"/>
        </w:rPr>
      </w:pPr>
      <w:r>
        <w:rPr>
          <w:rFonts w:hint="eastAsia" w:ascii="方正小标宋简体" w:hAnsi="方正小标宋简体" w:eastAsia="方正小标宋简体" w:cs="方正小标宋简体"/>
          <w:color w:val="333333"/>
          <w:kern w:val="0"/>
          <w:sz w:val="44"/>
          <w:szCs w:val="44"/>
          <w:shd w:val="clear" w:color="auto" w:fill="FFFFFF"/>
        </w:rPr>
        <w:t>2023年部门预算编制说明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jc w:val="center"/>
        <w:textAlignment w:val="auto"/>
        <w:rPr>
          <w:rFonts w:hint="eastAsia" w:ascii="宋体" w:hAnsi="宋体" w:eastAsia="方正小标宋简体" w:cs="宋体"/>
          <w:b/>
          <w:color w:val="333333"/>
          <w:sz w:val="32"/>
          <w:szCs w:val="32"/>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jc w:val="center"/>
        <w:textAlignment w:val="auto"/>
        <w:rPr>
          <w:rFonts w:hint="eastAsia" w:ascii="方正小标宋简体" w:hAnsi="方正小标宋简体" w:eastAsia="方正小标宋简体" w:cs="方正小标宋简体"/>
          <w:color w:val="333333"/>
          <w:kern w:val="0"/>
          <w:sz w:val="40"/>
          <w:szCs w:val="40"/>
          <w:shd w:val="clear" w:color="auto" w:fill="FFFFFF"/>
        </w:rPr>
      </w:pPr>
      <w:r>
        <w:rPr>
          <w:rFonts w:hint="eastAsia" w:ascii="方正小标宋简体" w:hAnsi="方正小标宋简体" w:eastAsia="方正小标宋简体" w:cs="方正小标宋简体"/>
          <w:color w:val="333333"/>
          <w:kern w:val="0"/>
          <w:sz w:val="40"/>
          <w:szCs w:val="40"/>
          <w:shd w:val="clear" w:color="auto" w:fill="FFFFFF"/>
        </w:rPr>
        <w:t>目录</w:t>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880" w:firstLineChars="200"/>
        <w:jc w:val="center"/>
        <w:textAlignment w:val="auto"/>
        <w:rPr>
          <w:rFonts w:hint="eastAsia" w:ascii="方正小标宋简体" w:hAnsi="方正小标宋简体" w:eastAsia="方正小标宋简体" w:cs="方正小标宋简体"/>
          <w:color w:val="333333"/>
          <w:kern w:val="0"/>
          <w:sz w:val="44"/>
          <w:szCs w:val="44"/>
          <w:shd w:val="clear" w:color="auto" w:fill="FFFFFF"/>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一、基本职能及主要工作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二、部门预算单位构成</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三、收支预算情况说明</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四、财政拨款收支预算情况说明</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五、一般公共预算当年拨款情况说明</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六、一般公共预算基本支出情况说明</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七、“三公”经费财政拨款预算安排情况说明</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八、政府性基金预算支出情况说明</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九、国有资本经营预算支出情况说明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pPr>
      <w:r>
        <w:rPr>
          <w:rFonts w:hint="eastAsia" w:ascii="方正小标宋简体" w:hAnsi="方正小标宋简体" w:eastAsia="方正小标宋简体" w:cs="方正小标宋简体"/>
          <w:color w:val="333333"/>
          <w:kern w:val="0"/>
          <w:sz w:val="28"/>
          <w:szCs w:val="28"/>
          <w:shd w:val="clear" w:color="auto" w:fill="FFFFFF"/>
        </w:rPr>
        <w:t>十、其他重要事项的情况说明</w:t>
      </w:r>
      <w:r>
        <w:rPr>
          <w:rFonts w:hint="eastAsia" w:ascii="方正小标宋简体" w:hAnsi="方正小标宋简体" w:eastAsia="方正小标宋简体" w:cs="方正小标宋简体"/>
          <w:color w:val="333333"/>
          <w:kern w:val="0"/>
          <w:sz w:val="28"/>
          <w:szCs w:val="28"/>
          <w:shd w:val="clear" w:color="auto" w:fill="FFFFFF"/>
        </w:rPr>
        <w:tab/>
      </w:r>
    </w:p>
    <w:p>
      <w:pPr>
        <w:pStyle w:val="7"/>
        <w:keepNext w:val="0"/>
        <w:keepLines w:val="0"/>
        <w:pageBreakBefore w:val="0"/>
        <w:widowControl/>
        <w:shd w:val="clear" w:color="auto" w:fill="FFFFFF"/>
        <w:kinsoku/>
        <w:wordWrap/>
        <w:overflowPunct/>
        <w:topLinePunct w:val="0"/>
        <w:autoSpaceDE/>
        <w:autoSpaceDN/>
        <w:bidi w:val="0"/>
        <w:adjustRightInd/>
        <w:snapToGrid/>
        <w:spacing w:before="130" w:line="576" w:lineRule="exact"/>
        <w:ind w:firstLine="560" w:firstLineChars="200"/>
        <w:jc w:val="left"/>
        <w:textAlignment w:val="auto"/>
        <w:rPr>
          <w:rFonts w:hint="eastAsia" w:ascii="方正小标宋简体" w:hAnsi="方正小标宋简体" w:eastAsia="方正小标宋简体" w:cs="方正小标宋简体"/>
          <w:color w:val="333333"/>
          <w:kern w:val="0"/>
          <w:sz w:val="28"/>
          <w:szCs w:val="28"/>
          <w:shd w:val="clear" w:color="auto" w:fill="FFFFFF"/>
        </w:rPr>
        <w:sectPr>
          <w:footerReference r:id="rId3" w:type="default"/>
          <w:pgSz w:w="11906" w:h="16838"/>
          <w:pgMar w:top="1440" w:right="1800" w:bottom="1440" w:left="1800" w:header="720" w:footer="720" w:gutter="0"/>
          <w:pgNumType w:fmt="numberInDash"/>
          <w:cols w:space="720" w:num="1"/>
          <w:docGrid w:type="lines" w:linePitch="312" w:charSpace="0"/>
        </w:sectPr>
      </w:pPr>
      <w:r>
        <w:rPr>
          <w:rFonts w:hint="eastAsia" w:ascii="方正小标宋简体" w:hAnsi="方正小标宋简体" w:eastAsia="方正小标宋简体" w:cs="方正小标宋简体"/>
          <w:color w:val="333333"/>
          <w:kern w:val="0"/>
          <w:sz w:val="28"/>
          <w:szCs w:val="28"/>
          <w:shd w:val="clear" w:color="auto" w:fill="FFFFFF"/>
        </w:rPr>
        <w:t>十一、名词解释</w:t>
      </w:r>
      <w:r>
        <w:rPr>
          <w:rFonts w:hint="eastAsia" w:ascii="方正小标宋简体" w:hAnsi="方正小标宋简体" w:eastAsia="方正小标宋简体" w:cs="方正小标宋简体"/>
          <w:color w:val="333333"/>
          <w:kern w:val="0"/>
          <w:sz w:val="28"/>
          <w:szCs w:val="28"/>
          <w:shd w:val="clear" w:color="auto" w:fill="FFFFFF"/>
        </w:rPr>
        <w:tab/>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ascii="Times New Roman" w:hAnsi="Times New Roman"/>
          <w:color w:val="333333"/>
          <w:sz w:val="32"/>
          <w:szCs w:val="32"/>
        </w:rPr>
      </w:pPr>
      <w:r>
        <w:rPr>
          <w:rFonts w:ascii="黑体" w:hAnsi="宋体" w:eastAsia="黑体" w:cs="黑体"/>
          <w:color w:val="333333"/>
          <w:kern w:val="0"/>
          <w:sz w:val="32"/>
          <w:szCs w:val="32"/>
          <w:shd w:val="clear" w:color="auto" w:fill="FFFFFF"/>
        </w:rPr>
        <w:t>一、基本职能及主要工作</w:t>
      </w:r>
    </w:p>
    <w:p>
      <w:pPr>
        <w:pStyle w:val="7"/>
        <w:keepNext w:val="0"/>
        <w:keepLines w:val="0"/>
        <w:pageBreakBefore w:val="0"/>
        <w:widowControl/>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楷体_GB2312" w:eastAsia="楷体_GB2312" w:cs="楷体_GB2312"/>
          <w:b/>
          <w:color w:val="333333"/>
          <w:sz w:val="32"/>
          <w:szCs w:val="32"/>
          <w:shd w:val="clear" w:color="auto" w:fill="FFFFFF"/>
        </w:rPr>
      </w:pPr>
      <w:r>
        <w:rPr>
          <w:rFonts w:ascii="楷体_GB2312" w:eastAsia="楷体_GB2312" w:cs="楷体_GB2312"/>
          <w:b/>
          <w:color w:val="333333"/>
          <w:sz w:val="32"/>
          <w:szCs w:val="32"/>
          <w:shd w:val="clear" w:color="auto" w:fill="FFFFFF"/>
        </w:rPr>
        <w:t>（一）</w:t>
      </w:r>
      <w:r>
        <w:rPr>
          <w:rFonts w:hint="eastAsia" w:ascii="楷体_GB2312" w:eastAsia="楷体_GB2312" w:cs="楷体_GB2312"/>
          <w:b/>
          <w:color w:val="333333"/>
          <w:sz w:val="32"/>
          <w:szCs w:val="32"/>
          <w:shd w:val="clear" w:color="auto" w:fill="FFFFFF"/>
        </w:rPr>
        <w:t>镇政府职能简介</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4.按计划组织本级财政收入和地方税的征收，完成国家财政计划，不断培植税源，管好财政资金，增强财政实力。</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5.抓好精神文明建设，丰富群众文化生活，提倡移风易俗，反对封建迷信，破除陈规陋习，树立社会主义新风尚。</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6.执行本级人民代表大会的决议和上级国家行政机关的决定和命令，发布决定和命令。</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8.保护好社会主义全民所有的财产和劳动群众集体所有财产，保护公民私有的合法财产，维护社会秩序，保障公民的人身权利、民主权利和其他权利。</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9.保障农村集体经济组织应有的自主权。</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10.保障少数民族的权利和尊重少数民族的风俗习惯。</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11.保障宪法和法律赋予妇女的男女平等、同工同酬和婚姻自由平等各项权利。</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12.完成和办理上级人民政府交办的其他事项。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楷体_GB2312" w:eastAsia="楷体_GB2312" w:cs="楷体_GB2312"/>
          <w:b/>
          <w:color w:val="333333"/>
          <w:sz w:val="32"/>
          <w:szCs w:val="32"/>
          <w:shd w:val="clear" w:color="auto" w:fill="FFFFFF"/>
        </w:rPr>
      </w:pPr>
      <w:r>
        <w:rPr>
          <w:rFonts w:hint="eastAsia" w:ascii="楷体_GB2312" w:eastAsia="楷体_GB2312" w:cs="楷体_GB2312"/>
          <w:b/>
          <w:color w:val="333333"/>
          <w:sz w:val="32"/>
          <w:szCs w:val="32"/>
          <w:shd w:val="clear" w:color="auto" w:fill="FFFFFF"/>
        </w:rPr>
        <w:t>（二）镇政府2023年重点工作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1.巩固脱贫成果，加快推进</w:t>
      </w:r>
      <w:r>
        <w:rPr>
          <w:rFonts w:hint="eastAsia" w:ascii="仿宋_GB2312" w:hAnsi="Times New Roman" w:eastAsia="仿宋_GB2312" w:cs="仿宋_GB2312"/>
          <w:color w:val="333333"/>
          <w:kern w:val="0"/>
          <w:sz w:val="32"/>
          <w:szCs w:val="32"/>
          <w:shd w:val="clear" w:color="auto" w:fill="FFFFFF"/>
          <w:lang w:eastAsia="zh-CN"/>
        </w:rPr>
        <w:t>乡村</w:t>
      </w:r>
      <w:r>
        <w:rPr>
          <w:rFonts w:hint="eastAsia" w:ascii="仿宋_GB2312" w:hAnsi="Times New Roman" w:eastAsia="仿宋_GB2312" w:cs="仿宋_GB2312"/>
          <w:color w:val="333333"/>
          <w:kern w:val="0"/>
          <w:sz w:val="32"/>
          <w:szCs w:val="32"/>
          <w:shd w:val="clear" w:color="auto" w:fill="FFFFFF"/>
        </w:rPr>
        <w:t>振兴工作。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2023年，我们将继续围绕巩固脱贫成果，推进乡村振兴工作，确保脱贫群众的产业发展保持经济持续增长，继续做好教育、医疗等保障工作。</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继续加强基础设施建设。</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2023年，我镇将继续争取道路硬化指标，硬化社道路，入户路，解决群众的出行难、运输难的问题。同时，以亭子口库区优势，加强休闲垂钓产业的引导和投入，强化旅游业发展。</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.继续做好民生及社会事业发展</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2023年，将继续做好优抚、低保、五保、高龄补贴等资金的申请审批工作，全面落实好强农惠农政策。</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.继续做好安全工作</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2023年，我镇将继续做好较好交通安全、食品安全、治安维稳、山坪塘安全以及地质灾害隐患点排查检测等工作，切实保障好我镇的安全、稳定。</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color w:val="333333"/>
          <w:sz w:val="32"/>
          <w:szCs w:val="32"/>
        </w:rPr>
      </w:pPr>
      <w:r>
        <w:rPr>
          <w:rFonts w:hint="eastAsia" w:ascii="黑体" w:hAnsi="宋体" w:eastAsia="黑体" w:cs="黑体"/>
          <w:color w:val="333333"/>
          <w:kern w:val="0"/>
          <w:sz w:val="32"/>
          <w:szCs w:val="32"/>
          <w:shd w:val="clear" w:color="auto" w:fill="FFFFFF"/>
        </w:rPr>
        <w:t>二、部门预算单位构成</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属一级预算单位，主要包括：党政综合与乡村振兴办公室、党建工作办公室、综合行政执法办公室、社会事务办公室、经济发展办公室、社会治理工作办公室、财政所、产业融合办公室、便民服务中心、农业综合服务中心、乡村建设和文化旅游服务中心、农民工服务中心、项目投资促进中心。青牛镇人民政府共有编制35</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，其中：行政</w:t>
      </w:r>
      <w:r>
        <w:rPr>
          <w:rFonts w:hint="eastAsia" w:ascii="仿宋_GB2312" w:hAnsi="Times New Roman" w:eastAsia="仿宋_GB2312" w:cs="仿宋_GB2312"/>
          <w:color w:val="333333"/>
          <w:kern w:val="0"/>
          <w:sz w:val="32"/>
          <w:szCs w:val="32"/>
          <w:shd w:val="clear" w:color="auto" w:fill="FFFFFF"/>
          <w:lang w:eastAsia="zh-CN"/>
        </w:rPr>
        <w:t>编制</w:t>
      </w:r>
      <w:r>
        <w:rPr>
          <w:rFonts w:hint="eastAsia" w:ascii="仿宋_GB2312" w:hAnsi="Times New Roman" w:eastAsia="仿宋_GB2312" w:cs="仿宋_GB2312"/>
          <w:color w:val="333333"/>
          <w:kern w:val="0"/>
          <w:sz w:val="32"/>
          <w:szCs w:val="32"/>
          <w:shd w:val="clear" w:color="auto" w:fill="FFFFFF"/>
        </w:rPr>
        <w:t>17</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，事业</w:t>
      </w:r>
      <w:r>
        <w:rPr>
          <w:rFonts w:hint="eastAsia" w:ascii="仿宋_GB2312" w:hAnsi="Times New Roman" w:eastAsia="仿宋_GB2312" w:cs="仿宋_GB2312"/>
          <w:color w:val="333333"/>
          <w:kern w:val="0"/>
          <w:sz w:val="32"/>
          <w:szCs w:val="32"/>
          <w:shd w:val="clear" w:color="auto" w:fill="FFFFFF"/>
          <w:lang w:eastAsia="zh-CN"/>
        </w:rPr>
        <w:t>编制</w:t>
      </w:r>
      <w:r>
        <w:rPr>
          <w:rFonts w:hint="eastAsia" w:ascii="仿宋_GB2312" w:hAnsi="Times New Roman" w:eastAsia="仿宋_GB2312" w:cs="仿宋_GB2312"/>
          <w:color w:val="333333"/>
          <w:kern w:val="0"/>
          <w:sz w:val="32"/>
          <w:szCs w:val="32"/>
          <w:shd w:val="clear" w:color="auto" w:fill="FFFFFF"/>
        </w:rPr>
        <w:t>16</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，工勤编制2</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2023年预算实有人员35人，比去年预算实有人数增加3人，其中：公务员17人，其他事业人员16人，工勤人员2人。按财政供给率分，均为财政全额供给。本单位离退休13人，其中：公务员7人，事业人员5人，工勤人员1人。其他人员共8人，其中：遗属人员4人，临时人员（炊事员）1人，三支一扶2人，社工1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color w:val="333333"/>
          <w:sz w:val="32"/>
          <w:szCs w:val="32"/>
        </w:rPr>
      </w:pPr>
      <w:r>
        <w:rPr>
          <w:rFonts w:hint="eastAsia" w:ascii="黑体" w:hAnsi="宋体" w:eastAsia="黑体" w:cs="黑体"/>
          <w:color w:val="333333"/>
          <w:kern w:val="0"/>
          <w:sz w:val="32"/>
          <w:szCs w:val="32"/>
          <w:shd w:val="clear" w:color="auto" w:fill="FFFFFF"/>
        </w:rPr>
        <w:t>三、收支预算情况说明</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ascii="Times New Roman" w:hAnsi="Times New Roman"/>
          <w:color w:val="333333"/>
          <w:sz w:val="32"/>
          <w:szCs w:val="32"/>
        </w:rPr>
      </w:pPr>
      <w:r>
        <w:rPr>
          <w:rFonts w:hint="eastAsia" w:ascii="仿宋_GB2312" w:hAnsi="Times New Roman" w:eastAsia="仿宋_GB2312" w:cs="仿宋_GB2312"/>
          <w:color w:val="333333"/>
          <w:kern w:val="0"/>
          <w:sz w:val="32"/>
          <w:szCs w:val="32"/>
          <w:shd w:val="clear" w:color="auto" w:fill="FFFFFF"/>
        </w:rPr>
        <w:t>按照综合预算的原则，青牛镇所有收入和支出均纳入部门预算管理。收入包括：一般公共预算拨款收入770.67万元；支出包括：一般公共服务支出、教育支出、社会保障和就业支出、卫生健康支出、住房保障支出。青牛镇人民政府2023年收支总预算770.67万元,比2022年收支预算总数增加63.61</w:t>
      </w:r>
      <w:r>
        <w:rPr>
          <w:rFonts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rPr>
        <w:t>主要原因是2023年部门预算中人员增加。</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楷体_GB2312" w:hAnsi="Times New Roman" w:eastAsia="楷体_GB2312" w:cs="楷体_GB2312"/>
          <w:b/>
          <w:color w:val="333333"/>
          <w:kern w:val="0"/>
          <w:sz w:val="32"/>
          <w:szCs w:val="32"/>
          <w:shd w:val="clear" w:color="auto" w:fill="FFFFFF"/>
        </w:rPr>
        <w:t>（一）收入预算情况</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仿宋_GB2312" w:hAnsi="Times New Roman" w:eastAsia="仿宋_GB2312" w:cs="仿宋_GB2312"/>
          <w:color w:val="333333"/>
          <w:kern w:val="0"/>
          <w:sz w:val="32"/>
          <w:szCs w:val="32"/>
          <w:shd w:val="clear" w:color="auto" w:fill="FFFFFF"/>
        </w:rPr>
        <w:t>青牛镇人民政府2023年收入预算770.67万元，其中：一般公共预算拨款收入770.67万元，占100%.</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楷体_GB2312" w:hAnsi="Times New Roman" w:eastAsia="楷体_GB2312" w:cs="楷体_GB2312"/>
          <w:b/>
          <w:color w:val="333333"/>
          <w:kern w:val="0"/>
          <w:sz w:val="32"/>
          <w:szCs w:val="32"/>
          <w:shd w:val="clear" w:color="auto" w:fill="FFFFFF"/>
        </w:rPr>
        <w:t>（二）支出预算情况</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青牛镇人民政府2023年支出预算770.67万元，其中：基本支出590.96万元，占77%；项目支出179.71万元，占23%。</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黑体" w:hAnsi="宋体" w:eastAsia="黑体" w:cs="黑体"/>
          <w:color w:val="333333"/>
          <w:kern w:val="0"/>
          <w:sz w:val="32"/>
          <w:szCs w:val="32"/>
          <w:shd w:val="clear" w:color="auto" w:fill="FFFFFF"/>
        </w:rPr>
        <w:t>四、财政拨款收支预算情况说明</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仿宋_GB2312" w:hAnsi="Times New Roman" w:eastAsia="仿宋_GB2312" w:cs="仿宋_GB2312"/>
          <w:color w:val="333333"/>
          <w:kern w:val="0"/>
          <w:sz w:val="32"/>
          <w:szCs w:val="32"/>
          <w:shd w:val="clear" w:color="auto" w:fill="FFFFFF"/>
        </w:rPr>
        <w:t>青牛镇人民政府2023年财政拨款收支总预算770.67万元,比2022年财政拨款收支总预算增加63.61万元，主要原因是2023年部门预算中人员增加。</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仿宋_GB2312" w:hAnsi="Times New Roman" w:eastAsia="仿宋_GB2312" w:cs="仿宋_GB2312"/>
          <w:color w:val="333333"/>
          <w:kern w:val="0"/>
          <w:sz w:val="32"/>
          <w:szCs w:val="32"/>
          <w:shd w:val="clear" w:color="auto" w:fill="FFFFFF"/>
        </w:rPr>
        <w:t>收入包括：一般公共预算拨款收入770.67万元，支出包括：一般公共服务支出476.55万元、国防支出2万元、公共安全支出3万元、社会保障和就业支出82万元、卫生健康支出22.06万元、城乡社区事务支出3万元、农林水支出141.89万元、住房保障支出40.17万元。</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黑体" w:hAnsi="宋体" w:eastAsia="黑体" w:cs="黑体"/>
          <w:color w:val="333333"/>
          <w:kern w:val="0"/>
          <w:sz w:val="32"/>
          <w:szCs w:val="32"/>
          <w:shd w:val="clear" w:color="auto" w:fill="FFFFFF"/>
        </w:rPr>
        <w:t>五、一般公共预算当年拨款情况说明</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楷体_GB2312" w:hAnsi="Times New Roman" w:eastAsia="楷体_GB2312" w:cs="楷体_GB2312"/>
          <w:b/>
          <w:color w:val="333333"/>
          <w:kern w:val="0"/>
          <w:sz w:val="32"/>
          <w:szCs w:val="32"/>
          <w:shd w:val="clear" w:color="auto" w:fill="FFFFFF"/>
        </w:rPr>
        <w:t>（一）一般公共预算当年拨款规模变化情况</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仿宋_GB2312" w:hAnsi="Times New Roman" w:eastAsia="仿宋_GB2312" w:cs="仿宋_GB2312"/>
          <w:color w:val="333333"/>
          <w:kern w:val="0"/>
          <w:sz w:val="32"/>
          <w:szCs w:val="32"/>
          <w:shd w:val="clear" w:color="auto" w:fill="FFFFFF"/>
        </w:rPr>
        <w:t>青牛镇人民政府2023年一般公共预算当年拨款770.67万元，比2022年预算数增加63.61万元，主要原因是2023年部门预算中人员增加。</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楷体_GB2312" w:hAnsi="Times New Roman" w:eastAsia="楷体_GB2312" w:cs="楷体_GB2312"/>
          <w:b/>
          <w:color w:val="333333"/>
          <w:kern w:val="0"/>
          <w:sz w:val="32"/>
          <w:szCs w:val="32"/>
          <w:shd w:val="clear" w:color="auto" w:fill="FFFFFF"/>
        </w:rPr>
        <w:t>（二）一般公共预算当年拨款结构情况</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eastAsia="仿宋_GB2312"/>
          <w:color w:val="333333"/>
          <w:sz w:val="32"/>
          <w:szCs w:val="32"/>
          <w:lang w:eastAsia="zh-CN"/>
        </w:rPr>
      </w:pPr>
      <w:r>
        <w:rPr>
          <w:rFonts w:hint="eastAsia" w:ascii="仿宋_GB2312" w:hAnsi="Times New Roman" w:eastAsia="仿宋_GB2312" w:cs="仿宋_GB2312"/>
          <w:color w:val="333333"/>
          <w:kern w:val="0"/>
          <w:sz w:val="32"/>
          <w:szCs w:val="32"/>
          <w:shd w:val="clear" w:color="auto" w:fill="FFFFFF"/>
        </w:rPr>
        <w:t>青牛镇人民政府2023年一般公共服务支出476.55万元,占比62%</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国防支出2万元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占比0.26%</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公共安全支出3万元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占比0.39%</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社会保障和就业支出82万元,占比11%</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卫生健康支出22.06万元,占比3%</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城乡社区事务支出3万元,占比0.39%</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农林水支出141.89万元,占比18%</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住房保障支出40.17万元占比5%</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楷体_GB2312" w:hAnsi="Times New Roman" w:eastAsia="楷体_GB2312" w:cs="楷体_GB2312"/>
          <w:b/>
          <w:color w:val="333333"/>
          <w:kern w:val="0"/>
          <w:sz w:val="32"/>
          <w:szCs w:val="32"/>
          <w:shd w:val="clear" w:color="auto" w:fill="FFFFFF"/>
        </w:rPr>
      </w:pPr>
      <w:r>
        <w:rPr>
          <w:rFonts w:hint="eastAsia" w:ascii="楷体_GB2312" w:hAnsi="Times New Roman" w:eastAsia="楷体_GB2312" w:cs="楷体_GB2312"/>
          <w:b/>
          <w:color w:val="333333"/>
          <w:kern w:val="0"/>
          <w:sz w:val="32"/>
          <w:szCs w:val="32"/>
          <w:shd w:val="clear" w:color="auto" w:fill="FFFFFF"/>
        </w:rPr>
        <w:t>（三）一般公共预算当年拨款具体使用情况</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1.一般公共服务（类）人大事务（款）其他人大事务（项）2023年预算数为1.5万元，主要用于：镇人大会议支出。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2.一般公共服务（类）人大事务（款）代表工作（项）2023年预算数为1.32万元，主要用于：代表日常参与人大工作经费。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3.一般公共服务（类）人大事务（款）其他人大事务（项）2023年预算数为3万元，主要用于：镇人大阵地建设支出。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4.一般公共服务（类）政府办公厅（室）及相关机构事务（款）行政运行（项）2023年预算数为470.73万元，镇政府正常运转的基本支出，包括基本工资、津贴补贴等人员经费以及办公费、印刷费、水电费等日常公用经费,保障部门正常运转。</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5.国防支出（类）其他国防支出（款）其他国防支出（项）2023年预算数为2万元，主要用于开展征兵工作。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6.公共安全支出（类）其他公共安全支出（款）其他公共安全支出（项）2023年预算数为3万元，主要用于开展</w:t>
      </w:r>
      <w:r>
        <w:rPr>
          <w:rFonts w:hint="eastAsia" w:ascii="仿宋_GB2312" w:hAnsi="Times New Roman" w:eastAsia="仿宋_GB2312" w:cs="仿宋_GB2312"/>
          <w:color w:val="333333"/>
          <w:kern w:val="0"/>
          <w:sz w:val="32"/>
          <w:szCs w:val="32"/>
          <w:shd w:val="clear" w:color="auto" w:fill="FFFFFF"/>
          <w:lang w:eastAsia="zh-CN"/>
        </w:rPr>
        <w:t>安办</w:t>
      </w:r>
      <w:r>
        <w:rPr>
          <w:rFonts w:hint="eastAsia" w:ascii="仿宋_GB2312" w:hAnsi="Times New Roman" w:eastAsia="仿宋_GB2312" w:cs="仿宋_GB2312"/>
          <w:color w:val="333333"/>
          <w:kern w:val="0"/>
          <w:sz w:val="32"/>
          <w:szCs w:val="32"/>
          <w:shd w:val="clear" w:color="auto" w:fill="FFFFFF"/>
        </w:rPr>
        <w:t>工作</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7.社会保障和就业（类）行政事业单位养老支出（款）行政单位离退休（项）2023年预算数为</w:t>
      </w:r>
      <w:r>
        <w:rPr>
          <w:rFonts w:hint="eastAsia" w:ascii="Times New Roman" w:hAnsi="Times New Roman" w:eastAsia="仿宋_GB2312"/>
          <w:color w:val="333333"/>
          <w:kern w:val="0"/>
          <w:sz w:val="32"/>
          <w:szCs w:val="32"/>
          <w:shd w:val="clear" w:color="auto" w:fill="FFFFFF"/>
        </w:rPr>
        <w:t>26.6</w:t>
      </w:r>
      <w:r>
        <w:rPr>
          <w:rFonts w:hint="eastAsia" w:ascii="仿宋_GB2312" w:hAnsi="Times New Roman" w:eastAsia="仿宋_GB2312" w:cs="仿宋_GB2312"/>
          <w:color w:val="333333"/>
          <w:kern w:val="0"/>
          <w:sz w:val="32"/>
          <w:szCs w:val="32"/>
          <w:shd w:val="clear" w:color="auto" w:fill="FFFFFF"/>
        </w:rPr>
        <w:t>万元，主要用于：机关及参公管理事业单位离退休人员经费支出。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8.社会保障和就业（类）行政事业单位养老支出（款）机关事业单位基本养老保险缴费支出（项）2023年预算数为</w:t>
      </w:r>
      <w:r>
        <w:rPr>
          <w:rFonts w:hint="eastAsia" w:ascii="Times New Roman" w:hAnsi="Times New Roman" w:eastAsia="仿宋_GB2312"/>
          <w:color w:val="333333"/>
          <w:kern w:val="0"/>
          <w:sz w:val="32"/>
          <w:szCs w:val="32"/>
          <w:shd w:val="clear" w:color="auto" w:fill="FFFFFF"/>
        </w:rPr>
        <w:t>53.57</w:t>
      </w:r>
      <w:r>
        <w:rPr>
          <w:rFonts w:hint="eastAsia" w:ascii="仿宋_GB2312" w:hAnsi="Times New Roman" w:eastAsia="仿宋_GB2312" w:cs="仿宋_GB2312"/>
          <w:color w:val="333333"/>
          <w:kern w:val="0"/>
          <w:sz w:val="32"/>
          <w:szCs w:val="32"/>
          <w:shd w:val="clear" w:color="auto" w:fill="FFFFFF"/>
        </w:rPr>
        <w:t>万元，主要用于：实施养老保险制度由单位缴纳的基本养老保险支出。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9.社会保障和就业（类）其他社会保障和就业支出（款）其他社会保障和就业支出（项）2023年预算数为</w:t>
      </w:r>
      <w:r>
        <w:rPr>
          <w:rFonts w:hint="eastAsia" w:ascii="Times New Roman" w:hAnsi="Times New Roman" w:eastAsia="仿宋_GB2312"/>
          <w:color w:val="333333"/>
          <w:kern w:val="0"/>
          <w:sz w:val="32"/>
          <w:szCs w:val="32"/>
          <w:shd w:val="clear" w:color="auto" w:fill="FFFFFF"/>
        </w:rPr>
        <w:t>1.84</w:t>
      </w:r>
      <w:r>
        <w:rPr>
          <w:rFonts w:hint="eastAsia" w:ascii="仿宋_GB2312" w:hAnsi="Times New Roman" w:eastAsia="仿宋_GB2312" w:cs="仿宋_GB2312"/>
          <w:color w:val="333333"/>
          <w:kern w:val="0"/>
          <w:sz w:val="32"/>
          <w:szCs w:val="32"/>
          <w:shd w:val="clear" w:color="auto" w:fill="FFFFFF"/>
        </w:rPr>
        <w:t>万元，主要用于：实施养老保险制度由单位缴纳的基本养老保险支出。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10.卫生健康（类）行政事业单位医疗（款）行政单位医疗（项）2023年预算数为11.32万元，主要用于：机关及参公管理事业单位按规定由单位缴纳的基本医疗保险支出。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11.卫生健康（类）行政事业单位医疗（款）事业单位医疗（项）2023年预算数为</w:t>
      </w:r>
      <w:r>
        <w:rPr>
          <w:rFonts w:hint="eastAsia" w:ascii="Times New Roman" w:hAnsi="Times New Roman" w:eastAsia="仿宋_GB2312"/>
          <w:color w:val="333333"/>
          <w:kern w:val="0"/>
          <w:sz w:val="32"/>
          <w:szCs w:val="32"/>
          <w:shd w:val="clear" w:color="auto" w:fill="FFFFFF"/>
        </w:rPr>
        <w:t>10.74</w:t>
      </w:r>
      <w:r>
        <w:rPr>
          <w:rFonts w:ascii="Times New Roman" w:hAnsi="Times New Roman" w:eastAsia="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rPr>
        <w:t>，主要用于：部门下属事业单位按规定由单位缴纳的基本医疗保险支出。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Times New Roman" w:hAnsi="Times New Roman" w:eastAsia="仿宋_GB2312"/>
          <w:color w:val="333333"/>
          <w:kern w:val="0"/>
          <w:sz w:val="32"/>
          <w:szCs w:val="32"/>
          <w:shd w:val="clear" w:color="auto" w:fill="FFFFFF"/>
        </w:rPr>
        <w:t>12.城乡社区支出（类）城乡社区环境卫生（款）其他城乡社区公共设施支出（项）2023年预算数为2万元，主要用于：城乡社区环境卫生综合整治。</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Times New Roman" w:hAnsi="Times New Roman" w:eastAsia="仿宋_GB2312"/>
          <w:color w:val="333333"/>
          <w:kern w:val="0"/>
          <w:sz w:val="32"/>
          <w:szCs w:val="32"/>
          <w:shd w:val="clear" w:color="auto" w:fill="FFFFFF"/>
        </w:rPr>
        <w:t>13.城乡社区支出（类）城乡社区环境卫生（款）城乡社区环境卫生（项）2023年预算数为1万元，主要用于：城乡社区环境卫生综合整治。</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Times New Roman" w:hAnsi="Times New Roman" w:eastAsia="仿宋_GB2312"/>
          <w:color w:val="333333"/>
          <w:kern w:val="0"/>
          <w:sz w:val="32"/>
          <w:szCs w:val="32"/>
          <w:shd w:val="clear" w:color="auto" w:fill="FFFFFF"/>
        </w:rPr>
        <w:t>14.农林水支出（类）农村综合改革（款）对村民委员会和村支部的补助（项）2023年预算数为141.88万元，辖区内各村民委员会和村支部正常运转的基本支出，包括村社干部生活补助、离职补贴等人员经费以及办公费、印刷费、水电费等日常公用经费,保障各村民委员会正常运转及农村公共运行维护经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15.住房保障（类）住房改革支出（款）住房公积金（项）2023年预算数为</w:t>
      </w:r>
      <w:r>
        <w:rPr>
          <w:rFonts w:hint="eastAsia" w:ascii="Times New Roman" w:hAnsi="Times New Roman" w:eastAsia="仿宋_GB2312"/>
          <w:color w:val="333333"/>
          <w:kern w:val="0"/>
          <w:sz w:val="32"/>
          <w:szCs w:val="32"/>
          <w:shd w:val="clear" w:color="auto" w:fill="FFFFFF"/>
        </w:rPr>
        <w:t>40.17</w:t>
      </w:r>
      <w:r>
        <w:rPr>
          <w:rFonts w:hint="eastAsia" w:ascii="仿宋_GB2312" w:hAnsi="Times New Roman" w:eastAsia="仿宋_GB2312" w:cs="仿宋_GB2312"/>
          <w:color w:val="333333"/>
          <w:kern w:val="0"/>
          <w:sz w:val="32"/>
          <w:szCs w:val="32"/>
          <w:shd w:val="clear" w:color="auto" w:fill="FFFFFF"/>
        </w:rPr>
        <w:t>万元，主要用于：部门按规定为职工缴纳的住房公积金支出。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黑体" w:hAnsi="宋体" w:eastAsia="黑体" w:cs="黑体"/>
          <w:color w:val="333333"/>
          <w:kern w:val="0"/>
          <w:sz w:val="32"/>
          <w:szCs w:val="32"/>
          <w:shd w:val="clear" w:color="auto" w:fill="FFFFFF"/>
        </w:rPr>
        <w:t>六、一般公共预算基本支出情况说明</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青牛镇人民政府2023年一般公共预算基本支出</w:t>
      </w:r>
      <w:r>
        <w:rPr>
          <w:rFonts w:hint="eastAsia" w:ascii="Times New Roman" w:hAnsi="Times New Roman" w:eastAsia="仿宋_GB2312"/>
          <w:sz w:val="32"/>
          <w:szCs w:val="32"/>
          <w:shd w:val="clear" w:color="auto" w:fill="FFFFFF"/>
        </w:rPr>
        <w:t>590.96</w:t>
      </w:r>
      <w:r>
        <w:rPr>
          <w:rFonts w:hint="eastAsia" w:ascii="仿宋_GB2312" w:hAnsi="Times New Roman" w:eastAsia="仿宋_GB2312" w:cs="仿宋_GB2312"/>
          <w:color w:val="333333"/>
          <w:kern w:val="0"/>
          <w:sz w:val="32"/>
          <w:szCs w:val="32"/>
          <w:shd w:val="clear" w:color="auto" w:fill="FFFFFF"/>
        </w:rPr>
        <w:t>万元，其中：人员经费</w:t>
      </w:r>
      <w:r>
        <w:rPr>
          <w:rFonts w:hint="eastAsia" w:ascii="Times New Roman" w:hAnsi="Times New Roman" w:eastAsia="仿宋_GB2312"/>
          <w:sz w:val="32"/>
          <w:szCs w:val="32"/>
          <w:shd w:val="clear" w:color="auto" w:fill="FFFFFF"/>
        </w:rPr>
        <w:t>510.46</w:t>
      </w:r>
      <w:r>
        <w:rPr>
          <w:rFonts w:hint="eastAsia" w:ascii="仿宋_GB2312" w:hAnsi="Times New Roman" w:eastAsia="仿宋_GB2312" w:cs="仿宋_GB2312"/>
          <w:color w:val="333333"/>
          <w:kern w:val="0"/>
          <w:sz w:val="32"/>
          <w:szCs w:val="32"/>
          <w:shd w:val="clear" w:color="auto" w:fill="FFFFFF"/>
        </w:rPr>
        <w:t>万元，主要包括：基本工资、津贴补贴、奖金、社会保险缴费、离休费、住房公积金等支出。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公用经费80.5万元，主要包括：办公费、水费、电费、邮电费、印刷费、差旅费、维修（护）费、物业管理费、劳务费、会议费、培训费、接待费、其他交通费等支出。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lang w:eastAsia="zh-CN"/>
        </w:rPr>
        <w:t>七、</w:t>
      </w:r>
      <w:r>
        <w:rPr>
          <w:rFonts w:hint="eastAsia" w:ascii="黑体" w:hAnsi="宋体" w:eastAsia="黑体" w:cs="黑体"/>
          <w:color w:val="333333"/>
          <w:kern w:val="0"/>
          <w:sz w:val="32"/>
          <w:szCs w:val="32"/>
          <w:shd w:val="clear" w:color="auto" w:fill="FFFFFF"/>
        </w:rPr>
        <w:t>“三公”经费财政拨款预算安排情况说明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青牛镇人民政府2023年“三公”经费财政拨款预算数4.64万元，其中：因公出国（境）经费0万元，公务接待费4.64万元，公务用车购置及运行维护费0万元。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楷体_GB2312" w:hAnsi="Times New Roman" w:eastAsia="楷体_GB2312" w:cs="楷体_GB2312"/>
          <w:b/>
          <w:color w:val="333333"/>
          <w:kern w:val="0"/>
          <w:sz w:val="32"/>
          <w:szCs w:val="32"/>
          <w:shd w:val="clear" w:color="auto" w:fill="FFFFFF"/>
        </w:rPr>
      </w:pPr>
      <w:r>
        <w:rPr>
          <w:rFonts w:hint="eastAsia" w:ascii="楷体_GB2312" w:hAnsi="Times New Roman" w:eastAsia="楷体_GB2312" w:cs="楷体_GB2312"/>
          <w:b/>
          <w:color w:val="333333"/>
          <w:kern w:val="0"/>
          <w:sz w:val="32"/>
          <w:szCs w:val="32"/>
          <w:shd w:val="clear" w:color="auto" w:fill="FFFFFF"/>
          <w:lang w:eastAsia="zh-CN"/>
        </w:rPr>
        <w:t>（一）</w:t>
      </w:r>
      <w:r>
        <w:rPr>
          <w:rFonts w:hint="eastAsia" w:ascii="楷体_GB2312" w:hAnsi="Times New Roman" w:eastAsia="楷体_GB2312" w:cs="楷体_GB2312"/>
          <w:b/>
          <w:color w:val="333333"/>
          <w:kern w:val="0"/>
          <w:sz w:val="32"/>
          <w:szCs w:val="32"/>
          <w:shd w:val="clear" w:color="auto" w:fill="FFFFFF"/>
        </w:rPr>
        <w:t>公务接待费与2022年预算相比。</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公务接待费较2022年预算持平。主要原因是按照党中央、国务院关于过“紧日子”和坚持厉行节约反对浪费的要求，进一步减少公务接待费支出。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2023年公务接待费计划用于执行接待考察调研、检查指导等公务活动开支的交通费、住宿费、用餐费等。</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楷体_GB2312" w:hAnsi="Times New Roman" w:eastAsia="楷体_GB2312" w:cs="楷体_GB2312"/>
          <w:b/>
          <w:color w:val="333333"/>
          <w:kern w:val="0"/>
          <w:sz w:val="32"/>
          <w:szCs w:val="32"/>
          <w:shd w:val="clear" w:color="auto" w:fill="FFFFFF"/>
        </w:rPr>
        <w:t>（二）公务用车购置及运行维护费与2022年预算相比。</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本单位无公务用车编制且没有公务用车，公务用车购置及运行维护费0万元。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b/>
          <w:bCs/>
          <w:color w:val="333333"/>
          <w:kern w:val="0"/>
          <w:sz w:val="32"/>
          <w:szCs w:val="32"/>
          <w:shd w:val="clear" w:color="auto" w:fill="FFFFFF"/>
        </w:rPr>
        <w:t>（三）因公出国（境）经费</w:t>
      </w:r>
      <w:r>
        <w:rPr>
          <w:rFonts w:hint="eastAsia" w:ascii="楷体_GB2312" w:hAnsi="Times New Roman" w:eastAsia="楷体_GB2312" w:cs="楷体_GB2312"/>
          <w:b/>
          <w:bCs/>
          <w:color w:val="333333"/>
          <w:kern w:val="0"/>
          <w:sz w:val="32"/>
          <w:szCs w:val="32"/>
          <w:shd w:val="clear" w:color="auto" w:fill="FFFFFF"/>
        </w:rPr>
        <w:t>与2022年预算相比。</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本单位无因公出国（境）经费。</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黑体" w:hAnsi="宋体" w:eastAsia="黑体" w:cs="黑体"/>
          <w:color w:val="333333"/>
          <w:kern w:val="0"/>
          <w:sz w:val="32"/>
          <w:szCs w:val="32"/>
          <w:shd w:val="clear" w:color="auto" w:fill="FFFFFF"/>
        </w:rPr>
        <w:t>八、政府性基金预算支出情况说明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青牛镇人民政府2023年没有使用政府性基金预算拨款安排的支出。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黑体" w:hAnsi="宋体" w:eastAsia="黑体" w:cs="黑体"/>
          <w:color w:val="333333"/>
          <w:kern w:val="0"/>
          <w:sz w:val="32"/>
          <w:szCs w:val="32"/>
          <w:shd w:val="clear" w:color="auto" w:fill="FFFFFF"/>
        </w:rPr>
        <w:t>九、国有资本经营预算支出情况说明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青牛镇人民政府2023年没有使用国有资本经营预算拨款安排的支出。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黑体" w:hAnsi="宋体" w:eastAsia="黑体" w:cs="黑体"/>
          <w:color w:val="333333"/>
          <w:kern w:val="0"/>
          <w:sz w:val="32"/>
          <w:szCs w:val="32"/>
          <w:shd w:val="clear" w:color="auto" w:fill="FFFFFF"/>
        </w:rPr>
        <w:t>十、其他重要事项的情况说明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楷体_GB2312" w:hAnsi="Times New Roman" w:eastAsia="楷体_GB2312" w:cs="楷体_GB2312"/>
          <w:b/>
          <w:color w:val="333333"/>
          <w:kern w:val="0"/>
          <w:sz w:val="32"/>
          <w:szCs w:val="32"/>
          <w:shd w:val="clear" w:color="auto" w:fill="FFFFFF"/>
        </w:rPr>
        <w:t>（一）机关运行经费</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2023年，青牛镇人民政府机关运行经费财政拨款预算为176.35万元，比2022年预算预算增加11.98万元，增长7%.主要原因是2023年乡镇建制调整乡镇机构人员增加。</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楷体_GB2312" w:hAnsi="Times New Roman" w:eastAsia="楷体_GB2312" w:cs="楷体_GB2312"/>
          <w:b/>
          <w:color w:val="333333"/>
          <w:kern w:val="0"/>
          <w:sz w:val="32"/>
          <w:szCs w:val="32"/>
          <w:shd w:val="clear" w:color="auto" w:fill="FFFFFF"/>
        </w:rPr>
        <w:t>（二）政府采购情况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2023年，青牛镇人民政府没有安排政府采购预算。</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楷体_GB2312" w:hAnsi="Times New Roman" w:eastAsia="楷体_GB2312" w:cs="楷体_GB2312"/>
          <w:b/>
          <w:color w:val="333333"/>
          <w:kern w:val="0"/>
          <w:sz w:val="32"/>
          <w:szCs w:val="32"/>
          <w:shd w:val="clear" w:color="auto" w:fill="FFFFFF"/>
        </w:rPr>
        <w:t>（三）国有资产占有使用情况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bookmarkStart w:id="0" w:name="_GoBack"/>
      <w:r>
        <w:rPr>
          <w:rFonts w:hint="eastAsia" w:ascii="仿宋_GB2312" w:hAnsi="Times New Roman" w:eastAsia="仿宋_GB2312" w:cs="仿宋_GB2312"/>
          <w:color w:val="333333"/>
          <w:kern w:val="0"/>
          <w:sz w:val="32"/>
          <w:szCs w:val="32"/>
          <w:shd w:val="clear" w:color="auto" w:fill="FFFFFF"/>
        </w:rPr>
        <w:t>截至202</w:t>
      </w:r>
      <w:r>
        <w:rPr>
          <w:rFonts w:hint="eastAsia" w:ascii="仿宋_GB2312" w:hAnsi="Times New Roman" w:eastAsia="仿宋_GB2312" w:cs="仿宋_GB2312"/>
          <w:color w:val="333333"/>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年底，青牛镇人民政府固定资产总值366.40万元，其中：房屋建筑物1500平方米338.66万元，其他固定资产27.74万元，共有车辆0辆。</w:t>
      </w:r>
    </w:p>
    <w:bookmarkEnd w:id="0"/>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楷体_GB2312" w:hAnsi="Times New Roman" w:eastAsia="楷体_GB2312" w:cs="楷体_GB2312"/>
          <w:b/>
          <w:color w:val="333333"/>
          <w:kern w:val="0"/>
          <w:sz w:val="32"/>
          <w:szCs w:val="32"/>
          <w:shd w:val="clear" w:color="auto" w:fill="FFFFFF"/>
        </w:rPr>
        <w:t>（四）绩效目标编制情况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绩效目标是预算编制的前提和基础，2023年青牛镇部门预算按申请项目资金年度预期达到的产出和效果,编制了“部门预算项目绩效目标申报表（2023年度）”，涉及项目8个（含单位定额公用经费），金额227.21万元;按年度全部部门预算资金达到的总体产出和效果编制了“整体支出绩效目标申报表”。</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黑体" w:hAnsi="宋体" w:eastAsia="黑体" w:cs="黑体"/>
          <w:color w:val="333333"/>
          <w:kern w:val="0"/>
          <w:sz w:val="32"/>
          <w:szCs w:val="32"/>
          <w:shd w:val="clear" w:color="auto" w:fill="FFFFFF"/>
        </w:rPr>
        <w:t>十一、名词解释</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（一）一般公共预算拨款收入：指省级财政当年拨付的资金。</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（二）一般公共服务（类）人大事务（款）其他人大事务（项），主要用于：镇人大会议支出。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（三）一般公共服务（类）人大事务（款）代表工作（项），主要用于：代表日常参与人大工作经费。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（四）一般公共服务（类）人大事务（款）其他人大事务（项），主要用于：镇人大阵地建设支出。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五）一般公共服务（类）政府办公厅（室）及相关机构事务（款）行政运行（项），主要用于：镇政府正常运转的基本支出，包括基本工资、津贴补贴等人员经费以及办公费、印刷费、水电费等日常公用经费,保障部门正常运转。</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（六）国防支出（类）其他国防支出（款）其他国防支出（项），主要用于开展征兵工作。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（七）公共安全支出（类）其他公共安全支出（款）其他公共安全支出（项），主要用于开展</w:t>
      </w:r>
      <w:r>
        <w:rPr>
          <w:rFonts w:hint="eastAsia" w:ascii="仿宋_GB2312" w:hAnsi="Times New Roman" w:eastAsia="仿宋_GB2312" w:cs="仿宋_GB2312"/>
          <w:color w:val="333333"/>
          <w:kern w:val="0"/>
          <w:sz w:val="32"/>
          <w:szCs w:val="32"/>
          <w:shd w:val="clear" w:color="auto" w:fill="FFFFFF"/>
          <w:lang w:eastAsia="zh-CN"/>
        </w:rPr>
        <w:t>安办</w:t>
      </w:r>
      <w:r>
        <w:rPr>
          <w:rFonts w:hint="eastAsia" w:ascii="仿宋_GB2312" w:hAnsi="Times New Roman" w:eastAsia="仿宋_GB2312" w:cs="仿宋_GB2312"/>
          <w:color w:val="333333"/>
          <w:kern w:val="0"/>
          <w:sz w:val="32"/>
          <w:szCs w:val="32"/>
          <w:shd w:val="clear" w:color="auto" w:fill="FFFFFF"/>
        </w:rPr>
        <w:t>工作</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（八）社会保障和就业（类）行政事业单位养老支出（款）行政单位离退休（项），主要用于：机关及参公管理事业单位离退休人员经费支出。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（九）社会保障和就业（类）行政事业单位养老支出（款）机关事业单位基本养老保险缴费支出（项），主要用于：实施养老保险制度由单位缴纳的基本养老保险支出。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（十）社会保障和就业（类）其他社会保障和就业支出（款）其他社会保障和就业支出（项），主要用于：实施养老保险制度由单位缴纳的基本养老保险支出。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（十一）卫生健康（类）行政事业单位医疗（款）行政单位医疗（项），主要用于：机关及参公管理事业单位按规定由单位缴纳的基本医疗保险支出。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（十二）卫生健康（类）行政事业单位医疗（款）事业单位医疗（项），主要用于：部门下属事业单位按规定由单位缴纳的基本医疗保险支出。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（十三）</w:t>
      </w:r>
      <w:r>
        <w:rPr>
          <w:rFonts w:hint="eastAsia" w:ascii="Times New Roman" w:hAnsi="Times New Roman" w:eastAsia="仿宋_GB2312"/>
          <w:color w:val="333333"/>
          <w:kern w:val="0"/>
          <w:sz w:val="32"/>
          <w:szCs w:val="32"/>
          <w:shd w:val="clear" w:color="auto" w:fill="FFFFFF"/>
        </w:rPr>
        <w:t>城乡社区支出（类）城乡社区环境卫生（款）其他城乡社区公共设施支出（项），主要用于：城乡社区环境卫生综合整治。</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（十四）</w:t>
      </w:r>
      <w:r>
        <w:rPr>
          <w:rFonts w:hint="eastAsia" w:ascii="Times New Roman" w:hAnsi="Times New Roman" w:eastAsia="仿宋_GB2312"/>
          <w:color w:val="333333"/>
          <w:kern w:val="0"/>
          <w:sz w:val="32"/>
          <w:szCs w:val="32"/>
          <w:shd w:val="clear" w:color="auto" w:fill="FFFFFF"/>
        </w:rPr>
        <w:t>城乡社区支出（类）城乡社区环境卫生（款）城乡社区环境卫生（项），主要用于：城乡社区环境卫生综合整治。</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（十五）</w:t>
      </w:r>
      <w:r>
        <w:rPr>
          <w:rFonts w:hint="eastAsia" w:ascii="Times New Roman" w:hAnsi="Times New Roman" w:eastAsia="仿宋_GB2312"/>
          <w:color w:val="333333"/>
          <w:kern w:val="0"/>
          <w:sz w:val="32"/>
          <w:szCs w:val="32"/>
          <w:shd w:val="clear" w:color="auto" w:fill="FFFFFF"/>
        </w:rPr>
        <w:t>农林水支出（类）农村综合改革（款）对村民委员会和村支部的补助（项），辖区内各村民委员会和村支部正常运转的基本支出，包括村社干部生活补助、离职补贴等人员经费以及办公费、印刷费、水电费等日常公用经费,保障各村民委员会正常运转及农村公共运行维护经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（十六）住房保障（类）住房改革支出（款）住房公积金（项），主要用于：部门按规定为职工缴纳的住房公积金支出。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（十七）基本支出：指为保证机构正常运转，完成日常工作任务而发生的人员支出和公用支出。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（十八）项目支出：指在基本支出之外为完成特定行政任务和事业发展目标所发生的支出。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十九）“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altName w:val="宋体"/>
    <w:panose1 w:val="00000000000000000000"/>
    <w:charset w:val="86"/>
    <w:family w:val="auto"/>
    <w:pitch w:val="default"/>
    <w:sig w:usb0="00000000" w:usb1="00000000" w:usb2="00000016" w:usb3="00000000" w:csb0="602E0107"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TJiODYzZmNlMDVkODJmMjc0YjkyZjg2ODAyOWYifQ=="/>
  </w:docVars>
  <w:rsids>
    <w:rsidRoot w:val="00BF6BEB"/>
    <w:rsid w:val="000E54CE"/>
    <w:rsid w:val="0010091A"/>
    <w:rsid w:val="00102953"/>
    <w:rsid w:val="001C351B"/>
    <w:rsid w:val="00240DC6"/>
    <w:rsid w:val="002D7D5B"/>
    <w:rsid w:val="00360E75"/>
    <w:rsid w:val="003E1C6D"/>
    <w:rsid w:val="0043042A"/>
    <w:rsid w:val="005345E4"/>
    <w:rsid w:val="005C6B19"/>
    <w:rsid w:val="006A3ADD"/>
    <w:rsid w:val="006D47CD"/>
    <w:rsid w:val="00707340"/>
    <w:rsid w:val="007538D1"/>
    <w:rsid w:val="00912F32"/>
    <w:rsid w:val="00AD6305"/>
    <w:rsid w:val="00BF6BEB"/>
    <w:rsid w:val="00C70F00"/>
    <w:rsid w:val="00CB4F94"/>
    <w:rsid w:val="00DB6D4D"/>
    <w:rsid w:val="00E17008"/>
    <w:rsid w:val="00E354A6"/>
    <w:rsid w:val="00FE0C22"/>
    <w:rsid w:val="066F5090"/>
    <w:rsid w:val="07193C5E"/>
    <w:rsid w:val="08F8136C"/>
    <w:rsid w:val="0CA97806"/>
    <w:rsid w:val="0F97CE8D"/>
    <w:rsid w:val="17423EAB"/>
    <w:rsid w:val="1B1156C7"/>
    <w:rsid w:val="1F735D0C"/>
    <w:rsid w:val="24EB209C"/>
    <w:rsid w:val="35412FF5"/>
    <w:rsid w:val="39A94FCE"/>
    <w:rsid w:val="3DD60F6A"/>
    <w:rsid w:val="46943A39"/>
    <w:rsid w:val="495D2081"/>
    <w:rsid w:val="4BB066FA"/>
    <w:rsid w:val="4CCE6E62"/>
    <w:rsid w:val="4D1D4742"/>
    <w:rsid w:val="503B0CF9"/>
    <w:rsid w:val="54646054"/>
    <w:rsid w:val="5EA6207A"/>
    <w:rsid w:val="646F03CF"/>
    <w:rsid w:val="6FA65817"/>
    <w:rsid w:val="74795BDB"/>
    <w:rsid w:val="7A9BCC75"/>
    <w:rsid w:val="7BA5056A"/>
    <w:rsid w:val="7DB26B58"/>
    <w:rsid w:val="CDEFB37B"/>
    <w:rsid w:val="DFEF5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qFormat/>
    <w:uiPriority w:val="0"/>
    <w:pPr>
      <w:spacing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qFormat/>
    <w:uiPriority w:val="0"/>
  </w:style>
  <w:style w:type="paragraph" w:styleId="7">
    <w:name w:val="Normal (Web)"/>
    <w:basedOn w:val="1"/>
    <w:qFormat/>
    <w:uiPriority w:val="99"/>
    <w:rPr>
      <w:sz w:val="24"/>
    </w:rPr>
  </w:style>
  <w:style w:type="character" w:customStyle="1" w:styleId="10">
    <w:name w:val="默认段落字体1"/>
    <w:qFormat/>
    <w:uiPriority w:val="0"/>
  </w:style>
  <w:style w:type="paragraph" w:customStyle="1" w:styleId="11">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12">
    <w:name w:val="Index"/>
    <w:basedOn w:val="1"/>
    <w:qFormat/>
    <w:uiPriority w:val="0"/>
    <w:pPr>
      <w:suppressLineNumber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5484</Words>
  <Characters>5906</Characters>
  <Lines>43</Lines>
  <Paragraphs>12</Paragraphs>
  <TotalTime>2</TotalTime>
  <ScaleCrop>false</ScaleCrop>
  <LinksUpToDate>false</LinksUpToDate>
  <CharactersWithSpaces>5915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2023-03-02T09:04:00Z</dcterms:created>
  <dc:creator>user</dc:creator>
  <cp:lastModifiedBy>Toujours1420341078</cp:lastModifiedBy>
  <dcterms:modified xsi:type="dcterms:W3CDTF">2023-03-10T02:39:32Z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092C22A81ABD4C5F83B8EC43A58E1826</vt:lpwstr>
  </property>
</Properties>
</file>