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outlineLvl w:val="0"/>
        <w:rPr>
          <w:rFonts w:hint="default" w:ascii="方正小标宋简体" w:hAnsi="宋体" w:eastAsia="方正小标宋简体" w:cs="Times New Roman"/>
          <w:color w:val="000000"/>
          <w:kern w:val="2"/>
          <w:sz w:val="72"/>
          <w:szCs w:val="72"/>
        </w:rPr>
      </w:pPr>
    </w:p>
    <w:p>
      <w:pPr>
        <w:keepNext w:val="0"/>
        <w:keepLines w:val="0"/>
        <w:widowControl w:val="0"/>
        <w:suppressLineNumbers w:val="0"/>
        <w:spacing w:before="0" w:beforeAutospacing="0" w:after="0" w:afterAutospacing="0" w:line="600" w:lineRule="exact"/>
        <w:ind w:left="0" w:right="0"/>
        <w:jc w:val="center"/>
        <w:outlineLvl w:val="0"/>
        <w:rPr>
          <w:rFonts w:hint="default" w:ascii="方正小标宋简体" w:hAnsi="宋体" w:eastAsia="方正小标宋简体" w:cs="Times New Roman"/>
          <w:color w:val="000000"/>
          <w:kern w:val="2"/>
          <w:sz w:val="72"/>
          <w:szCs w:val="72"/>
        </w:rPr>
      </w:pPr>
      <w:r>
        <w:rPr>
          <w:rFonts w:hint="default" w:ascii="方正小标宋简体" w:hAnsi="宋体" w:eastAsia="方正小标宋简体" w:cs="Times New Roman"/>
          <w:color w:val="000000"/>
          <w:kern w:val="2"/>
          <w:sz w:val="72"/>
          <w:szCs w:val="72"/>
          <w:lang w:val="en-US" w:eastAsia="zh-CN" w:bidi="ar"/>
        </w:rPr>
        <w:t xml:space="preserve"> </w:t>
      </w:r>
    </w:p>
    <w:p>
      <w:pPr>
        <w:keepNext w:val="0"/>
        <w:keepLines w:val="0"/>
        <w:widowControl w:val="0"/>
        <w:suppressLineNumbers w:val="0"/>
        <w:spacing w:before="0" w:beforeAutospacing="0" w:after="0" w:afterAutospacing="0" w:line="600" w:lineRule="exact"/>
        <w:ind w:left="0" w:right="0"/>
        <w:jc w:val="center"/>
        <w:outlineLvl w:val="0"/>
        <w:rPr>
          <w:rFonts w:hint="default" w:ascii="方正小标宋简体" w:hAnsi="宋体" w:eastAsia="方正小标宋简体" w:cs="Times New Roman"/>
          <w:color w:val="000000"/>
          <w:kern w:val="2"/>
          <w:sz w:val="72"/>
          <w:szCs w:val="72"/>
        </w:rPr>
      </w:pPr>
      <w:r>
        <w:rPr>
          <w:rFonts w:hint="default" w:ascii="方正小标宋简体" w:hAnsi="宋体" w:eastAsia="方正小标宋简体" w:cs="Times New Roman"/>
          <w:color w:val="000000"/>
          <w:kern w:val="2"/>
          <w:sz w:val="72"/>
          <w:szCs w:val="72"/>
          <w:lang w:val="en-US" w:eastAsia="zh-CN" w:bidi="ar"/>
        </w:rPr>
        <w:t xml:space="preserve"> </w:t>
      </w:r>
    </w:p>
    <w:p>
      <w:pPr>
        <w:keepNext w:val="0"/>
        <w:keepLines w:val="0"/>
        <w:widowControl w:val="0"/>
        <w:suppressLineNumbers w:val="0"/>
        <w:spacing w:before="0" w:beforeAutospacing="0" w:after="0" w:afterAutospacing="0" w:line="600" w:lineRule="exact"/>
        <w:ind w:left="0" w:right="0"/>
        <w:jc w:val="center"/>
        <w:outlineLvl w:val="0"/>
        <w:rPr>
          <w:rFonts w:hint="default" w:ascii="方正小标宋简体" w:hAnsi="宋体" w:eastAsia="方正小标宋简体" w:cs="Times New Roman"/>
          <w:color w:val="000000"/>
          <w:kern w:val="2"/>
          <w:sz w:val="72"/>
          <w:szCs w:val="72"/>
          <w:lang w:val="en-US" w:eastAsia="zh-CN" w:bidi="ar"/>
        </w:rPr>
      </w:pPr>
    </w:p>
    <w:p>
      <w:pPr>
        <w:keepNext w:val="0"/>
        <w:keepLines w:val="0"/>
        <w:widowControl w:val="0"/>
        <w:suppressLineNumbers w:val="0"/>
        <w:spacing w:before="0" w:beforeAutospacing="0" w:after="0" w:afterAutospacing="0" w:line="600" w:lineRule="exact"/>
        <w:ind w:left="0" w:right="0"/>
        <w:jc w:val="center"/>
        <w:outlineLvl w:val="0"/>
        <w:rPr>
          <w:rFonts w:hint="default" w:ascii="方正小标宋简体" w:hAnsi="宋体" w:eastAsia="方正小标宋简体" w:cs="Times New Roman"/>
          <w:color w:val="000000"/>
          <w:kern w:val="2"/>
          <w:sz w:val="72"/>
          <w:szCs w:val="72"/>
          <w:lang w:val="en-US" w:eastAsia="zh-CN" w:bidi="ar"/>
        </w:rPr>
      </w:pPr>
    </w:p>
    <w:p>
      <w:pPr>
        <w:keepNext w:val="0"/>
        <w:keepLines w:val="0"/>
        <w:widowControl w:val="0"/>
        <w:suppressLineNumbers w:val="0"/>
        <w:spacing w:before="0" w:beforeAutospacing="0" w:after="0" w:afterAutospacing="0" w:line="600" w:lineRule="exact"/>
        <w:ind w:left="0" w:right="0"/>
        <w:jc w:val="center"/>
        <w:outlineLvl w:val="0"/>
        <w:rPr>
          <w:rFonts w:hint="default" w:ascii="方正小标宋简体" w:hAnsi="宋体" w:eastAsia="方正小标宋简体" w:cs="Times New Roman"/>
          <w:color w:val="000000"/>
          <w:kern w:val="2"/>
          <w:sz w:val="72"/>
          <w:szCs w:val="72"/>
          <w:lang w:val="en-US" w:eastAsia="zh-CN" w:bidi="ar"/>
        </w:rPr>
      </w:pPr>
    </w:p>
    <w:p>
      <w:pPr>
        <w:keepNext w:val="0"/>
        <w:keepLines w:val="0"/>
        <w:widowControl w:val="0"/>
        <w:suppressLineNumbers w:val="0"/>
        <w:spacing w:before="0" w:beforeAutospacing="0" w:after="0" w:afterAutospacing="0" w:line="600" w:lineRule="exact"/>
        <w:ind w:left="0" w:right="0"/>
        <w:jc w:val="center"/>
        <w:outlineLvl w:val="0"/>
        <w:rPr>
          <w:rFonts w:hint="default" w:ascii="方正小标宋简体" w:hAnsi="宋体" w:eastAsia="方正小标宋简体" w:cs="Times New Roman"/>
          <w:color w:val="000000"/>
          <w:kern w:val="2"/>
          <w:sz w:val="72"/>
          <w:szCs w:val="72"/>
        </w:rPr>
      </w:pPr>
      <w:r>
        <w:rPr>
          <w:rFonts w:hint="default" w:ascii="方正小标宋简体" w:hAnsi="宋体" w:eastAsia="方正小标宋简体" w:cs="Times New Roman"/>
          <w:color w:val="000000"/>
          <w:kern w:val="2"/>
          <w:sz w:val="72"/>
          <w:szCs w:val="72"/>
          <w:lang w:val="en-US" w:eastAsia="zh-CN" w:bidi="ar"/>
        </w:rPr>
        <w:t xml:space="preserve"> </w:t>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default" w:ascii="方正小标宋简体" w:hAnsi="宋体" w:eastAsia="方正小标宋简体" w:cs="Times New Roman"/>
          <w:color w:val="000000"/>
          <w:kern w:val="2"/>
          <w:sz w:val="72"/>
          <w:szCs w:val="72"/>
        </w:rPr>
      </w:pPr>
      <w:r>
        <w:rPr>
          <w:rFonts w:hint="eastAsia" w:ascii="黑体" w:hAnsi="宋体" w:eastAsia="黑体" w:cs="Times New Roman"/>
          <w:color w:val="000000"/>
          <w:kern w:val="2"/>
          <w:sz w:val="72"/>
          <w:szCs w:val="72"/>
          <w:lang w:val="en-US" w:eastAsia="zh-CN" w:bidi="ar"/>
        </w:rPr>
        <w:t>2021</w:t>
      </w:r>
      <w:r>
        <w:rPr>
          <w:rFonts w:hint="default" w:ascii="方正小标宋简体" w:hAnsi="方正小标宋简体" w:eastAsia="方正小标宋简体" w:cs="方正小标宋简体"/>
          <w:color w:val="000000"/>
          <w:kern w:val="2"/>
          <w:sz w:val="72"/>
          <w:szCs w:val="72"/>
          <w:lang w:val="en-US" w:eastAsia="zh-CN" w:bidi="ar"/>
        </w:rPr>
        <w:t>年度</w:t>
      </w:r>
    </w:p>
    <w:p>
      <w:pPr>
        <w:keepNext w:val="0"/>
        <w:keepLines w:val="0"/>
        <w:widowControl w:val="0"/>
        <w:suppressLineNumbers w:val="0"/>
        <w:adjustRightInd w:val="0"/>
        <w:snapToGrid w:val="0"/>
        <w:spacing w:before="0" w:beforeAutospacing="0" w:after="0" w:afterAutospacing="0" w:line="360" w:lineRule="auto"/>
        <w:ind w:left="0" w:right="0"/>
        <w:jc w:val="center"/>
        <w:outlineLvl w:val="0"/>
        <w:rPr>
          <w:rFonts w:hint="default" w:ascii="方正小标宋简体" w:hAnsi="宋体" w:eastAsia="方正小标宋简体" w:cs="Times New Roman"/>
          <w:color w:val="000000"/>
          <w:kern w:val="2"/>
          <w:sz w:val="72"/>
          <w:szCs w:val="72"/>
        </w:rPr>
      </w:pPr>
      <w:r>
        <w:rPr>
          <w:rFonts w:hint="default" w:ascii="方正小标宋简体" w:hAnsi="方正小标宋简体" w:eastAsia="方正小标宋简体" w:cs="方正小标宋简体"/>
          <w:color w:val="000000"/>
          <w:kern w:val="2"/>
          <w:sz w:val="72"/>
          <w:szCs w:val="72"/>
          <w:lang w:val="en-US" w:eastAsia="zh-CN" w:bidi="ar"/>
        </w:rPr>
        <w:t>四川省广元市虎跳镇</w:t>
      </w:r>
      <w:r>
        <w:rPr>
          <w:rFonts w:hint="default" w:ascii="方正小标宋简体" w:hAnsi="宋体" w:eastAsia="方正小标宋简体" w:cs="Times New Roman"/>
          <w:color w:val="000000"/>
          <w:kern w:val="2"/>
          <w:sz w:val="72"/>
          <w:szCs w:val="72"/>
          <w:lang w:val="en-US" w:eastAsia="zh-CN" w:bidi="ar"/>
        </w:rPr>
        <w:t xml:space="preserve">    </w:t>
      </w:r>
      <w:r>
        <w:rPr>
          <w:rFonts w:hint="default" w:ascii="方正小标宋简体" w:hAnsi="方正小标宋简体" w:eastAsia="方正小标宋简体" w:cs="方正小标宋简体"/>
          <w:color w:val="000000"/>
          <w:kern w:val="2"/>
          <w:sz w:val="72"/>
          <w:szCs w:val="72"/>
          <w:lang w:val="en-US" w:eastAsia="zh-CN" w:bidi="ar"/>
        </w:rPr>
        <w:t>部门决算</w:t>
      </w:r>
    </w:p>
    <w:p>
      <w:pPr>
        <w:rPr>
          <w:rFonts w:hint="default" w:ascii="方正小标宋简体" w:hAnsi="宋体" w:eastAsia="方正小标宋简体" w:cs="Times New Roman"/>
          <w:color w:val="000000"/>
          <w:kern w:val="2"/>
          <w:sz w:val="36"/>
          <w:szCs w:val="36"/>
          <w:lang w:val="en-US" w:eastAsia="zh-CN" w:bidi="ar"/>
        </w:rPr>
      </w:pPr>
      <w:r>
        <w:rPr>
          <w:rFonts w:hint="default" w:ascii="方正小标宋简体" w:hAnsi="宋体" w:eastAsia="方正小标宋简体" w:cs="Times New Roman"/>
          <w:color w:val="000000"/>
          <w:kern w:val="2"/>
          <w:sz w:val="36"/>
          <w:szCs w:val="36"/>
          <w:lang w:val="en-US" w:eastAsia="zh-CN" w:bidi="ar"/>
        </w:rPr>
        <w:br w:type="page"/>
      </w:r>
    </w:p>
    <w:p>
      <w:pPr>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0" w:leftChars="0" w:right="0"/>
        <w:jc w:val="center"/>
        <w:textAlignment w:val="auto"/>
        <w:rPr>
          <w:rFonts w:hint="eastAsia" w:ascii="宋体" w:hAnsi="宋体" w:eastAsia="宋体" w:cs="宋体"/>
          <w:color w:val="000000"/>
          <w:kern w:val="2"/>
          <w:sz w:val="44"/>
          <w:szCs w:val="44"/>
        </w:rPr>
      </w:pPr>
      <w:r>
        <w:rPr>
          <w:rFonts w:hint="eastAsia" w:ascii="宋体" w:hAnsi="宋体" w:eastAsia="宋体" w:cs="宋体"/>
          <w:color w:val="000000"/>
          <w:kern w:val="2"/>
          <w:sz w:val="44"/>
          <w:szCs w:val="44"/>
          <w:lang w:val="en-US" w:eastAsia="zh-CN" w:bidi="ar"/>
        </w:rPr>
        <w:t>目录</w:t>
      </w:r>
    </w:p>
    <w:p>
      <w:pPr>
        <w:pStyle w:val="25"/>
        <w:tabs>
          <w:tab w:val="right" w:leader="dot" w:pos="8306"/>
        </w:tabs>
        <w:jc w:val="center"/>
        <w:rPr>
          <w:rFonts w:hint="eastAsia" w:ascii="宋体" w:hAnsi="宋体" w:eastAsia="宋体" w:cs="宋体"/>
          <w:kern w:val="2"/>
          <w:sz w:val="28"/>
          <w:szCs w:val="28"/>
        </w:rPr>
      </w:pPr>
      <w:r>
        <w:rPr>
          <w:rFonts w:hint="eastAsia" w:ascii="宋体" w:hAnsi="宋体" w:eastAsia="宋体" w:cs="宋体"/>
          <w:kern w:val="2"/>
          <w:sz w:val="28"/>
          <w:szCs w:val="28"/>
          <w:lang w:val="en-US" w:eastAsia="zh-CN" w:bidi="ar"/>
        </w:rPr>
        <w:t xml:space="preserve"> </w:t>
      </w:r>
      <w:r>
        <w:rPr>
          <w:rFonts w:hint="eastAsia"/>
          <w:b/>
          <w:bCs/>
          <w:sz w:val="32"/>
          <w:szCs w:val="32"/>
          <w:lang w:eastAsia="zh-CN"/>
        </w:rPr>
        <w:t>公开时间：</w:t>
      </w:r>
      <w:r>
        <w:rPr>
          <w:rFonts w:hint="eastAsia"/>
          <w:b/>
          <w:bCs/>
          <w:sz w:val="32"/>
          <w:szCs w:val="32"/>
          <w:lang w:val="en-US" w:eastAsia="zh-CN"/>
        </w:rPr>
        <w:t>2022年9月30日</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TOC \o "1-2" \h \u </w:instrText>
      </w:r>
      <w:r>
        <w:fldChar w:fldCharType="separate"/>
      </w:r>
      <w:r>
        <w:fldChar w:fldCharType="begin"/>
      </w:r>
      <w:r>
        <w:instrText xml:space="preserve"> HYPERLINK \l _Toc2006 </w:instrText>
      </w:r>
      <w:r>
        <w:fldChar w:fldCharType="separate"/>
      </w:r>
      <w:r>
        <w:rPr>
          <w:szCs w:val="56"/>
        </w:rPr>
        <w:t>202</w:t>
      </w:r>
      <w:r>
        <w:rPr>
          <w:rFonts w:hint="eastAsia"/>
          <w:szCs w:val="56"/>
          <w:lang w:val="en-US" w:eastAsia="zh-CN"/>
        </w:rPr>
        <w:t>1</w:t>
      </w:r>
      <w:r>
        <w:rPr>
          <w:rFonts w:hint="eastAsia"/>
          <w:szCs w:val="56"/>
        </w:rPr>
        <w:t>年度</w:t>
      </w:r>
      <w:r>
        <w:tab/>
      </w:r>
      <w:r>
        <w:fldChar w:fldCharType="begin"/>
      </w:r>
      <w:r>
        <w:instrText xml:space="preserve"> PAGEREF _Toc2006 </w:instrText>
      </w:r>
      <w:r>
        <w:fldChar w:fldCharType="separate"/>
      </w:r>
      <w:r>
        <w:t>1</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_Toc12171 </w:instrText>
      </w:r>
      <w:r>
        <w:fldChar w:fldCharType="separate"/>
      </w:r>
      <w:r>
        <w:rPr>
          <w:rFonts w:hint="eastAsia" w:ascii="黑体" w:hAnsi="黑体" w:eastAsia="黑体"/>
          <w:bCs w:val="0"/>
        </w:rPr>
        <w:t>第一部分</w:t>
      </w:r>
      <w:r>
        <w:rPr>
          <w:rFonts w:ascii="黑体" w:hAnsi="黑体" w:eastAsia="黑体"/>
          <w:bCs w:val="0"/>
        </w:rPr>
        <w:t xml:space="preserve"> </w:t>
      </w:r>
      <w:r>
        <w:rPr>
          <w:rFonts w:hint="eastAsia" w:ascii="黑体" w:hAnsi="黑体" w:eastAsia="黑体"/>
          <w:bCs w:val="0"/>
        </w:rPr>
        <w:t>部门概况</w:t>
      </w:r>
      <w:r>
        <w:tab/>
      </w:r>
      <w:r>
        <w:fldChar w:fldCharType="begin"/>
      </w:r>
      <w:r>
        <w:instrText xml:space="preserve"> PAGEREF _Toc12171 </w:instrText>
      </w:r>
      <w:r>
        <w:fldChar w:fldCharType="separate"/>
      </w:r>
      <w:r>
        <w:t>1</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_Toc13986 </w:instrText>
      </w:r>
      <w:r>
        <w:fldChar w:fldCharType="separate"/>
      </w:r>
      <w:r>
        <w:rPr>
          <w:rFonts w:hint="eastAsia" w:ascii="黑体" w:hAnsi="黑体" w:eastAsia="黑体"/>
          <w:bCs w:val="0"/>
        </w:rPr>
        <w:t>一、基本职能及主要工作</w:t>
      </w:r>
      <w:r>
        <w:tab/>
      </w:r>
      <w:r>
        <w:rPr>
          <w:rFonts w:hint="eastAsia"/>
          <w:lang w:val="en-US" w:eastAsia="zh-CN"/>
        </w:rPr>
        <w:t>1</w:t>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_Toc9063 </w:instrText>
      </w:r>
      <w:r>
        <w:fldChar w:fldCharType="separate"/>
      </w:r>
      <w:r>
        <w:rPr>
          <w:rFonts w:hint="eastAsia" w:ascii="黑体" w:eastAsia="黑体"/>
        </w:rPr>
        <w:t>二、</w:t>
      </w:r>
      <w:r>
        <w:rPr>
          <w:rFonts w:hint="eastAsia" w:ascii="黑体" w:hAnsi="黑体" w:eastAsia="黑体"/>
        </w:rPr>
        <w:t>机构设置</w:t>
      </w:r>
      <w:r>
        <w:tab/>
      </w:r>
      <w:r>
        <w:rPr>
          <w:rFonts w:hint="eastAsia"/>
          <w:lang w:val="en-US" w:eastAsia="zh-CN"/>
        </w:rPr>
        <w:t>1</w:t>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_Toc8428 </w:instrText>
      </w:r>
      <w:r>
        <w:fldChar w:fldCharType="separate"/>
      </w:r>
      <w:r>
        <w:rPr>
          <w:rFonts w:hint="eastAsia" w:ascii="黑体" w:hAnsi="黑体" w:eastAsia="黑体"/>
        </w:rPr>
        <w:t>第二部分</w:t>
      </w:r>
      <w:r>
        <w:rPr>
          <w:rFonts w:ascii="黑体" w:hAnsi="黑体" w:eastAsia="黑体"/>
        </w:rPr>
        <w:t xml:space="preserve"> 202</w:t>
      </w:r>
      <w:r>
        <w:rPr>
          <w:rFonts w:hint="eastAsia" w:ascii="黑体" w:hAnsi="黑体" w:eastAsia="黑体"/>
          <w:lang w:val="en-US" w:eastAsia="zh-CN"/>
        </w:rPr>
        <w:t>1</w:t>
      </w:r>
      <w:r>
        <w:rPr>
          <w:rFonts w:hint="eastAsia" w:ascii="黑体" w:hAnsi="黑体" w:eastAsia="黑体"/>
        </w:rPr>
        <w:t>年度部门决算情况说明</w:t>
      </w:r>
      <w:r>
        <w:tab/>
      </w:r>
      <w:r>
        <w:rPr>
          <w:rFonts w:hint="eastAsia"/>
          <w:lang w:val="en-US" w:eastAsia="zh-CN"/>
        </w:rPr>
        <w:t>3</w:t>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_Toc16147 </w:instrText>
      </w:r>
      <w:r>
        <w:fldChar w:fldCharType="separate"/>
      </w:r>
      <w:r>
        <w:rPr>
          <w:rFonts w:hint="default" w:ascii="黑体" w:hAnsi="黑体" w:eastAsia="黑体" w:cs="Times New Roman"/>
          <w:bCs/>
        </w:rPr>
        <w:t xml:space="preserve">一、 </w:t>
      </w:r>
      <w:r>
        <w:rPr>
          <w:rFonts w:hint="eastAsia" w:ascii="黑体" w:hAnsi="黑体" w:eastAsia="黑体"/>
          <w:bCs/>
          <w:szCs w:val="32"/>
        </w:rPr>
        <w:t>收</w:t>
      </w:r>
      <w:r>
        <w:rPr>
          <w:rFonts w:hint="eastAsia" w:ascii="黑体" w:hAnsi="黑体" w:eastAsia="黑体"/>
          <w:bCs/>
        </w:rPr>
        <w:t>入支出决算总体情况说明</w:t>
      </w:r>
      <w:r>
        <w:tab/>
      </w:r>
      <w:r>
        <w:rPr>
          <w:rFonts w:hint="eastAsia"/>
          <w:lang w:val="en-US" w:eastAsia="zh-CN"/>
        </w:rPr>
        <w:t>3</w:t>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_Toc14824 </w:instrText>
      </w:r>
      <w:r>
        <w:fldChar w:fldCharType="separate"/>
      </w:r>
      <w:r>
        <w:rPr>
          <w:rFonts w:hint="default" w:ascii="黑体" w:hAnsi="黑体" w:eastAsia="黑体" w:cs="Times New Roman"/>
          <w:bCs/>
        </w:rPr>
        <w:t xml:space="preserve">二、 </w:t>
      </w:r>
      <w:r>
        <w:rPr>
          <w:rFonts w:hint="eastAsia" w:ascii="黑体" w:hAnsi="黑体" w:eastAsia="黑体"/>
          <w:bCs/>
          <w:szCs w:val="32"/>
        </w:rPr>
        <w:t>收</w:t>
      </w:r>
      <w:r>
        <w:rPr>
          <w:rFonts w:hint="eastAsia" w:ascii="黑体" w:hAnsi="黑体" w:eastAsia="黑体"/>
          <w:bCs/>
        </w:rPr>
        <w:t>入决算情况说明</w:t>
      </w:r>
      <w:r>
        <w:tab/>
      </w:r>
      <w:r>
        <w:rPr>
          <w:rFonts w:hint="eastAsia"/>
          <w:lang w:val="en-US" w:eastAsia="zh-CN"/>
        </w:rPr>
        <w:t>3</w:t>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_Toc15676 </w:instrText>
      </w:r>
      <w:r>
        <w:fldChar w:fldCharType="separate"/>
      </w:r>
      <w:r>
        <w:rPr>
          <w:rFonts w:hint="default" w:ascii="黑体" w:hAnsi="黑体" w:eastAsia="黑体" w:cs="Times New Roman"/>
          <w:bCs/>
        </w:rPr>
        <w:t xml:space="preserve">三、 </w:t>
      </w:r>
      <w:r>
        <w:rPr>
          <w:rFonts w:hint="eastAsia" w:ascii="黑体" w:hAnsi="黑体" w:eastAsia="黑体"/>
          <w:bCs/>
          <w:szCs w:val="32"/>
        </w:rPr>
        <w:t>支</w:t>
      </w:r>
      <w:r>
        <w:rPr>
          <w:rFonts w:hint="eastAsia" w:ascii="黑体" w:hAnsi="黑体" w:eastAsia="黑体"/>
          <w:bCs/>
        </w:rPr>
        <w:t>出决算情况说明</w:t>
      </w:r>
      <w:r>
        <w:tab/>
      </w:r>
      <w:r>
        <w:rPr>
          <w:rFonts w:hint="eastAsia"/>
          <w:lang w:val="en-US" w:eastAsia="zh-CN"/>
        </w:rPr>
        <w:t>3</w:t>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_Toc15539 </w:instrText>
      </w:r>
      <w:r>
        <w:fldChar w:fldCharType="separate"/>
      </w:r>
      <w:r>
        <w:rPr>
          <w:rFonts w:hint="eastAsia" w:ascii="黑体" w:hAnsi="黑体" w:eastAsia="黑体"/>
          <w:szCs w:val="32"/>
        </w:rPr>
        <w:t>四、</w:t>
      </w:r>
      <w:r>
        <w:rPr>
          <w:rFonts w:hint="eastAsia" w:ascii="黑体" w:hAnsi="黑体" w:eastAsia="黑体"/>
          <w:bCs/>
          <w:szCs w:val="32"/>
        </w:rPr>
        <w:t>财</w:t>
      </w:r>
      <w:r>
        <w:rPr>
          <w:rFonts w:hint="eastAsia" w:ascii="黑体" w:hAnsi="黑体" w:eastAsia="黑体"/>
          <w:bCs/>
        </w:rPr>
        <w:t>政拨款收入支出决算总体情况说明</w:t>
      </w:r>
      <w:r>
        <w:tab/>
      </w:r>
      <w:r>
        <w:rPr>
          <w:rFonts w:hint="eastAsia"/>
          <w:lang w:val="en-US" w:eastAsia="zh-CN"/>
        </w:rPr>
        <w:t>5</w:t>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_Toc13094 </w:instrText>
      </w:r>
      <w:r>
        <w:fldChar w:fldCharType="separate"/>
      </w:r>
      <w:r>
        <w:rPr>
          <w:rFonts w:hint="eastAsia" w:ascii="黑体" w:hAnsi="黑体" w:eastAsia="黑体"/>
          <w:szCs w:val="32"/>
        </w:rPr>
        <w:t>五、</w:t>
      </w:r>
      <w:r>
        <w:rPr>
          <w:rFonts w:hint="eastAsia" w:ascii="黑体" w:hAnsi="黑体" w:eastAsia="黑体"/>
          <w:bCs w:val="0"/>
          <w:szCs w:val="32"/>
        </w:rPr>
        <w:t>一</w:t>
      </w:r>
      <w:r>
        <w:rPr>
          <w:rFonts w:hint="eastAsia" w:ascii="黑体" w:hAnsi="黑体" w:eastAsia="黑体"/>
          <w:bCs w:val="0"/>
        </w:rPr>
        <w:t>般公共预算财政拨款支出决算情况说明</w:t>
      </w:r>
      <w:r>
        <w:tab/>
      </w:r>
      <w:r>
        <w:rPr>
          <w:rFonts w:hint="eastAsia"/>
          <w:lang w:val="en-US" w:eastAsia="zh-CN"/>
        </w:rPr>
        <w:t>5</w:t>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eastAsia="宋体"/>
          <w:lang w:val="en-US" w:eastAsia="zh-CN"/>
        </w:rPr>
      </w:pPr>
      <w:r>
        <w:fldChar w:fldCharType="begin"/>
      </w:r>
      <w:r>
        <w:instrText xml:space="preserve"> HYPERLINK \l _Toc32181 </w:instrText>
      </w:r>
      <w:r>
        <w:fldChar w:fldCharType="separate"/>
      </w:r>
      <w:r>
        <w:rPr>
          <w:rFonts w:hint="eastAsia" w:ascii="黑体" w:eastAsia="黑体"/>
          <w:szCs w:val="32"/>
        </w:rPr>
        <w:t>六、</w:t>
      </w:r>
      <w:r>
        <w:rPr>
          <w:rFonts w:hint="eastAsia" w:ascii="黑体" w:hAnsi="黑体" w:eastAsia="黑体"/>
          <w:bCs/>
          <w:szCs w:val="32"/>
        </w:rPr>
        <w:t>一</w:t>
      </w:r>
      <w:r>
        <w:rPr>
          <w:rFonts w:hint="eastAsia" w:ascii="黑体" w:hAnsi="黑体" w:eastAsia="黑体"/>
          <w:bCs/>
        </w:rPr>
        <w:t>般公共预算财政拨款基本支出决算情况说明</w:t>
      </w:r>
      <w:r>
        <w:tab/>
      </w:r>
      <w:r>
        <w:rPr>
          <w:rFonts w:hint="eastAsia"/>
          <w:lang w:val="en-US" w:eastAsia="zh-CN"/>
        </w:rPr>
        <w:t>1</w:t>
      </w:r>
      <w:r>
        <w:fldChar w:fldCharType="end"/>
      </w:r>
      <w:r>
        <w:rPr>
          <w:rFonts w:hint="eastAsia"/>
          <w:lang w:val="en-US" w:eastAsia="zh-CN"/>
        </w:rPr>
        <w:t>0</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eastAsia="宋体"/>
          <w:lang w:val="en-US" w:eastAsia="zh-CN"/>
        </w:rPr>
      </w:pPr>
      <w:r>
        <w:fldChar w:fldCharType="begin"/>
      </w:r>
      <w:r>
        <w:instrText xml:space="preserve"> HYPERLINK \l _Toc12035 </w:instrText>
      </w:r>
      <w:r>
        <w:fldChar w:fldCharType="separate"/>
      </w:r>
      <w:r>
        <w:rPr>
          <w:rFonts w:hint="eastAsia" w:ascii="黑体" w:eastAsia="黑体"/>
          <w:bCs/>
          <w:szCs w:val="32"/>
        </w:rPr>
        <w:t>七、</w:t>
      </w:r>
      <w:r>
        <w:rPr>
          <w:rFonts w:hint="eastAsia" w:ascii="黑体" w:hAnsi="黑体" w:eastAsia="黑体"/>
          <w:bCs/>
        </w:rPr>
        <w:t>“三公”经费财政拨款支出决算情况说明</w:t>
      </w:r>
      <w:r>
        <w:tab/>
      </w:r>
      <w:r>
        <w:rPr>
          <w:rFonts w:hint="eastAsia"/>
          <w:lang w:val="en-US" w:eastAsia="zh-CN"/>
        </w:rPr>
        <w:t>1</w:t>
      </w:r>
      <w:r>
        <w:fldChar w:fldCharType="end"/>
      </w:r>
      <w:r>
        <w:rPr>
          <w:rFonts w:hint="eastAsia"/>
          <w:lang w:val="en-US" w:eastAsia="zh-CN"/>
        </w:rPr>
        <w:t>0</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eastAsia="宋体"/>
          <w:lang w:val="en-US" w:eastAsia="zh-CN"/>
        </w:rPr>
      </w:pPr>
      <w:r>
        <w:fldChar w:fldCharType="begin"/>
      </w:r>
      <w:r>
        <w:instrText xml:space="preserve"> HYPERLINK \l _Toc22552 </w:instrText>
      </w:r>
      <w:r>
        <w:fldChar w:fldCharType="separate"/>
      </w:r>
      <w:r>
        <w:rPr>
          <w:rFonts w:hint="eastAsia" w:ascii="黑体" w:eastAsia="黑体"/>
          <w:bCs/>
          <w:szCs w:val="32"/>
        </w:rPr>
        <w:t>八、</w:t>
      </w:r>
      <w:r>
        <w:rPr>
          <w:rFonts w:hint="eastAsia" w:ascii="黑体" w:hAnsi="黑体" w:eastAsia="黑体"/>
          <w:bCs/>
        </w:rPr>
        <w:t>政府性基金预算支出决算情况说明</w:t>
      </w:r>
      <w:r>
        <w:tab/>
      </w:r>
      <w:r>
        <w:rPr>
          <w:rFonts w:hint="eastAsia"/>
          <w:lang w:val="en-US" w:eastAsia="zh-CN"/>
        </w:rPr>
        <w:t>1</w:t>
      </w:r>
      <w:r>
        <w:fldChar w:fldCharType="end"/>
      </w:r>
      <w:r>
        <w:rPr>
          <w:rFonts w:hint="eastAsia"/>
          <w:lang w:val="en-US" w:eastAsia="zh-CN"/>
        </w:rPr>
        <w:t>2</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eastAsia="宋体"/>
          <w:lang w:val="en-US" w:eastAsia="zh-CN"/>
        </w:rPr>
      </w:pPr>
      <w:r>
        <w:fldChar w:fldCharType="begin"/>
      </w:r>
      <w:r>
        <w:instrText xml:space="preserve"> HYPERLINK \l _Toc5646 </w:instrText>
      </w:r>
      <w:r>
        <w:fldChar w:fldCharType="separate"/>
      </w:r>
      <w:r>
        <w:rPr>
          <w:rFonts w:hint="eastAsia" w:ascii="黑体" w:hAnsi="黑体" w:eastAsia="黑体" w:cs="Times New Roman"/>
          <w:bCs w:val="0"/>
        </w:rPr>
        <w:t xml:space="preserve">九、 </w:t>
      </w:r>
      <w:r>
        <w:rPr>
          <w:rFonts w:hint="eastAsia" w:ascii="黑体" w:hAnsi="黑体" w:eastAsia="黑体"/>
          <w:bCs w:val="0"/>
        </w:rPr>
        <w:t>国有资本经营预算支出决算情况说明</w:t>
      </w:r>
      <w:r>
        <w:tab/>
      </w:r>
      <w:r>
        <w:rPr>
          <w:rFonts w:hint="eastAsia"/>
          <w:lang w:val="en-US" w:eastAsia="zh-CN"/>
        </w:rPr>
        <w:t>1</w:t>
      </w:r>
      <w:r>
        <w:fldChar w:fldCharType="end"/>
      </w:r>
      <w:r>
        <w:rPr>
          <w:rFonts w:hint="eastAsia"/>
          <w:lang w:val="en-US" w:eastAsia="zh-CN"/>
        </w:rPr>
        <w:t>2</w:t>
      </w:r>
    </w:p>
    <w:p>
      <w:pPr>
        <w:ind w:firstLine="420" w:firstLineChars="200"/>
        <w:rPr>
          <w:rFonts w:hint="default" w:eastAsiaTheme="minorEastAsia"/>
          <w:lang w:val="en-US" w:eastAsia="zh-CN"/>
        </w:rPr>
      </w:pPr>
      <w:r>
        <w:rPr>
          <w:rFonts w:hint="eastAsia" w:ascii="黑体" w:hAnsi="黑体" w:eastAsia="黑体" w:cs="Times New Roman"/>
          <w:bCs/>
          <w:kern w:val="2"/>
          <w:sz w:val="21"/>
          <w:szCs w:val="21"/>
          <w:lang w:val="en-US" w:eastAsia="zh-CN" w:bidi="ar"/>
        </w:rPr>
        <w:t>十、预算绩效管理情况。</w:t>
      </w:r>
      <w:r>
        <w:rPr>
          <w:rFonts w:hint="default" w:ascii="黑体" w:hAnsi="黑体" w:eastAsia="黑体" w:cs="Times New Roman"/>
          <w:bCs/>
          <w:kern w:val="2"/>
          <w:sz w:val="21"/>
          <w:szCs w:val="21"/>
          <w:lang w:val="en-US" w:eastAsia="zh-CN" w:bidi="ar"/>
        </w:rPr>
        <w:tab/>
      </w:r>
      <w:r>
        <w:rPr>
          <w:rFonts w:hint="default" w:ascii="黑体" w:hAnsi="黑体" w:eastAsia="黑体" w:cs="Times New Roman"/>
          <w:bCs/>
          <w:kern w:val="2"/>
          <w:sz w:val="21"/>
          <w:szCs w:val="21"/>
          <w:lang w:val="en-US" w:eastAsia="zh-CN" w:bidi="ar"/>
        </w:rPr>
        <w:tab/>
      </w:r>
      <w:r>
        <w:rPr>
          <w:rFonts w:hint="eastAsia" w:ascii="Times New Roman" w:hAnsi="Times New Roman" w:eastAsia="宋体" w:cs="Times New Roman"/>
          <w:kern w:val="2"/>
          <w:sz w:val="21"/>
          <w:szCs w:val="21"/>
          <w:lang w:val="en-US" w:eastAsia="zh-CN" w:bidi="ar"/>
        </w:rPr>
        <w:t xml:space="preserve">                                           12</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eastAsia="宋体"/>
          <w:lang w:val="en-US" w:eastAsia="zh-CN"/>
        </w:rPr>
      </w:pPr>
      <w:r>
        <w:fldChar w:fldCharType="begin"/>
      </w:r>
      <w:r>
        <w:instrText xml:space="preserve"> HYPERLINK \l _Toc8190 </w:instrText>
      </w:r>
      <w:r>
        <w:fldChar w:fldCharType="separate"/>
      </w:r>
      <w:r>
        <w:rPr>
          <w:rFonts w:hint="eastAsia" w:ascii="黑体" w:hAnsi="黑体" w:eastAsia="黑体"/>
          <w:bCs/>
          <w:szCs w:val="32"/>
        </w:rPr>
        <w:t>十</w:t>
      </w:r>
      <w:r>
        <w:rPr>
          <w:rFonts w:hint="eastAsia" w:ascii="黑体" w:hAnsi="黑体" w:eastAsia="黑体"/>
          <w:bCs/>
          <w:szCs w:val="32"/>
          <w:lang w:eastAsia="zh-CN"/>
        </w:rPr>
        <w:t>一</w:t>
      </w:r>
      <w:r>
        <w:rPr>
          <w:rFonts w:hint="eastAsia" w:ascii="黑体" w:hAnsi="黑体" w:eastAsia="黑体"/>
          <w:bCs/>
        </w:rPr>
        <w:t>、其他重要事项的情况说明</w:t>
      </w:r>
      <w:r>
        <w:tab/>
      </w:r>
      <w:r>
        <w:rPr>
          <w:rFonts w:hint="eastAsia"/>
          <w:lang w:val="en-US" w:eastAsia="zh-CN"/>
        </w:rPr>
        <w:t>1</w:t>
      </w:r>
      <w:r>
        <w:fldChar w:fldCharType="end"/>
      </w:r>
      <w:r>
        <w:rPr>
          <w:rFonts w:hint="eastAsia"/>
          <w:lang w:val="en-US" w:eastAsia="zh-CN"/>
        </w:rPr>
        <w:t>4</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_Toc10347 </w:instrText>
      </w:r>
      <w:r>
        <w:fldChar w:fldCharType="separate"/>
      </w:r>
      <w:r>
        <w:rPr>
          <w:rFonts w:hint="eastAsia" w:ascii="黑体" w:hAnsi="黑体" w:eastAsia="黑体" w:cs="Times New Roman"/>
          <w:bCs/>
        </w:rPr>
        <w:t xml:space="preserve">第三部分 </w:t>
      </w:r>
      <w:r>
        <w:rPr>
          <w:rFonts w:hint="eastAsia" w:ascii="黑体" w:hAnsi="黑体" w:eastAsia="黑体"/>
          <w:bCs/>
          <w:szCs w:val="44"/>
        </w:rPr>
        <w:t>名</w:t>
      </w:r>
      <w:r>
        <w:rPr>
          <w:rFonts w:hint="eastAsia" w:ascii="黑体" w:hAnsi="黑体" w:eastAsia="黑体"/>
          <w:bCs/>
        </w:rPr>
        <w:t>词解释</w:t>
      </w:r>
      <w:r>
        <w:tab/>
      </w:r>
      <w:r>
        <w:fldChar w:fldCharType="begin"/>
      </w:r>
      <w:r>
        <w:instrText xml:space="preserve"> PAGEREF _Toc10347 </w:instrText>
      </w:r>
      <w:r>
        <w:fldChar w:fldCharType="separate"/>
      </w:r>
      <w:r>
        <w:t>1</w:t>
      </w:r>
      <w:r>
        <w:rPr>
          <w:rFonts w:hint="eastAsia"/>
          <w:lang w:val="en-US" w:eastAsia="zh-CN"/>
        </w:rPr>
        <w:t>5</w:t>
      </w:r>
      <w:r>
        <w:fldChar w:fldCharType="end"/>
      </w:r>
      <w: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eastAsia="仿宋"/>
          <w:lang w:val="en-US" w:eastAsia="zh-CN"/>
        </w:rPr>
      </w:pPr>
      <w:r>
        <w:fldChar w:fldCharType="begin"/>
      </w:r>
      <w:r>
        <w:instrText xml:space="preserve"> HYPERLINK \l _Toc1880 </w:instrText>
      </w:r>
      <w:r>
        <w:fldChar w:fldCharType="separate"/>
      </w:r>
      <w:r>
        <w:rPr>
          <w:rFonts w:hint="eastAsia" w:ascii="黑体" w:hAnsi="黑体" w:eastAsia="黑体"/>
          <w:bCs/>
          <w:szCs w:val="44"/>
        </w:rPr>
        <w:t>第</w:t>
      </w:r>
      <w:r>
        <w:rPr>
          <w:rFonts w:hint="eastAsia" w:ascii="黑体" w:hAnsi="黑体" w:eastAsia="黑体"/>
          <w:bCs/>
        </w:rPr>
        <w:t>四部分</w:t>
      </w:r>
      <w:r>
        <w:rPr>
          <w:rFonts w:ascii="黑体" w:hAnsi="黑体" w:eastAsia="黑体"/>
          <w:bCs/>
        </w:rPr>
        <w:t xml:space="preserve"> </w:t>
      </w:r>
      <w:r>
        <w:rPr>
          <w:rFonts w:hint="eastAsia" w:ascii="黑体" w:hAnsi="黑体" w:eastAsia="黑体"/>
          <w:bCs/>
        </w:rPr>
        <w:t>附件</w:t>
      </w:r>
      <w:r>
        <w:tab/>
      </w:r>
      <w:r>
        <w:rPr>
          <w:rFonts w:hint="eastAsia"/>
          <w:lang w:val="en-US" w:eastAsia="zh-CN"/>
        </w:rPr>
        <w:t>1</w:t>
      </w:r>
      <w:r>
        <w:fldChar w:fldCharType="end"/>
      </w:r>
      <w:r>
        <w:rPr>
          <w:rFonts w:hint="eastAsia"/>
          <w:lang w:val="en-US" w:eastAsia="zh-CN"/>
        </w:rPr>
        <w:t>7</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eastAsia="仿宋"/>
          <w:sz w:val="24"/>
          <w:szCs w:val="24"/>
          <w:lang w:val="en-US" w:eastAsia="zh-CN"/>
        </w:rPr>
      </w:pPr>
      <w:r>
        <w:rPr>
          <w:sz w:val="24"/>
          <w:szCs w:val="24"/>
        </w:rPr>
        <w:fldChar w:fldCharType="begin"/>
      </w:r>
      <w:r>
        <w:rPr>
          <w:sz w:val="24"/>
          <w:szCs w:val="24"/>
        </w:rPr>
        <w:instrText xml:space="preserve"> HYPERLINK \l _Toc287 </w:instrText>
      </w:r>
      <w:r>
        <w:rPr>
          <w:sz w:val="24"/>
          <w:szCs w:val="24"/>
        </w:rPr>
        <w:fldChar w:fldCharType="separate"/>
      </w:r>
      <w:r>
        <w:rPr>
          <w:rFonts w:hint="eastAsia" w:ascii="黑体" w:hAnsi="黑体" w:eastAsia="黑体" w:cs="黑体"/>
          <w:sz w:val="24"/>
          <w:szCs w:val="28"/>
        </w:rPr>
        <w:t>附件</w:t>
      </w:r>
      <w:r>
        <w:rPr>
          <w:rFonts w:ascii="黑体" w:hAnsi="黑体" w:eastAsia="黑体" w:cs="黑体"/>
          <w:sz w:val="24"/>
          <w:szCs w:val="28"/>
        </w:rPr>
        <w:t>1</w:t>
      </w:r>
      <w:r>
        <w:rPr>
          <w:sz w:val="24"/>
          <w:szCs w:val="24"/>
        </w:rPr>
        <w:tab/>
      </w:r>
      <w:r>
        <w:rPr>
          <w:rFonts w:hint="eastAsia"/>
          <w:sz w:val="24"/>
          <w:szCs w:val="24"/>
          <w:lang w:val="en-US" w:eastAsia="zh-CN"/>
        </w:rPr>
        <w:t>1</w:t>
      </w:r>
      <w:r>
        <w:rPr>
          <w:sz w:val="24"/>
          <w:szCs w:val="24"/>
        </w:rPr>
        <w:fldChar w:fldCharType="end"/>
      </w:r>
      <w:r>
        <w:rPr>
          <w:rFonts w:hint="eastAsia"/>
          <w:sz w:val="24"/>
          <w:szCs w:val="24"/>
          <w:lang w:val="en-US" w:eastAsia="zh-CN"/>
        </w:rPr>
        <w:t>7</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sz w:val="24"/>
          <w:szCs w:val="24"/>
          <w:lang w:val="en-US" w:eastAsia="zh-CN"/>
        </w:rPr>
      </w:pPr>
      <w:r>
        <w:rPr>
          <w:sz w:val="24"/>
          <w:szCs w:val="24"/>
        </w:rPr>
        <w:fldChar w:fldCharType="begin"/>
      </w:r>
      <w:r>
        <w:rPr>
          <w:sz w:val="24"/>
          <w:szCs w:val="24"/>
        </w:rPr>
        <w:instrText xml:space="preserve"> HYPERLINK \l _Toc4754 </w:instrText>
      </w:r>
      <w:r>
        <w:rPr>
          <w:sz w:val="24"/>
          <w:szCs w:val="24"/>
        </w:rPr>
        <w:fldChar w:fldCharType="separate"/>
      </w:r>
      <w:r>
        <w:rPr>
          <w:rFonts w:hint="eastAsia" w:ascii="黑体" w:hAnsi="黑体" w:eastAsia="黑体" w:cs="黑体"/>
          <w:sz w:val="24"/>
          <w:szCs w:val="28"/>
        </w:rPr>
        <w:t>附件2</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2</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sz w:val="24"/>
          <w:szCs w:val="24"/>
          <w:lang w:val="en-US" w:eastAsia="zh-CN"/>
        </w:rPr>
      </w:pPr>
      <w:r>
        <w:rPr>
          <w:sz w:val="24"/>
          <w:szCs w:val="24"/>
        </w:rPr>
        <w:fldChar w:fldCharType="begin"/>
      </w:r>
      <w:r>
        <w:rPr>
          <w:sz w:val="24"/>
          <w:szCs w:val="24"/>
        </w:rPr>
        <w:instrText xml:space="preserve"> HYPERLINK \l _Toc4754 </w:instrText>
      </w:r>
      <w:r>
        <w:rPr>
          <w:sz w:val="24"/>
          <w:szCs w:val="24"/>
        </w:rPr>
        <w:fldChar w:fldCharType="separate"/>
      </w:r>
      <w:r>
        <w:rPr>
          <w:rFonts w:hint="eastAsia" w:ascii="黑体" w:hAnsi="黑体" w:eastAsia="黑体" w:cs="黑体"/>
          <w:sz w:val="24"/>
          <w:szCs w:val="28"/>
        </w:rPr>
        <w:t>附件</w:t>
      </w:r>
      <w:r>
        <w:rPr>
          <w:rFonts w:hint="eastAsia" w:ascii="黑体" w:hAnsi="黑体" w:eastAsia="黑体" w:cs="黑体"/>
          <w:sz w:val="24"/>
          <w:szCs w:val="28"/>
          <w:lang w:val="en-US" w:eastAsia="zh-CN"/>
        </w:rPr>
        <w:t>3</w:t>
      </w:r>
      <w:r>
        <w:rPr>
          <w:sz w:val="24"/>
          <w:szCs w:val="24"/>
        </w:rPr>
        <w:tab/>
      </w:r>
      <w:r>
        <w:rPr>
          <w:rFonts w:hint="eastAsia"/>
          <w:sz w:val="24"/>
          <w:szCs w:val="24"/>
          <w:lang w:val="en-US" w:eastAsia="zh-CN"/>
        </w:rPr>
        <w:t>2</w:t>
      </w:r>
      <w:r>
        <w:rPr>
          <w:sz w:val="24"/>
          <w:szCs w:val="24"/>
        </w:rPr>
        <w:fldChar w:fldCharType="end"/>
      </w:r>
      <w:r>
        <w:rPr>
          <w:rFonts w:hint="eastAsia"/>
          <w:sz w:val="24"/>
          <w:szCs w:val="24"/>
          <w:lang w:val="en-US" w:eastAsia="zh-CN"/>
        </w:rPr>
        <w:t>8</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sz w:val="24"/>
          <w:szCs w:val="24"/>
          <w:lang w:val="en-US" w:eastAsia="zh-CN"/>
        </w:rPr>
      </w:pPr>
      <w:r>
        <w:rPr>
          <w:sz w:val="24"/>
          <w:szCs w:val="24"/>
        </w:rPr>
        <w:fldChar w:fldCharType="begin"/>
      </w:r>
      <w:r>
        <w:rPr>
          <w:sz w:val="24"/>
          <w:szCs w:val="24"/>
        </w:rPr>
        <w:instrText xml:space="preserve"> HYPERLINK \l _Toc4754 </w:instrText>
      </w:r>
      <w:r>
        <w:rPr>
          <w:sz w:val="24"/>
          <w:szCs w:val="24"/>
        </w:rPr>
        <w:fldChar w:fldCharType="separate"/>
      </w:r>
      <w:r>
        <w:rPr>
          <w:rFonts w:hint="eastAsia" w:ascii="黑体" w:hAnsi="黑体" w:eastAsia="黑体" w:cs="黑体"/>
          <w:sz w:val="24"/>
          <w:szCs w:val="28"/>
        </w:rPr>
        <w:t>附件</w:t>
      </w:r>
      <w:r>
        <w:rPr>
          <w:rFonts w:hint="eastAsia" w:ascii="黑体" w:hAnsi="黑体" w:eastAsia="黑体" w:cs="黑体"/>
          <w:sz w:val="24"/>
          <w:szCs w:val="28"/>
          <w:lang w:val="en-US" w:eastAsia="zh-CN"/>
        </w:rPr>
        <w:t>4</w:t>
      </w:r>
      <w:r>
        <w:rPr>
          <w:sz w:val="24"/>
          <w:szCs w:val="24"/>
        </w:rPr>
        <w:tab/>
      </w:r>
      <w:r>
        <w:rPr>
          <w:rFonts w:hint="eastAsia"/>
          <w:sz w:val="24"/>
          <w:szCs w:val="24"/>
          <w:lang w:val="en-US" w:eastAsia="zh-CN"/>
        </w:rPr>
        <w:t>3</w:t>
      </w:r>
      <w:r>
        <w:rPr>
          <w:sz w:val="24"/>
          <w:szCs w:val="24"/>
        </w:rPr>
        <w:fldChar w:fldCharType="end"/>
      </w:r>
      <w:r>
        <w:rPr>
          <w:rFonts w:hint="eastAsia"/>
          <w:sz w:val="24"/>
          <w:szCs w:val="24"/>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sz w:val="24"/>
          <w:szCs w:val="24"/>
          <w:lang w:val="en-US" w:eastAsia="zh-CN"/>
        </w:rPr>
      </w:pPr>
      <w:r>
        <w:rPr>
          <w:sz w:val="24"/>
          <w:szCs w:val="24"/>
        </w:rPr>
        <w:fldChar w:fldCharType="begin"/>
      </w:r>
      <w:r>
        <w:rPr>
          <w:sz w:val="24"/>
          <w:szCs w:val="24"/>
        </w:rPr>
        <w:instrText xml:space="preserve"> HYPERLINK \l _Toc4754 </w:instrText>
      </w:r>
      <w:r>
        <w:rPr>
          <w:sz w:val="24"/>
          <w:szCs w:val="24"/>
        </w:rPr>
        <w:fldChar w:fldCharType="separate"/>
      </w:r>
      <w:r>
        <w:rPr>
          <w:rFonts w:hint="eastAsia" w:ascii="黑体" w:hAnsi="黑体" w:eastAsia="黑体" w:cs="黑体"/>
          <w:sz w:val="24"/>
          <w:szCs w:val="28"/>
        </w:rPr>
        <w:t>附件</w:t>
      </w:r>
      <w:r>
        <w:rPr>
          <w:rFonts w:hint="eastAsia" w:ascii="黑体" w:hAnsi="黑体" w:eastAsia="黑体" w:cs="黑体"/>
          <w:sz w:val="24"/>
          <w:szCs w:val="28"/>
          <w:lang w:val="en-US" w:eastAsia="zh-CN"/>
        </w:rPr>
        <w:t>5</w:t>
      </w:r>
      <w:r>
        <w:rPr>
          <w:sz w:val="24"/>
          <w:szCs w:val="24"/>
        </w:rPr>
        <w:tab/>
      </w:r>
      <w:r>
        <w:rPr>
          <w:rFonts w:hint="eastAsia"/>
          <w:sz w:val="24"/>
          <w:szCs w:val="24"/>
          <w:lang w:val="en-US" w:eastAsia="zh-CN"/>
        </w:rPr>
        <w:t>3</w:t>
      </w:r>
      <w:r>
        <w:rPr>
          <w:sz w:val="24"/>
          <w:szCs w:val="24"/>
        </w:rPr>
        <w:fldChar w:fldCharType="end"/>
      </w:r>
      <w:r>
        <w:rPr>
          <w:rFonts w:hint="eastAsia"/>
          <w:sz w:val="24"/>
          <w:szCs w:val="24"/>
          <w:lang w:val="en-US" w:eastAsia="zh-CN"/>
        </w:rPr>
        <w:t>8</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sz w:val="24"/>
          <w:szCs w:val="24"/>
          <w:lang w:val="en-US" w:eastAsia="zh-CN"/>
        </w:rPr>
      </w:pPr>
      <w:r>
        <w:rPr>
          <w:sz w:val="24"/>
          <w:szCs w:val="24"/>
        </w:rPr>
        <w:fldChar w:fldCharType="begin"/>
      </w:r>
      <w:r>
        <w:rPr>
          <w:sz w:val="24"/>
          <w:szCs w:val="24"/>
        </w:rPr>
        <w:instrText xml:space="preserve"> HYPERLINK \l _Toc4754 </w:instrText>
      </w:r>
      <w:r>
        <w:rPr>
          <w:sz w:val="24"/>
          <w:szCs w:val="24"/>
        </w:rPr>
        <w:fldChar w:fldCharType="separate"/>
      </w:r>
      <w:r>
        <w:rPr>
          <w:rFonts w:hint="eastAsia" w:ascii="黑体" w:hAnsi="黑体" w:eastAsia="黑体" w:cs="黑体"/>
          <w:sz w:val="24"/>
          <w:szCs w:val="28"/>
        </w:rPr>
        <w:t>附件</w:t>
      </w:r>
      <w:r>
        <w:rPr>
          <w:rFonts w:hint="eastAsia" w:ascii="黑体" w:hAnsi="黑体" w:eastAsia="黑体" w:cs="黑体"/>
          <w:sz w:val="24"/>
          <w:szCs w:val="28"/>
          <w:lang w:val="en-US" w:eastAsia="zh-CN"/>
        </w:rPr>
        <w:t>6</w:t>
      </w:r>
      <w:r>
        <w:rPr>
          <w:sz w:val="24"/>
          <w:szCs w:val="24"/>
        </w:rPr>
        <w:tab/>
      </w:r>
      <w:r>
        <w:rPr>
          <w:rFonts w:hint="eastAsia"/>
          <w:sz w:val="24"/>
          <w:szCs w:val="24"/>
          <w:lang w:val="en-US" w:eastAsia="zh-CN"/>
        </w:rPr>
        <w:t>4</w:t>
      </w:r>
      <w:r>
        <w:rPr>
          <w:sz w:val="24"/>
          <w:szCs w:val="24"/>
        </w:rPr>
        <w:fldChar w:fldCharType="end"/>
      </w:r>
      <w:r>
        <w:rPr>
          <w:rFonts w:hint="eastAsia"/>
          <w:sz w:val="24"/>
          <w:szCs w:val="24"/>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rPr>
          <w:rFonts w:hint="eastAsia" w:eastAsia="仿宋"/>
          <w:lang w:val="en-US" w:eastAsia="zh-CN"/>
        </w:rPr>
      </w:pPr>
      <w:r>
        <w:fldChar w:fldCharType="begin"/>
      </w:r>
      <w:r>
        <w:instrText xml:space="preserve"> HYPERLINK \l _Toc23188 </w:instrText>
      </w:r>
      <w: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rPr>
          <w:rFonts w:hint="eastAsia"/>
          <w:lang w:val="en-US" w:eastAsia="zh-CN"/>
        </w:rPr>
        <w:t>4</w:t>
      </w:r>
      <w:r>
        <w:fldChar w:fldCharType="end"/>
      </w:r>
      <w:r>
        <w:rPr>
          <w:rFonts w:hint="eastAsia"/>
          <w:lang w:val="en-US" w:eastAsia="zh-CN"/>
        </w:rPr>
        <w:t>8</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_Toc25448 </w:instrText>
      </w:r>
      <w:r>
        <w:fldChar w:fldCharType="separate"/>
      </w:r>
      <w:r>
        <w:rPr>
          <w:rFonts w:hint="eastAsia" w:ascii="仿宋" w:hAnsi="仿宋" w:eastAsia="仿宋"/>
        </w:rPr>
        <w:t>一、收入支出决算总表</w:t>
      </w:r>
      <w:r>
        <w:tab/>
      </w:r>
      <w:r>
        <w:fldChar w:fldCharType="begin"/>
      </w:r>
      <w:r>
        <w:instrText xml:space="preserve"> PAGEREF _Toc25448 </w:instrText>
      </w:r>
      <w:r>
        <w:fldChar w:fldCharType="separate"/>
      </w:r>
      <w:r>
        <w:rPr>
          <w:rFonts w:hint="eastAsia"/>
          <w:lang w:val="en-US" w:eastAsia="zh-CN"/>
        </w:rPr>
        <w:t>4</w:t>
      </w:r>
      <w:r>
        <w:rPr>
          <w:rFonts w:hint="eastAsia"/>
          <w:lang w:eastAsia="zh-CN"/>
        </w:rPr>
        <w:t>9</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_Toc25743 </w:instrText>
      </w:r>
      <w:r>
        <w:fldChar w:fldCharType="separate"/>
      </w:r>
      <w:r>
        <w:rPr>
          <w:rFonts w:hint="eastAsia" w:ascii="仿宋" w:hAnsi="仿宋" w:eastAsia="仿宋"/>
        </w:rPr>
        <w:t>二、收入决算表</w:t>
      </w:r>
      <w:r>
        <w:tab/>
      </w:r>
      <w:r>
        <w:fldChar w:fldCharType="begin"/>
      </w:r>
      <w:r>
        <w:instrText xml:space="preserve"> PAGEREF _Toc25743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_Toc5027 </w:instrText>
      </w:r>
      <w:r>
        <w:fldChar w:fldCharType="separate"/>
      </w:r>
      <w:r>
        <w:rPr>
          <w:rFonts w:hint="eastAsia" w:ascii="仿宋" w:hAnsi="仿宋" w:eastAsia="仿宋"/>
        </w:rPr>
        <w:t>三、支出决算表</w:t>
      </w:r>
      <w:r>
        <w:tab/>
      </w:r>
      <w:r>
        <w:fldChar w:fldCharType="begin"/>
      </w:r>
      <w:r>
        <w:instrText xml:space="preserve"> PAGEREF _Toc5027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_Toc7807 </w:instrText>
      </w:r>
      <w:r>
        <w:fldChar w:fldCharType="separate"/>
      </w:r>
      <w:r>
        <w:rPr>
          <w:rFonts w:hint="eastAsia" w:ascii="仿宋" w:hAnsi="仿宋" w:eastAsia="仿宋"/>
        </w:rPr>
        <w:t>四、财政拨款收入支出决算总表</w:t>
      </w:r>
      <w:r>
        <w:tab/>
      </w:r>
      <w:r>
        <w:fldChar w:fldCharType="begin"/>
      </w:r>
      <w:r>
        <w:instrText xml:space="preserve"> PAGEREF _Toc7807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_Toc26260 </w:instrText>
      </w:r>
      <w:r>
        <w:fldChar w:fldCharType="separate"/>
      </w:r>
      <w:r>
        <w:rPr>
          <w:rFonts w:hint="eastAsia" w:ascii="仿宋" w:hAnsi="仿宋" w:eastAsia="仿宋"/>
        </w:rPr>
        <w:t>五、财政拨款支出决算明细表</w:t>
      </w:r>
      <w:r>
        <w:tab/>
      </w:r>
      <w:r>
        <w:fldChar w:fldCharType="begin"/>
      </w:r>
      <w:r>
        <w:instrText xml:space="preserve"> PAGEREF _Toc26260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_Toc392 </w:instrText>
      </w:r>
      <w:r>
        <w:fldChar w:fldCharType="separate"/>
      </w:r>
      <w:r>
        <w:rPr>
          <w:rFonts w:hint="eastAsia" w:ascii="仿宋" w:hAnsi="仿宋" w:eastAsia="仿宋"/>
        </w:rPr>
        <w:t>六、一般公共预算财政拨款支出决算表</w:t>
      </w:r>
      <w:r>
        <w:tab/>
      </w:r>
      <w:r>
        <w:fldChar w:fldCharType="begin"/>
      </w:r>
      <w:r>
        <w:instrText xml:space="preserve"> PAGEREF _Toc392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_Toc3970 </w:instrText>
      </w:r>
      <w:r>
        <w:fldChar w:fldCharType="separate"/>
      </w:r>
      <w:r>
        <w:rPr>
          <w:rFonts w:hint="eastAsia" w:ascii="仿宋" w:hAnsi="仿宋" w:eastAsia="仿宋"/>
        </w:rPr>
        <w:t>七、一般公共预算财政拨款支出决算明细表</w:t>
      </w:r>
      <w:r>
        <w:tab/>
      </w:r>
      <w:r>
        <w:fldChar w:fldCharType="begin"/>
      </w:r>
      <w:r>
        <w:instrText xml:space="preserve"> PAGEREF _Toc3970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_Toc24515 </w:instrText>
      </w:r>
      <w:r>
        <w:fldChar w:fldCharType="separate"/>
      </w:r>
      <w:r>
        <w:rPr>
          <w:rFonts w:hint="eastAsia" w:ascii="仿宋" w:hAnsi="仿宋" w:eastAsia="仿宋"/>
        </w:rPr>
        <w:t>八、一般公共预算财政拨款基本支出决算表</w:t>
      </w:r>
      <w:r>
        <w:tab/>
      </w:r>
      <w:r>
        <w:fldChar w:fldCharType="begin"/>
      </w:r>
      <w:r>
        <w:instrText xml:space="preserve"> PAGEREF _Toc24515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_Toc31846 </w:instrText>
      </w:r>
      <w:r>
        <w:fldChar w:fldCharType="separate"/>
      </w:r>
      <w:r>
        <w:rPr>
          <w:rFonts w:hint="eastAsia" w:ascii="仿宋" w:hAnsi="仿宋" w:eastAsia="仿宋"/>
        </w:rPr>
        <w:t>九、一般公共预算财政拨款项目支出决算表</w:t>
      </w:r>
      <w:r>
        <w:tab/>
      </w:r>
      <w:r>
        <w:fldChar w:fldCharType="begin"/>
      </w:r>
      <w:r>
        <w:instrText xml:space="preserve"> PAGEREF _Toc31846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_Toc19068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_Toc19068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_Toc20394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_Toc20394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_Toc8065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_Toc8065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_Toc18633 </w:instrText>
      </w:r>
      <w:r>
        <w:fldChar w:fldCharType="separate"/>
      </w:r>
      <w:r>
        <w:rPr>
          <w:rFonts w:hint="eastAsia" w:ascii="仿宋" w:hAnsi="仿宋" w:eastAsia="仿宋"/>
        </w:rPr>
        <w:t>十三、</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_Toc18633 </w:instrText>
      </w:r>
      <w:r>
        <w:fldChar w:fldCharType="separate"/>
      </w:r>
      <w:r>
        <w:rPr>
          <w:rFonts w:hint="eastAsia"/>
          <w:lang w:eastAsia="zh-CN"/>
        </w:rPr>
        <w:t>48</w:t>
      </w:r>
      <w:r>
        <w:fldChar w:fldCharType="end"/>
      </w:r>
      <w: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0" w:lineRule="atLeast"/>
        <w:textAlignment w:val="auto"/>
      </w:pPr>
      <w:r>
        <w:fldChar w:fldCharType="begin"/>
      </w:r>
      <w:r>
        <w:instrText xml:space="preserve"> HYPERLINK \l _Toc7609 </w:instrText>
      </w:r>
      <w:r>
        <w:fldChar w:fldCharType="separate"/>
      </w:r>
      <w:r>
        <w:rPr>
          <w:rFonts w:hint="eastAsia" w:ascii="仿宋" w:hAnsi="仿宋" w:eastAsia="仿宋"/>
          <w:lang w:eastAsia="zh-CN"/>
        </w:rPr>
        <w:t>十四、</w:t>
      </w:r>
      <w:r>
        <w:rPr>
          <w:rFonts w:hint="eastAsia" w:ascii="仿宋" w:hAnsi="仿宋" w:eastAsia="仿宋"/>
        </w:rPr>
        <w:t>国有资本经营预算财政拨款支出决算表</w:t>
      </w:r>
      <w:r>
        <w:tab/>
      </w:r>
      <w:r>
        <w:fldChar w:fldCharType="begin"/>
      </w:r>
      <w:r>
        <w:instrText xml:space="preserve"> PAGEREF _Toc7609 </w:instrText>
      </w:r>
      <w:r>
        <w:fldChar w:fldCharType="separate"/>
      </w:r>
      <w:r>
        <w:rPr>
          <w:rFonts w:hint="eastAsia"/>
          <w:lang w:eastAsia="zh-CN"/>
        </w:rPr>
        <w:t>48</w:t>
      </w:r>
      <w:r>
        <w:fldChar w:fldCharType="end"/>
      </w:r>
      <w:r>
        <w:fldChar w:fldCharType="end"/>
      </w:r>
    </w:p>
    <w:p>
      <w:pPr>
        <w:rPr>
          <w:rFonts w:hint="eastAsia" w:ascii="黑体" w:hAnsi="宋体" w:eastAsia="黑体" w:cs="黑体"/>
          <w:b w:val="0"/>
          <w:bCs/>
          <w:kern w:val="44"/>
          <w:sz w:val="44"/>
          <w:szCs w:val="44"/>
        </w:rPr>
        <w:sectPr>
          <w:pgSz w:w="11906" w:h="16838"/>
          <w:pgMar w:top="1440" w:right="1973" w:bottom="1497" w:left="1800" w:header="851" w:footer="992" w:gutter="0"/>
          <w:pgNumType w:fmt="decimal"/>
          <w:cols w:space="425" w:num="1"/>
          <w:docGrid w:type="lines" w:linePitch="312" w:charSpace="0"/>
        </w:sectPr>
      </w:pPr>
      <w:r>
        <w:fldChar w:fldCharType="end"/>
      </w:r>
    </w:p>
    <w:p>
      <w:pPr>
        <w:pStyle w:val="4"/>
        <w:widowControl/>
        <w:jc w:val="center"/>
        <w:rPr>
          <w:rFonts w:hint="eastAsia" w:ascii="黑体" w:hAnsi="宋体" w:eastAsia="黑体" w:cs="Times New Roman"/>
          <w:b/>
          <w:bCs w:val="0"/>
          <w:kern w:val="44"/>
          <w:sz w:val="44"/>
          <w:szCs w:val="44"/>
        </w:rPr>
      </w:pPr>
      <w:r>
        <w:rPr>
          <w:rFonts w:hint="eastAsia" w:ascii="黑体" w:hAnsi="宋体" w:eastAsia="黑体" w:cs="黑体"/>
          <w:b w:val="0"/>
          <w:bCs/>
          <w:kern w:val="44"/>
          <w:sz w:val="44"/>
          <w:szCs w:val="44"/>
        </w:rPr>
        <w:t>第一部分</w:t>
      </w:r>
      <w:r>
        <w:rPr>
          <w:rFonts w:hint="eastAsia" w:ascii="黑体" w:hAnsi="宋体" w:eastAsia="黑体" w:cs="Times New Roman"/>
          <w:b w:val="0"/>
          <w:bCs/>
          <w:kern w:val="44"/>
          <w:sz w:val="44"/>
          <w:szCs w:val="44"/>
        </w:rPr>
        <w:t xml:space="preserve"> </w:t>
      </w:r>
      <w:r>
        <w:rPr>
          <w:rStyle w:val="20"/>
          <w:rFonts w:hint="eastAsia" w:ascii="黑体" w:hAnsi="宋体" w:eastAsia="黑体" w:cs="黑体"/>
          <w:b w:val="0"/>
          <w:bCs w:val="0"/>
          <w:kern w:val="44"/>
          <w:sz w:val="44"/>
          <w:szCs w:val="44"/>
        </w:rPr>
        <w:t>部门概况</w:t>
      </w:r>
    </w:p>
    <w:p>
      <w:pPr>
        <w:keepNext w:val="0"/>
        <w:keepLines w:val="0"/>
        <w:widowControl/>
        <w:suppressLineNumbers w:val="0"/>
        <w:spacing w:before="0" w:beforeAutospacing="0" w:after="0" w:afterAutospacing="0"/>
        <w:ind w:left="0" w:right="0"/>
        <w:jc w:val="left"/>
        <w:rPr>
          <w:rFonts w:hint="eastAsia" w:ascii="黑体" w:hAnsi="Times New Roman" w:eastAsia="黑体" w:cs="Times New Roman"/>
          <w:color w:val="000000"/>
          <w:kern w:val="2"/>
          <w:sz w:val="32"/>
          <w:szCs w:val="32"/>
        </w:rPr>
      </w:pPr>
      <w:r>
        <w:rPr>
          <w:rFonts w:hint="eastAsia" w:ascii="黑体" w:hAnsi="Times New Roman" w:eastAsia="黑体" w:cs="Times New Roman"/>
          <w:color w:val="000000"/>
          <w:kern w:val="2"/>
          <w:sz w:val="32"/>
          <w:szCs w:val="32"/>
          <w:lang w:val="en-US" w:eastAsia="zh-CN" w:bidi="ar"/>
        </w:rPr>
        <w:t xml:space="preserve"> </w:t>
      </w:r>
    </w:p>
    <w:p>
      <w:pPr>
        <w:pStyle w:val="5"/>
        <w:widowControl/>
        <w:rPr>
          <w:rFonts w:hint="eastAsia" w:ascii="仿宋" w:hAnsi="仿宋" w:eastAsia="仿宋" w:cs="Times New Roman"/>
          <w:b w:val="0"/>
          <w:bCs w:val="0"/>
          <w:kern w:val="2"/>
          <w:sz w:val="32"/>
          <w:szCs w:val="32"/>
        </w:rPr>
      </w:pPr>
      <w:r>
        <w:rPr>
          <w:rFonts w:hint="eastAsia" w:ascii="黑体" w:hAnsi="宋体" w:eastAsia="黑体" w:cs="黑体"/>
          <w:b w:val="0"/>
          <w:bCs/>
          <w:color w:val="000000"/>
          <w:kern w:val="2"/>
          <w:sz w:val="32"/>
          <w:szCs w:val="32"/>
        </w:rPr>
        <w:t>一、基</w:t>
      </w:r>
      <w:r>
        <w:rPr>
          <w:rStyle w:val="18"/>
          <w:rFonts w:hint="eastAsia" w:ascii="黑体" w:hAnsi="宋体" w:eastAsia="黑体" w:cs="黑体"/>
          <w:b w:val="0"/>
          <w:bCs w:val="0"/>
          <w:kern w:val="2"/>
          <w:sz w:val="32"/>
          <w:szCs w:val="32"/>
        </w:rPr>
        <w:t>本职能及主要工作</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eastAsia" w:ascii="仿宋" w:hAnsi="仿宋" w:eastAsia="仿宋" w:cs="Times New Roman"/>
          <w:bCs/>
          <w:color w:val="000000"/>
          <w:kern w:val="2"/>
          <w:sz w:val="32"/>
          <w:szCs w:val="32"/>
        </w:rPr>
      </w:pPr>
      <w:r>
        <w:rPr>
          <w:rFonts w:hint="eastAsia" w:ascii="仿宋" w:hAnsi="仿宋" w:eastAsia="仿宋" w:cs="仿宋"/>
          <w:bCs/>
          <w:color w:val="000000"/>
          <w:kern w:val="2"/>
          <w:sz w:val="32"/>
          <w:szCs w:val="32"/>
          <w:lang w:val="en-US" w:eastAsia="zh-CN" w:bidi="ar"/>
        </w:rPr>
        <w:t>（一）主要职能。</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制定和组织实施经济、科技和社会发展计划，制定资源开发技术改造和产业结构调整方案，组织指导好各业生产</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搞好商品流通，协调好本办事处与外地区的经济交流与合作，抓好招商引资，人才引进项目开发</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不断培育市场体系，组织经济运行</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促进经济发展。</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default" w:ascii="仿宋_GB2312" w:hAnsi="Times New Roman" w:eastAsia="仿宋_GB2312" w:cs="仿宋_GB2312"/>
          <w:kern w:val="2"/>
          <w:sz w:val="32"/>
          <w:szCs w:val="32"/>
          <w:lang w:val="en-US" w:eastAsia="zh-CN" w:bidi="ar"/>
        </w:rPr>
        <w:t>制定并组织实施村镇建设规划，部署重点工程建设，地方道路建设及公共设施，水利设施的管理，负责土地、林木、水等自然资源和生态环境的保护，做好护林防火工作。</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4.</w:t>
      </w:r>
      <w:r>
        <w:rPr>
          <w:rFonts w:hint="default" w:ascii="仿宋_GB2312" w:hAnsi="Times New Roman" w:eastAsia="仿宋_GB2312" w:cs="仿宋_GB2312"/>
          <w:kern w:val="2"/>
          <w:sz w:val="32"/>
          <w:szCs w:val="32"/>
          <w:lang w:val="en-US" w:eastAsia="zh-CN" w:bidi="ar"/>
        </w:rPr>
        <w:t>按计划组织本级财政收入和地方税的征收，完成国家财政计划，不断培植税源，管好财政资金，增强财政实力。</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5.</w:t>
      </w:r>
      <w:r>
        <w:rPr>
          <w:rFonts w:hint="default" w:ascii="仿宋_GB2312" w:hAnsi="Times New Roman" w:eastAsia="仿宋_GB2312" w:cs="仿宋_GB2312"/>
          <w:kern w:val="2"/>
          <w:sz w:val="32"/>
          <w:szCs w:val="32"/>
          <w:lang w:val="en-US" w:eastAsia="zh-CN" w:bidi="ar"/>
        </w:rPr>
        <w:t>抓好精神文明建设，丰富群众文化生活，提倡移风易俗，反对封建迷信，破除陈规陋习，树立社会主义新风尚。</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6.</w:t>
      </w:r>
      <w:r>
        <w:rPr>
          <w:rFonts w:hint="default" w:ascii="仿宋_GB2312" w:hAnsi="Times New Roman" w:eastAsia="仿宋_GB2312" w:cs="仿宋_GB2312"/>
          <w:kern w:val="2"/>
          <w:sz w:val="32"/>
          <w:szCs w:val="32"/>
          <w:lang w:val="en-US" w:eastAsia="zh-CN" w:bidi="ar"/>
        </w:rPr>
        <w:t>执行本级人民代表大会的决议和上级国家行政机关的决定和命令，发布决定和命令。</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7.</w:t>
      </w:r>
      <w:r>
        <w:rPr>
          <w:rFonts w:hint="default" w:ascii="仿宋_GB2312" w:hAnsi="Times New Roman" w:eastAsia="仿宋_GB2312" w:cs="仿宋_GB2312"/>
          <w:kern w:val="2"/>
          <w:sz w:val="32"/>
          <w:szCs w:val="32"/>
          <w:lang w:val="en-US" w:eastAsia="zh-CN" w:bidi="ar"/>
        </w:rPr>
        <w:t>执行本行政区域内的经济和社会发展计划、预算。管理本行政区域内的经济、教育、科学、文化、卫生、体育事业和财政、民政、计划生育等行政工作。</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8.</w:t>
      </w:r>
      <w:r>
        <w:rPr>
          <w:rFonts w:hint="default" w:ascii="仿宋_GB2312" w:hAnsi="Times New Roman" w:eastAsia="仿宋_GB2312" w:cs="仿宋_GB2312"/>
          <w:kern w:val="2"/>
          <w:sz w:val="32"/>
          <w:szCs w:val="32"/>
          <w:lang w:val="en-US" w:eastAsia="zh-CN" w:bidi="ar"/>
        </w:rPr>
        <w:t>保护好社会主义全民所有的财产和劳动群众集体所有财产，保护公民私有的合法财产，维护社会秩序，保障公民的人身权利、民主权利和其他权利。</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9.</w:t>
      </w:r>
      <w:r>
        <w:rPr>
          <w:rFonts w:hint="default" w:ascii="仿宋_GB2312" w:hAnsi="Times New Roman" w:eastAsia="仿宋_GB2312" w:cs="仿宋_GB2312"/>
          <w:kern w:val="2"/>
          <w:sz w:val="32"/>
          <w:szCs w:val="32"/>
          <w:lang w:val="en-US" w:eastAsia="zh-CN" w:bidi="ar"/>
        </w:rPr>
        <w:t>保障农村集体经济组织应有的自主权。</w:t>
      </w:r>
    </w:p>
    <w:p>
      <w:pPr>
        <w:keepNext w:val="0"/>
        <w:keepLines w:val="0"/>
        <w:widowControl w:val="0"/>
        <w:suppressLineNumbers w:val="0"/>
        <w:autoSpaceDE w:val="0"/>
        <w:autoSpaceDN/>
        <w:spacing w:before="0" w:beforeAutospacing="0" w:after="0" w:afterAutospacing="0" w:line="576"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10.</w:t>
      </w:r>
      <w:r>
        <w:rPr>
          <w:rFonts w:hint="default" w:ascii="仿宋_GB2312" w:hAnsi="Times New Roman" w:eastAsia="仿宋_GB2312" w:cs="仿宋_GB2312"/>
          <w:kern w:val="2"/>
          <w:sz w:val="32"/>
          <w:szCs w:val="32"/>
          <w:lang w:val="en-US" w:eastAsia="zh-CN" w:bidi="ar"/>
        </w:rPr>
        <w:t>保障少数民族的权利和尊重少数民族的风俗习惯。</w:t>
      </w:r>
    </w:p>
    <w:p>
      <w:pPr>
        <w:pStyle w:val="2"/>
        <w:widowControl/>
        <w:adjustRightInd w:val="0"/>
        <w:snapToGrid w:val="0"/>
        <w:spacing w:before="93" w:beforeLines="30" w:beforeAutospacing="0" w:after="0" w:afterAutospacing="1" w:line="600" w:lineRule="exact"/>
        <w:ind w:left="0" w:right="0" w:firstLine="640" w:firstLineChars="200"/>
        <w:jc w:val="both"/>
        <w:outlineLvl w:val="2"/>
        <w:rPr>
          <w:rFonts w:hint="eastAsia" w:ascii="仿宋" w:hAnsi="仿宋" w:eastAsia="仿宋" w:cs="Times New Roman"/>
          <w:bCs/>
          <w:color w:val="000000"/>
          <w:kern w:val="0"/>
          <w:sz w:val="32"/>
          <w:szCs w:val="32"/>
        </w:rPr>
      </w:pPr>
      <w:r>
        <w:rPr>
          <w:rFonts w:hint="default" w:ascii="Times New Roman" w:hAnsi="Times New Roman" w:eastAsia="仿宋_GB2312" w:cs="Times New Roman"/>
          <w:kern w:val="0"/>
          <w:sz w:val="32"/>
          <w:szCs w:val="32"/>
        </w:rPr>
        <w:t>11.</w:t>
      </w:r>
      <w:r>
        <w:rPr>
          <w:rFonts w:hint="default" w:ascii="仿宋_GB2312" w:hAnsi="Times New Roman" w:eastAsia="仿宋_GB2312" w:cs="仿宋_GB2312"/>
          <w:kern w:val="0"/>
          <w:sz w:val="32"/>
          <w:szCs w:val="32"/>
        </w:rPr>
        <w:t>完成和办理上级人民政府交办的其他事项。</w:t>
      </w:r>
    </w:p>
    <w:p>
      <w:pPr>
        <w:pStyle w:val="2"/>
        <w:widowControl/>
        <w:adjustRightInd w:val="0"/>
        <w:snapToGrid w:val="0"/>
        <w:spacing w:before="93" w:beforeLines="30" w:beforeAutospacing="0" w:after="0" w:afterAutospacing="1" w:line="600" w:lineRule="exact"/>
        <w:ind w:left="0" w:right="0" w:firstLine="672" w:firstLineChars="210"/>
        <w:outlineLvl w:val="2"/>
        <w:rPr>
          <w:rFonts w:hint="eastAsia" w:ascii="仿宋" w:hAnsi="仿宋" w:eastAsia="仿宋" w:cs="Times New Roman"/>
          <w:bCs/>
          <w:color w:val="000000"/>
          <w:kern w:val="0"/>
          <w:sz w:val="32"/>
          <w:szCs w:val="32"/>
        </w:rPr>
      </w:pPr>
      <w:r>
        <w:rPr>
          <w:rFonts w:hint="eastAsia" w:ascii="仿宋" w:hAnsi="仿宋" w:eastAsia="仿宋" w:cs="仿宋"/>
          <w:bCs/>
          <w:color w:val="000000"/>
          <w:kern w:val="0"/>
          <w:sz w:val="32"/>
          <w:szCs w:val="32"/>
        </w:rPr>
        <w:t>（二）</w:t>
      </w:r>
      <w:r>
        <w:rPr>
          <w:rFonts w:hint="eastAsia" w:ascii="仿宋" w:hAnsi="仿宋" w:eastAsia="仿宋" w:cs="Times New Roman"/>
          <w:bCs/>
          <w:color w:val="000000"/>
          <w:kern w:val="0"/>
          <w:sz w:val="32"/>
          <w:szCs w:val="32"/>
          <w:lang w:eastAsia="zh-CN"/>
        </w:rPr>
        <w:t>2021</w:t>
      </w:r>
      <w:r>
        <w:rPr>
          <w:rFonts w:hint="eastAsia" w:ascii="仿宋" w:hAnsi="仿宋" w:eastAsia="仿宋" w:cs="仿宋"/>
          <w:bCs/>
          <w:color w:val="000000"/>
          <w:kern w:val="0"/>
          <w:sz w:val="32"/>
          <w:szCs w:val="32"/>
        </w:rPr>
        <w:t>年重点工作完成情况。</w:t>
      </w:r>
    </w:p>
    <w:p>
      <w:pPr>
        <w:pStyle w:val="2"/>
        <w:widowControl/>
        <w:adjustRightInd w:val="0"/>
        <w:snapToGrid w:val="0"/>
        <w:spacing w:before="93" w:beforeLines="30" w:beforeAutospacing="0" w:after="0" w:afterAutospacing="1" w:line="600" w:lineRule="exact"/>
        <w:ind w:left="0" w:right="0" w:firstLine="672" w:firstLineChars="210"/>
        <w:outlineLvl w:val="2"/>
        <w:rPr>
          <w:rFonts w:hint="eastAsia" w:ascii="仿宋" w:hAnsi="仿宋" w:eastAsia="仿宋" w:cs="Times New Roman"/>
          <w:bCs/>
          <w:color w:val="000000"/>
          <w:kern w:val="0"/>
          <w:sz w:val="32"/>
          <w:szCs w:val="32"/>
        </w:rPr>
      </w:pPr>
      <w:r>
        <w:rPr>
          <w:rFonts w:hint="eastAsia" w:ascii="仿宋" w:hAnsi="仿宋" w:eastAsia="仿宋" w:cs="仿宋"/>
          <w:b w:val="0"/>
          <w:bCs w:val="0"/>
          <w:color w:val="000000"/>
          <w:kern w:val="0"/>
          <w:sz w:val="32"/>
          <w:szCs w:val="32"/>
        </w:rPr>
        <w:t>广元市昭化区虎跳镇严格按照预算法规定的各项预算收支完成了当年的各项预算收支任务。</w:t>
      </w:r>
    </w:p>
    <w:p>
      <w:pPr>
        <w:pStyle w:val="2"/>
        <w:widowControl/>
        <w:adjustRightInd w:val="0"/>
        <w:snapToGrid w:val="0"/>
        <w:spacing w:before="93" w:beforeLines="30" w:beforeAutospacing="0" w:after="0" w:afterAutospacing="1" w:line="600" w:lineRule="exact"/>
        <w:ind w:left="0" w:right="0" w:firstLine="672" w:firstLineChars="210"/>
        <w:outlineLvl w:val="2"/>
        <w:rPr>
          <w:rFonts w:hint="default" w:ascii="Cambria" w:hAnsi="Cambria" w:eastAsia="宋体" w:cs="Times New Roman"/>
          <w:b w:val="0"/>
          <w:bCs w:val="0"/>
          <w:kern w:val="2"/>
          <w:sz w:val="32"/>
          <w:szCs w:val="32"/>
        </w:rPr>
      </w:pPr>
      <w:r>
        <w:rPr>
          <w:rFonts w:hint="eastAsia" w:ascii="黑体" w:hAnsi="宋体" w:eastAsia="黑体" w:cs="黑体"/>
          <w:b w:val="0"/>
          <w:bCs/>
          <w:color w:val="000000"/>
          <w:kern w:val="2"/>
          <w:sz w:val="32"/>
          <w:szCs w:val="32"/>
        </w:rPr>
        <w:t>二、机</w:t>
      </w:r>
      <w:r>
        <w:rPr>
          <w:rStyle w:val="18"/>
          <w:rFonts w:hint="eastAsia" w:ascii="黑体" w:hAnsi="宋体" w:eastAsia="黑体" w:cs="黑体"/>
          <w:b w:val="0"/>
          <w:bCs w:val="0"/>
          <w:kern w:val="2"/>
          <w:sz w:val="32"/>
          <w:szCs w:val="32"/>
        </w:rPr>
        <w:t>构设置</w:t>
      </w:r>
    </w:p>
    <w:p>
      <w:pPr>
        <w:keepNext w:val="0"/>
        <w:keepLines w:val="0"/>
        <w:widowControl/>
        <w:suppressLineNumbers w:val="0"/>
        <w:spacing w:before="0" w:beforeAutospacing="0" w:after="0" w:afterAutospacing="0"/>
        <w:ind w:left="0" w:right="0" w:firstLine="640" w:firstLineChars="200"/>
        <w:jc w:val="left"/>
        <w:rPr>
          <w:rFonts w:hint="eastAsia" w:ascii="仿宋" w:hAnsi="仿宋" w:eastAsia="仿宋" w:cs="Times New Roman"/>
          <w:color w:val="000000"/>
          <w:kern w:val="0"/>
          <w:sz w:val="32"/>
          <w:szCs w:val="32"/>
        </w:rPr>
      </w:pPr>
      <w:r>
        <w:rPr>
          <w:rFonts w:hint="eastAsia" w:ascii="仿宋" w:hAnsi="仿宋" w:eastAsia="仿宋" w:cs="仿宋"/>
          <w:b w:val="0"/>
          <w:i w:val="0"/>
          <w:caps w:val="0"/>
          <w:color w:val="333333"/>
          <w:spacing w:val="0"/>
          <w:kern w:val="2"/>
          <w:sz w:val="32"/>
          <w:szCs w:val="32"/>
          <w:shd w:val="clear" w:fill="FFFFFF"/>
          <w:lang w:val="en-US" w:eastAsia="zh-CN" w:bidi="ar"/>
        </w:rPr>
        <w:t>广元市昭化区虎跳镇属于一级预算单位，政府单位机构数1个，其中行政单位1个，参照公务员法管理的事业单位0个，其他事业单位0个。</w:t>
      </w:r>
    </w:p>
    <w:p>
      <w:pPr>
        <w:keepNext w:val="0"/>
        <w:keepLines w:val="0"/>
        <w:widowControl/>
        <w:suppressLineNumbers w:val="0"/>
        <w:spacing w:before="0" w:beforeAutospacing="0" w:after="0" w:afterAutospacing="0"/>
        <w:ind w:left="0" w:right="0"/>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2"/>
          <w:sz w:val="32"/>
          <w:szCs w:val="32"/>
          <w:lang w:val="en-US" w:eastAsia="zh-CN" w:bidi="ar"/>
        </w:rPr>
        <w:br w:type="page"/>
      </w:r>
    </w:p>
    <w:p>
      <w:pPr>
        <w:pStyle w:val="4"/>
        <w:widowControl/>
        <w:ind w:right="440"/>
        <w:jc w:val="right"/>
        <w:rPr>
          <w:rFonts w:hint="eastAsia" w:ascii="黑体" w:hAnsi="宋体" w:eastAsia="黑体" w:cs="Times New Roman"/>
          <w:b w:val="0"/>
          <w:bCs w:val="0"/>
          <w:kern w:val="44"/>
          <w:sz w:val="44"/>
          <w:szCs w:val="44"/>
        </w:rPr>
      </w:pPr>
      <w:r>
        <w:rPr>
          <w:rFonts w:hint="eastAsia" w:ascii="黑体" w:hAnsi="宋体" w:eastAsia="黑体" w:cs="黑体"/>
          <w:b w:val="0"/>
          <w:bCs/>
          <w:color w:val="000000"/>
          <w:kern w:val="44"/>
          <w:sz w:val="44"/>
          <w:szCs w:val="44"/>
        </w:rPr>
        <w:t>第二部分</w:t>
      </w:r>
      <w:r>
        <w:rPr>
          <w:rFonts w:hint="eastAsia" w:ascii="黑体" w:hAnsi="宋体" w:eastAsia="黑体" w:cs="Times New Roman"/>
          <w:b/>
          <w:bCs/>
          <w:color w:val="000000"/>
          <w:kern w:val="44"/>
          <w:sz w:val="44"/>
          <w:szCs w:val="44"/>
        </w:rPr>
        <w:t xml:space="preserve"> </w:t>
      </w:r>
      <w:r>
        <w:rPr>
          <w:rStyle w:val="20"/>
          <w:rFonts w:hint="eastAsia" w:ascii="黑体" w:hAnsi="宋体" w:eastAsia="黑体" w:cs="黑体"/>
          <w:b w:val="0"/>
          <w:bCs w:val="0"/>
          <w:kern w:val="44"/>
          <w:sz w:val="44"/>
          <w:szCs w:val="44"/>
          <w:lang w:eastAsia="zh-CN"/>
        </w:rPr>
        <w:t>2021</w:t>
      </w:r>
      <w:r>
        <w:rPr>
          <w:rStyle w:val="20"/>
          <w:rFonts w:hint="eastAsia" w:ascii="黑体" w:hAnsi="宋体" w:eastAsia="黑体" w:cs="黑体"/>
          <w:b w:val="0"/>
          <w:bCs w:val="0"/>
          <w:kern w:val="44"/>
          <w:sz w:val="44"/>
          <w:szCs w:val="44"/>
        </w:rPr>
        <w:t>年度部门决算情况说明</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pStyle w:val="17"/>
        <w:widowControl/>
        <w:numPr>
          <w:ilvl w:val="0"/>
          <w:numId w:val="1"/>
        </w:numPr>
        <w:spacing w:line="600" w:lineRule="exact"/>
        <w:ind w:left="1360" w:hanging="720" w:firstLineChars="0"/>
        <w:outlineLvl w:val="1"/>
        <w:rPr>
          <w:rFonts w:hint="eastAsia" w:ascii="黑体" w:hAnsi="宋体" w:eastAsia="黑体" w:cs="Times New Roman"/>
          <w:b w:val="0"/>
          <w:bCs/>
          <w:kern w:val="2"/>
          <w:sz w:val="32"/>
          <w:szCs w:val="32"/>
        </w:rPr>
      </w:pPr>
      <w:r>
        <w:rPr>
          <w:rFonts w:hint="eastAsia" w:ascii="黑体" w:hAnsi="宋体" w:eastAsia="黑体" w:cs="黑体"/>
          <w:color w:val="000000"/>
          <w:kern w:val="2"/>
          <w:sz w:val="32"/>
          <w:szCs w:val="32"/>
        </w:rPr>
        <w:t>收</w:t>
      </w:r>
      <w:r>
        <w:rPr>
          <w:rStyle w:val="18"/>
          <w:rFonts w:hint="eastAsia" w:ascii="黑体" w:hAnsi="宋体" w:eastAsia="黑体" w:cs="黑体"/>
          <w:b w:val="0"/>
          <w:bCs/>
          <w:kern w:val="2"/>
          <w:sz w:val="32"/>
          <w:szCs w:val="32"/>
        </w:rPr>
        <w:t>入支出决算总体情况说明</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2021年度收、支总计1531.58万元，与2020年1582.55万元相比，收、支总计各减少50.97万元，减少3.2</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。主要落实省、市、区各级关于厉行节约措施。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eastAsia="zh-CN" w:bidi="ar"/>
        </w:rPr>
      </w:pPr>
    </w:p>
    <w:p>
      <w:pPr>
        <w:pStyle w:val="2"/>
        <w:rPr>
          <w:rFonts w:hint="eastAsia" w:ascii="仿宋" w:hAnsi="仿宋" w:eastAsia="仿宋" w:cs="仿宋"/>
          <w:color w:val="000000"/>
          <w:kern w:val="2"/>
          <w:sz w:val="32"/>
          <w:szCs w:val="32"/>
          <w:lang w:val="en-US" w:eastAsia="zh-CN" w:bidi="ar"/>
        </w:rPr>
      </w:pPr>
      <w:r>
        <w:drawing>
          <wp:inline distT="0" distB="0" distL="114300" distR="114300">
            <wp:extent cx="4572000" cy="2743200"/>
            <wp:effectExtent l="4445" t="4445" r="1079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560" w:lineRule="exact"/>
        <w:jc w:val="center"/>
        <w:rPr>
          <w:rFonts w:hint="default" w:ascii="仿宋" w:hAnsi="仿宋" w:eastAsia="仿宋" w:cs="仿宋"/>
          <w:color w:val="000000"/>
          <w:kern w:val="2"/>
          <w:sz w:val="32"/>
          <w:szCs w:val="32"/>
          <w:lang w:val="en-US" w:eastAsia="zh-CN" w:bidi="ar"/>
        </w:rPr>
      </w:pPr>
      <w:r>
        <w:rPr>
          <w:rFonts w:hint="eastAsia"/>
          <w:color w:val="auto"/>
        </w:rPr>
        <w:t>（图</w:t>
      </w:r>
      <w:r>
        <w:rPr>
          <w:color w:val="auto"/>
        </w:rPr>
        <w:t>1</w:t>
      </w:r>
      <w:r>
        <w:rPr>
          <w:rFonts w:hint="eastAsia"/>
          <w:color w:val="auto"/>
        </w:rPr>
        <w:t>：收、支决算总计变动情况图）（柱状图）</w:t>
      </w:r>
    </w:p>
    <w:p>
      <w:pPr>
        <w:pStyle w:val="17"/>
        <w:widowControl/>
        <w:numPr>
          <w:ilvl w:val="0"/>
          <w:numId w:val="1"/>
        </w:numPr>
        <w:spacing w:line="600" w:lineRule="exact"/>
        <w:ind w:left="1360" w:hanging="720" w:firstLineChars="0"/>
        <w:outlineLvl w:val="1"/>
        <w:rPr>
          <w:rFonts w:hint="eastAsia" w:ascii="黑体" w:hAnsi="宋体" w:eastAsia="黑体" w:cs="Times New Roman"/>
          <w:b w:val="0"/>
          <w:bCs/>
          <w:kern w:val="2"/>
          <w:sz w:val="32"/>
          <w:szCs w:val="32"/>
        </w:rPr>
      </w:pPr>
      <w:r>
        <w:rPr>
          <w:rFonts w:hint="eastAsia" w:ascii="黑体" w:hAnsi="宋体" w:eastAsia="黑体" w:cs="黑体"/>
          <w:color w:val="000000"/>
          <w:kern w:val="2"/>
          <w:sz w:val="32"/>
          <w:szCs w:val="32"/>
        </w:rPr>
        <w:t>收</w:t>
      </w:r>
      <w:r>
        <w:rPr>
          <w:rStyle w:val="18"/>
          <w:rFonts w:hint="eastAsia" w:ascii="黑体" w:hAnsi="宋体" w:eastAsia="黑体" w:cs="黑体"/>
          <w:b w:val="0"/>
          <w:bCs/>
          <w:kern w:val="2"/>
          <w:sz w:val="32"/>
          <w:szCs w:val="32"/>
        </w:rPr>
        <w:t>入决算情况说明</w:t>
      </w:r>
    </w:p>
    <w:p>
      <w:pPr>
        <w:keepNext w:val="0"/>
        <w:keepLines w:val="0"/>
        <w:widowControl w:val="0"/>
        <w:suppressLineNumbers w:val="0"/>
        <w:spacing w:before="0" w:beforeAutospacing="0" w:after="0" w:afterAutospacing="0" w:line="600" w:lineRule="exact"/>
        <w:ind w:left="0" w:right="0" w:firstLine="640" w:firstLineChars="200"/>
        <w:jc w:val="both"/>
        <w:outlineLvl w:val="1"/>
        <w:rPr>
          <w:rFonts w:hint="eastAsia" w:ascii="仿宋" w:hAnsi="仿宋" w:eastAsia="仿宋" w:cs="仿宋"/>
          <w:color w:val="000000"/>
          <w:kern w:val="2"/>
          <w:sz w:val="32"/>
          <w:szCs w:val="32"/>
          <w:lang w:val="en-US" w:eastAsia="zh-CN" w:bidi="ar"/>
        </w:rPr>
      </w:pPr>
      <w:r>
        <w:rPr>
          <w:rFonts w:hint="eastAsia" w:ascii="仿宋" w:hAnsi="仿宋" w:eastAsia="仿宋" w:cs="Times New Roman"/>
          <w:color w:val="000000"/>
          <w:kern w:val="2"/>
          <w:sz w:val="32"/>
          <w:szCs w:val="32"/>
          <w:lang w:val="en-US" w:eastAsia="zh-CN" w:bidi="ar"/>
        </w:rPr>
        <w:t>2021</w:t>
      </w:r>
      <w:r>
        <w:rPr>
          <w:rFonts w:hint="eastAsia" w:ascii="仿宋" w:hAnsi="仿宋" w:eastAsia="仿宋" w:cs="仿宋"/>
          <w:color w:val="000000"/>
          <w:kern w:val="2"/>
          <w:sz w:val="32"/>
          <w:szCs w:val="32"/>
          <w:lang w:val="en-US" w:eastAsia="zh-CN" w:bidi="ar"/>
        </w:rPr>
        <w:t>年本年收入合计1531.58万元，其中：一般公共预算财政拨款收入1531.58万元，占100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；政府性基金预算财政拨款收入0万元，占0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；上级补助收入0万元，占0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；事业收入0万元，占0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；经营收入0万元，占0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；附属单位上缴收入0万元，占0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；其他收入0万元，占0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w:t>
      </w:r>
    </w:p>
    <w:p>
      <w:pPr>
        <w:pStyle w:val="2"/>
        <w:rPr>
          <w:rFonts w:hint="eastAsia" w:ascii="仿宋" w:hAnsi="仿宋" w:eastAsia="仿宋" w:cs="仿宋"/>
          <w:color w:val="000000"/>
          <w:kern w:val="2"/>
          <w:sz w:val="32"/>
          <w:szCs w:val="32"/>
          <w:lang w:val="en-US" w:eastAsia="zh-CN" w:bidi="ar"/>
        </w:rPr>
      </w:pPr>
    </w:p>
    <w:p>
      <w:pPr>
        <w:pStyle w:val="3"/>
        <w:rPr>
          <w:rFonts w:hint="eastAsia" w:ascii="仿宋" w:hAnsi="仿宋" w:eastAsia="仿宋" w:cs="仿宋"/>
          <w:color w:val="000000"/>
          <w:kern w:val="2"/>
          <w:sz w:val="32"/>
          <w:szCs w:val="32"/>
          <w:lang w:val="en-US" w:eastAsia="zh-CN" w:bidi="ar"/>
        </w:rPr>
      </w:pPr>
      <w:r>
        <w:drawing>
          <wp:inline distT="0" distB="0" distL="114300" distR="114300">
            <wp:extent cx="4572000" cy="2743200"/>
            <wp:effectExtent l="4445" t="4445" r="10795" b="1079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560" w:lineRule="exact"/>
        <w:jc w:val="center"/>
        <w:rPr>
          <w:rFonts w:hint="default" w:ascii="仿宋_GB2312" w:hAnsi="Times New Roman" w:eastAsia="仿宋_GB2312" w:cs="Times New Roman"/>
          <w:color w:val="FF0000"/>
          <w:kern w:val="2"/>
          <w:sz w:val="32"/>
          <w:szCs w:val="32"/>
        </w:rPr>
      </w:pPr>
      <w:r>
        <w:rPr>
          <w:rFonts w:hint="eastAsia"/>
          <w:color w:val="auto"/>
        </w:rPr>
        <w:t>（图</w:t>
      </w:r>
      <w:r>
        <w:rPr>
          <w:color w:val="auto"/>
        </w:rPr>
        <w:t>2</w:t>
      </w:r>
      <w:r>
        <w:rPr>
          <w:rFonts w:hint="eastAsia"/>
          <w:color w:val="auto"/>
        </w:rPr>
        <w:t>：收入决算结构图）（饼状图）</w:t>
      </w:r>
    </w:p>
    <w:p>
      <w:pPr>
        <w:pStyle w:val="17"/>
        <w:widowControl/>
        <w:numPr>
          <w:ilvl w:val="0"/>
          <w:numId w:val="1"/>
        </w:numPr>
        <w:spacing w:line="600" w:lineRule="exact"/>
        <w:ind w:left="1360" w:hanging="720" w:firstLineChars="0"/>
        <w:outlineLvl w:val="1"/>
        <w:rPr>
          <w:rFonts w:hint="eastAsia" w:ascii="黑体" w:hAnsi="宋体" w:eastAsia="黑体" w:cs="Times New Roman"/>
          <w:b w:val="0"/>
          <w:bCs/>
          <w:kern w:val="2"/>
          <w:sz w:val="32"/>
          <w:szCs w:val="32"/>
        </w:rPr>
      </w:pPr>
      <w:r>
        <w:rPr>
          <w:rFonts w:hint="eastAsia" w:ascii="黑体" w:hAnsi="宋体" w:eastAsia="黑体" w:cs="黑体"/>
          <w:color w:val="000000"/>
          <w:kern w:val="2"/>
          <w:sz w:val="32"/>
          <w:szCs w:val="32"/>
        </w:rPr>
        <w:t>支</w:t>
      </w:r>
      <w:r>
        <w:rPr>
          <w:rStyle w:val="18"/>
          <w:rFonts w:hint="eastAsia" w:ascii="黑体" w:hAnsi="宋体" w:eastAsia="黑体" w:cs="黑体"/>
          <w:b w:val="0"/>
          <w:bCs/>
          <w:kern w:val="2"/>
          <w:sz w:val="32"/>
          <w:szCs w:val="32"/>
        </w:rPr>
        <w:t>出决算情况说明</w:t>
      </w:r>
    </w:p>
    <w:p>
      <w:pPr>
        <w:keepNext w:val="0"/>
        <w:keepLines w:val="0"/>
        <w:widowControl w:val="0"/>
        <w:suppressLineNumbers w:val="0"/>
        <w:spacing w:before="0" w:beforeAutospacing="0" w:after="0" w:afterAutospacing="0" w:line="600" w:lineRule="exact"/>
        <w:ind w:left="0" w:right="0" w:firstLine="640" w:firstLineChars="200"/>
        <w:jc w:val="both"/>
        <w:outlineLvl w:val="1"/>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2021年本年支出合计1531.58万元，其中：基本支出1384.74万元，占90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；项目支出146.84万元，占10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；上缴上级支出0万元，占0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；经营支出0万元，占0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；对附属单位补助支出0万元，占0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w:t>
      </w:r>
    </w:p>
    <w:p>
      <w:pPr>
        <w:pStyle w:val="2"/>
        <w:rPr>
          <w:rFonts w:hint="eastAsia" w:ascii="仿宋" w:hAnsi="仿宋" w:eastAsia="仿宋" w:cs="仿宋"/>
          <w:color w:val="000000"/>
          <w:kern w:val="2"/>
          <w:sz w:val="32"/>
          <w:szCs w:val="32"/>
          <w:lang w:val="en-US" w:eastAsia="zh-CN" w:bidi="ar"/>
        </w:rPr>
      </w:pPr>
    </w:p>
    <w:p>
      <w:pPr>
        <w:pStyle w:val="3"/>
        <w:rPr>
          <w:rFonts w:hint="eastAsia" w:ascii="仿宋" w:hAnsi="仿宋" w:eastAsia="仿宋" w:cs="仿宋"/>
          <w:color w:val="000000"/>
          <w:kern w:val="2"/>
          <w:sz w:val="32"/>
          <w:szCs w:val="32"/>
          <w:lang w:val="en-US" w:eastAsia="zh-CN" w:bidi="ar"/>
        </w:rPr>
      </w:pPr>
      <w:r>
        <w:drawing>
          <wp:inline distT="0" distB="0" distL="114300" distR="114300">
            <wp:extent cx="4572000" cy="2743200"/>
            <wp:effectExtent l="4445" t="4445" r="10795" b="1079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960" w:firstLineChars="300"/>
        <w:jc w:val="both"/>
        <w:rPr>
          <w:rFonts w:hint="default" w:ascii="仿宋_GB2312" w:hAnsi="Times New Roman" w:eastAsia="仿宋_GB2312" w:cs="Times New Roman"/>
          <w:color w:val="FF0000"/>
          <w:kern w:val="2"/>
          <w:sz w:val="32"/>
          <w:szCs w:val="32"/>
        </w:rPr>
      </w:pPr>
      <w:r>
        <w:rPr>
          <w:rFonts w:hint="eastAsia" w:ascii="仿宋" w:hAnsi="仿宋" w:eastAsia="仿宋"/>
          <w:color w:val="auto"/>
          <w:sz w:val="32"/>
          <w:szCs w:val="32"/>
        </w:rPr>
        <w:t>（图</w:t>
      </w:r>
      <w:r>
        <w:rPr>
          <w:rFonts w:ascii="仿宋" w:hAnsi="仿宋" w:eastAsia="仿宋"/>
          <w:color w:val="auto"/>
          <w:sz w:val="32"/>
          <w:szCs w:val="32"/>
        </w:rPr>
        <w:t>3</w:t>
      </w:r>
      <w:r>
        <w:rPr>
          <w:rFonts w:hint="eastAsia" w:ascii="仿宋" w:hAnsi="仿宋" w:eastAsia="仿宋"/>
          <w:color w:val="auto"/>
          <w:sz w:val="32"/>
          <w:szCs w:val="32"/>
        </w:rPr>
        <w:t>：支出决算结构图）（饼状图）</w:t>
      </w:r>
    </w:p>
    <w:p>
      <w:pPr>
        <w:keepNext w:val="0"/>
        <w:keepLines w:val="0"/>
        <w:widowControl w:val="0"/>
        <w:suppressLineNumbers w:val="0"/>
        <w:spacing w:before="0" w:beforeAutospacing="0" w:after="0" w:afterAutospacing="0" w:line="600" w:lineRule="exact"/>
        <w:ind w:left="0" w:right="0" w:firstLine="640" w:firstLineChars="200"/>
        <w:jc w:val="both"/>
        <w:outlineLvl w:val="1"/>
        <w:rPr>
          <w:rFonts w:hint="eastAsia" w:ascii="黑体" w:hAnsi="宋体" w:eastAsia="黑体" w:cs="Times New Roman"/>
          <w:b w:val="0"/>
          <w:bCs/>
          <w:kern w:val="2"/>
          <w:sz w:val="32"/>
          <w:szCs w:val="32"/>
        </w:rPr>
      </w:pPr>
      <w:r>
        <w:rPr>
          <w:rFonts w:hint="eastAsia" w:ascii="黑体" w:hAnsi="宋体" w:eastAsia="黑体" w:cs="黑体"/>
          <w:color w:val="000000"/>
          <w:kern w:val="2"/>
          <w:sz w:val="32"/>
          <w:szCs w:val="32"/>
          <w:lang w:val="en-US" w:eastAsia="zh-CN" w:bidi="ar"/>
        </w:rPr>
        <w:t>四、财</w:t>
      </w:r>
      <w:r>
        <w:rPr>
          <w:rStyle w:val="18"/>
          <w:rFonts w:hint="eastAsia" w:ascii="黑体" w:hAnsi="宋体" w:eastAsia="黑体" w:cs="黑体"/>
          <w:b w:val="0"/>
          <w:bCs/>
          <w:kern w:val="2"/>
          <w:sz w:val="32"/>
          <w:szCs w:val="32"/>
          <w:lang w:val="en-US" w:eastAsia="zh-CN" w:bidi="ar"/>
        </w:rPr>
        <w:t>政拨款收入支出决算总体情况说明</w:t>
      </w:r>
    </w:p>
    <w:p>
      <w:pPr>
        <w:keepNext w:val="0"/>
        <w:keepLines w:val="0"/>
        <w:widowControl w:val="0"/>
        <w:suppressLineNumbers w:val="0"/>
        <w:spacing w:before="0" w:beforeAutospacing="0" w:after="0" w:afterAutospacing="0" w:line="600" w:lineRule="exact"/>
        <w:ind w:left="0" w:right="0" w:firstLine="640" w:firstLineChars="200"/>
        <w:jc w:val="both"/>
        <w:rPr>
          <w:rFonts w:hint="default"/>
          <w:lang w:val="en-US"/>
        </w:rPr>
      </w:pPr>
      <w:r>
        <w:rPr>
          <w:rFonts w:hint="eastAsia" w:ascii="仿宋" w:hAnsi="仿宋" w:eastAsia="仿宋" w:cs="仿宋"/>
          <w:color w:val="000000"/>
          <w:kern w:val="2"/>
          <w:sz w:val="32"/>
          <w:szCs w:val="32"/>
          <w:lang w:val="en-US" w:eastAsia="zh-CN" w:bidi="ar"/>
        </w:rPr>
        <w:t>2021年度收、支财政拨款收入总计1531.58万元，与2020年1582.55万元相比，收、支总计各减少50.97万元，减少3.2</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。主要落实省、市、区各级关于厉行节约措施。</w:t>
      </w:r>
    </w:p>
    <w:p>
      <w:pPr>
        <w:pStyle w:val="3"/>
        <w:rPr>
          <w:rFonts w:hint="default"/>
          <w:lang w:val="en-US"/>
        </w:rPr>
      </w:pPr>
    </w:p>
    <w:p>
      <w:pPr>
        <w:pStyle w:val="3"/>
        <w:rPr>
          <w:rFonts w:hint="default"/>
          <w:lang w:val="en-US"/>
        </w:rPr>
      </w:pPr>
      <w:r>
        <w:drawing>
          <wp:inline distT="0" distB="0" distL="114300" distR="114300">
            <wp:extent cx="4572000" cy="2743200"/>
            <wp:effectExtent l="4445" t="4445" r="10795"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rPr>
          <w:rFonts w:hint="default"/>
          <w:lang w:val="en-US"/>
        </w:rPr>
      </w:pPr>
      <w:r>
        <w:rPr>
          <w:rFonts w:hint="eastAsia" w:ascii="仿宋" w:hAnsi="仿宋" w:eastAsia="仿宋"/>
          <w:color w:val="auto"/>
          <w:sz w:val="32"/>
          <w:szCs w:val="32"/>
        </w:rPr>
        <w:t>（图</w:t>
      </w:r>
      <w:r>
        <w:rPr>
          <w:rFonts w:ascii="仿宋" w:hAnsi="仿宋" w:eastAsia="仿宋"/>
          <w:color w:val="auto"/>
          <w:sz w:val="32"/>
          <w:szCs w:val="32"/>
        </w:rPr>
        <w:t>4</w:t>
      </w:r>
      <w:r>
        <w:rPr>
          <w:rFonts w:hint="eastAsia" w:ascii="仿宋" w:hAnsi="仿宋" w:eastAsia="仿宋"/>
          <w:color w:val="auto"/>
          <w:sz w:val="32"/>
          <w:szCs w:val="32"/>
        </w:rPr>
        <w:t>：财政拨款收、支决算总计变动情况）（柱状图）</w:t>
      </w:r>
    </w:p>
    <w:p>
      <w:pPr>
        <w:keepNext w:val="0"/>
        <w:keepLines w:val="0"/>
        <w:widowControl w:val="0"/>
        <w:suppressLineNumbers w:val="0"/>
        <w:spacing w:before="0" w:beforeAutospacing="0" w:after="0" w:afterAutospacing="0" w:line="600" w:lineRule="exact"/>
        <w:ind w:left="0" w:right="0" w:firstLine="640" w:firstLineChars="200"/>
        <w:jc w:val="both"/>
        <w:outlineLvl w:val="1"/>
        <w:rPr>
          <w:rFonts w:hint="eastAsia" w:ascii="黑体" w:hAnsi="宋体" w:eastAsia="黑体" w:cs="Times New Roman"/>
          <w:b w:val="0"/>
          <w:bCs/>
          <w:kern w:val="2"/>
          <w:sz w:val="32"/>
          <w:szCs w:val="32"/>
        </w:rPr>
      </w:pPr>
      <w:r>
        <w:rPr>
          <w:rFonts w:hint="eastAsia" w:ascii="黑体" w:hAnsi="宋体" w:eastAsia="黑体" w:cs="黑体"/>
          <w:color w:val="000000"/>
          <w:kern w:val="2"/>
          <w:sz w:val="32"/>
          <w:szCs w:val="32"/>
          <w:lang w:val="en-US" w:eastAsia="zh-CN" w:bidi="ar"/>
        </w:rPr>
        <w:t>五、</w:t>
      </w:r>
      <w:r>
        <w:rPr>
          <w:rFonts w:hint="eastAsia" w:ascii="黑体" w:hAnsi="宋体" w:eastAsia="黑体" w:cs="黑体"/>
          <w:b/>
          <w:bCs w:val="0"/>
          <w:color w:val="000000"/>
          <w:kern w:val="2"/>
          <w:sz w:val="32"/>
          <w:szCs w:val="32"/>
          <w:lang w:val="en-US" w:eastAsia="zh-CN" w:bidi="ar"/>
        </w:rPr>
        <w:t>一</w:t>
      </w:r>
      <w:r>
        <w:rPr>
          <w:rStyle w:val="18"/>
          <w:rFonts w:hint="eastAsia" w:ascii="黑体" w:hAnsi="宋体" w:eastAsia="黑体" w:cs="黑体"/>
          <w:b w:val="0"/>
          <w:bCs/>
          <w:kern w:val="2"/>
          <w:sz w:val="32"/>
          <w:szCs w:val="32"/>
          <w:lang w:val="en-US" w:eastAsia="zh-CN" w:bidi="ar"/>
        </w:rPr>
        <w:t>般公共预算财政拨款支出决算情况说明</w:t>
      </w:r>
    </w:p>
    <w:p>
      <w:pPr>
        <w:keepNext w:val="0"/>
        <w:keepLines w:val="0"/>
        <w:widowControl w:val="0"/>
        <w:suppressLineNumbers w:val="0"/>
        <w:spacing w:before="0" w:beforeAutospacing="0" w:after="0" w:afterAutospacing="0" w:line="600" w:lineRule="exact"/>
        <w:ind w:left="0" w:right="0" w:firstLine="643" w:firstLineChars="200"/>
        <w:jc w:val="both"/>
        <w:outlineLvl w:val="2"/>
        <w:rPr>
          <w:rFonts w:hint="eastAsia" w:ascii="仿宋" w:hAnsi="仿宋" w:eastAsia="仿宋" w:cs="Times New Roman"/>
          <w:b/>
          <w:bCs w:val="0"/>
          <w:color w:val="000000"/>
          <w:kern w:val="2"/>
          <w:sz w:val="32"/>
          <w:szCs w:val="32"/>
        </w:rPr>
      </w:pPr>
      <w:r>
        <w:rPr>
          <w:rFonts w:hint="eastAsia" w:ascii="仿宋" w:hAnsi="仿宋" w:eastAsia="仿宋" w:cs="仿宋"/>
          <w:b/>
          <w:bCs w:val="0"/>
          <w:color w:val="000000"/>
          <w:kern w:val="2"/>
          <w:sz w:val="32"/>
          <w:szCs w:val="32"/>
          <w:lang w:val="en-US" w:eastAsia="zh-CN" w:bidi="ar"/>
        </w:rPr>
        <w:t>（一）一般公共预算财政拨款支出决算总体情况</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2021年一般公共预算财政拨款支出1531.58万元，占本年支出合计的100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。与2020年相比，一般公共预算财政拨款减少50.97万元，减少3.2</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。主要落实省、市、区各级关于厉行节约措施。</w:t>
      </w:r>
    </w:p>
    <w:p>
      <w:pPr>
        <w:pStyle w:val="2"/>
        <w:rPr>
          <w:rFonts w:hint="eastAsia" w:ascii="仿宋" w:hAnsi="仿宋" w:eastAsia="仿宋" w:cs="仿宋"/>
          <w:color w:val="000000"/>
          <w:kern w:val="2"/>
          <w:sz w:val="32"/>
          <w:szCs w:val="32"/>
          <w:lang w:val="en-US" w:eastAsia="zh-CN" w:bidi="ar"/>
        </w:rPr>
      </w:pPr>
    </w:p>
    <w:p>
      <w:pPr>
        <w:pStyle w:val="3"/>
        <w:rPr>
          <w:rFonts w:hint="eastAsia" w:ascii="仿宋" w:hAnsi="仿宋" w:eastAsia="仿宋" w:cs="仿宋"/>
          <w:color w:val="000000"/>
          <w:kern w:val="2"/>
          <w:sz w:val="32"/>
          <w:szCs w:val="32"/>
          <w:lang w:val="en-US" w:eastAsia="zh-CN" w:bidi="ar"/>
        </w:rPr>
      </w:pPr>
    </w:p>
    <w:p>
      <w:pPr>
        <w:pStyle w:val="3"/>
        <w:rPr>
          <w:rFonts w:hint="eastAsia" w:ascii="仿宋" w:hAnsi="仿宋" w:eastAsia="仿宋" w:cs="仿宋"/>
          <w:color w:val="000000"/>
          <w:kern w:val="2"/>
          <w:sz w:val="32"/>
          <w:szCs w:val="32"/>
          <w:lang w:val="en-US" w:eastAsia="zh-CN" w:bidi="ar"/>
        </w:rPr>
      </w:pPr>
    </w:p>
    <w:p>
      <w:pPr>
        <w:pStyle w:val="3"/>
        <w:rPr>
          <w:rFonts w:hint="eastAsia" w:ascii="仿宋" w:hAnsi="仿宋" w:eastAsia="仿宋" w:cs="仿宋"/>
          <w:color w:val="000000"/>
          <w:kern w:val="2"/>
          <w:sz w:val="32"/>
          <w:szCs w:val="32"/>
          <w:lang w:val="en-US" w:eastAsia="zh-CN" w:bidi="ar"/>
        </w:rPr>
      </w:pPr>
      <w:r>
        <w:drawing>
          <wp:inline distT="0" distB="0" distL="114300" distR="114300">
            <wp:extent cx="4572000" cy="2743200"/>
            <wp:effectExtent l="4445" t="4445" r="10795" b="1079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560" w:lineRule="exact"/>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5</w:t>
      </w:r>
      <w:r>
        <w:rPr>
          <w:rFonts w:hint="eastAsia" w:ascii="仿宋" w:hAnsi="仿宋" w:eastAsia="仿宋"/>
          <w:color w:val="auto"/>
          <w:sz w:val="32"/>
          <w:szCs w:val="32"/>
        </w:rPr>
        <w:t>：一般公共预算财政拨款支出决算变动情况）（柱状图）</w:t>
      </w:r>
    </w:p>
    <w:p>
      <w:pPr>
        <w:keepNext w:val="0"/>
        <w:keepLines w:val="0"/>
        <w:widowControl w:val="0"/>
        <w:suppressLineNumbers w:val="0"/>
        <w:spacing w:before="0" w:beforeAutospacing="0" w:after="0" w:afterAutospacing="0" w:line="600" w:lineRule="exact"/>
        <w:ind w:right="0" w:firstLine="321" w:firstLineChars="100"/>
        <w:jc w:val="both"/>
        <w:outlineLvl w:val="2"/>
        <w:rPr>
          <w:rFonts w:hint="eastAsia" w:ascii="仿宋" w:hAnsi="仿宋" w:eastAsia="仿宋" w:cs="Times New Roman"/>
          <w:b/>
          <w:bCs w:val="0"/>
          <w:color w:val="000000"/>
          <w:kern w:val="2"/>
          <w:sz w:val="32"/>
          <w:szCs w:val="32"/>
        </w:rPr>
      </w:pPr>
      <w:r>
        <w:rPr>
          <w:rFonts w:hint="eastAsia" w:ascii="仿宋" w:hAnsi="仿宋" w:eastAsia="仿宋" w:cs="仿宋"/>
          <w:b/>
          <w:bCs w:val="0"/>
          <w:color w:val="000000"/>
          <w:kern w:val="2"/>
          <w:sz w:val="32"/>
          <w:szCs w:val="32"/>
          <w:lang w:val="en-US" w:eastAsia="zh-CN" w:bidi="ar"/>
        </w:rPr>
        <w:t>（二）一般公共预算财政拨款支出决算结构情况</w:t>
      </w:r>
    </w:p>
    <w:p>
      <w:pPr>
        <w:keepNext w:val="0"/>
        <w:keepLines w:val="0"/>
        <w:widowControl w:val="0"/>
        <w:suppressLineNumbers w:val="0"/>
        <w:spacing w:before="0" w:beforeAutospacing="0" w:after="0" w:afterAutospacing="0" w:line="600" w:lineRule="exact"/>
        <w:ind w:left="0" w:right="0" w:firstLine="640"/>
        <w:jc w:val="both"/>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2021年一般公共预算财政拨款支出1531.58万元，主要用于以下方面</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一般公共服务（类）</w:t>
      </w:r>
      <w:r>
        <w:rPr>
          <w:rFonts w:hint="eastAsia" w:ascii="仿宋" w:hAnsi="仿宋" w:eastAsia="仿宋" w:cs="仿宋"/>
          <w:color w:val="000000"/>
          <w:kern w:val="2"/>
          <w:sz w:val="32"/>
          <w:szCs w:val="32"/>
          <w:lang w:val="en-US" w:eastAsia="zh-CN" w:bidi="ar"/>
        </w:rPr>
        <w:t>支出694.86万元，占46</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w:t>
      </w:r>
      <w:r>
        <w:rPr>
          <w:rFonts w:hint="eastAsia" w:ascii="仿宋" w:hAnsi="仿宋" w:eastAsia="仿宋" w:cs="仿宋"/>
          <w:b/>
          <w:bCs w:val="0"/>
          <w:color w:val="000000"/>
          <w:kern w:val="2"/>
          <w:sz w:val="32"/>
          <w:szCs w:val="32"/>
          <w:lang w:val="en-US" w:eastAsia="zh-CN" w:bidi="ar"/>
        </w:rPr>
        <w:t>社会保障和就业（类）</w:t>
      </w:r>
      <w:r>
        <w:rPr>
          <w:rFonts w:hint="eastAsia" w:ascii="仿宋" w:hAnsi="仿宋" w:eastAsia="仿宋" w:cs="仿宋"/>
          <w:color w:val="000000"/>
          <w:kern w:val="2"/>
          <w:sz w:val="32"/>
          <w:szCs w:val="32"/>
          <w:lang w:val="en-US" w:eastAsia="zh-CN" w:bidi="ar"/>
        </w:rPr>
        <w:t>支出131.31万元，占9</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w:t>
      </w:r>
      <w:r>
        <w:rPr>
          <w:rFonts w:hint="eastAsia" w:ascii="仿宋" w:hAnsi="仿宋" w:eastAsia="仿宋" w:cs="仿宋"/>
          <w:b/>
          <w:bCs/>
          <w:color w:val="000000"/>
          <w:kern w:val="2"/>
          <w:sz w:val="32"/>
          <w:szCs w:val="32"/>
          <w:lang w:val="en-US" w:eastAsia="zh-CN" w:bidi="ar"/>
        </w:rPr>
        <w:t>卫生健康（类）</w:t>
      </w:r>
      <w:r>
        <w:rPr>
          <w:rFonts w:hint="eastAsia" w:ascii="仿宋" w:hAnsi="仿宋" w:eastAsia="仿宋" w:cs="仿宋"/>
          <w:color w:val="000000"/>
          <w:kern w:val="2"/>
          <w:sz w:val="32"/>
          <w:szCs w:val="32"/>
          <w:lang w:val="en-US" w:eastAsia="zh-CN" w:bidi="ar"/>
        </w:rPr>
        <w:t>支出40.23万元，占3</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w:t>
      </w:r>
      <w:r>
        <w:rPr>
          <w:rFonts w:hint="eastAsia" w:ascii="仿宋" w:hAnsi="仿宋" w:eastAsia="仿宋" w:cs="仿宋"/>
          <w:b/>
          <w:bCs/>
          <w:color w:val="000000"/>
          <w:kern w:val="2"/>
          <w:sz w:val="32"/>
          <w:szCs w:val="32"/>
          <w:lang w:val="en-US" w:eastAsia="zh-CN" w:bidi="ar"/>
        </w:rPr>
        <w:t>农林水（类）</w:t>
      </w:r>
      <w:r>
        <w:rPr>
          <w:rFonts w:hint="eastAsia" w:ascii="仿宋" w:hAnsi="仿宋" w:eastAsia="仿宋" w:cs="仿宋"/>
          <w:color w:val="000000"/>
          <w:kern w:val="2"/>
          <w:sz w:val="32"/>
          <w:szCs w:val="32"/>
          <w:lang w:val="en-US" w:eastAsia="zh-CN" w:bidi="ar"/>
        </w:rPr>
        <w:t>支出574.58万元，占38%；</w:t>
      </w:r>
      <w:r>
        <w:rPr>
          <w:rFonts w:hint="eastAsia" w:ascii="仿宋" w:hAnsi="仿宋" w:eastAsia="仿宋" w:cs="仿宋"/>
          <w:b/>
          <w:bCs/>
          <w:color w:val="000000"/>
          <w:kern w:val="2"/>
          <w:sz w:val="32"/>
          <w:szCs w:val="32"/>
          <w:lang w:val="en-US" w:eastAsia="zh-CN" w:bidi="ar"/>
        </w:rPr>
        <w:t>住房保障（类）</w:t>
      </w:r>
      <w:r>
        <w:rPr>
          <w:rFonts w:hint="eastAsia" w:ascii="仿宋" w:hAnsi="仿宋" w:eastAsia="仿宋" w:cs="仿宋"/>
          <w:color w:val="000000"/>
          <w:kern w:val="2"/>
          <w:sz w:val="32"/>
          <w:szCs w:val="32"/>
          <w:lang w:val="en-US" w:eastAsia="zh-CN" w:bidi="ar"/>
        </w:rPr>
        <w:t>支出67.49万元，占4</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w:t>
      </w:r>
    </w:p>
    <w:p>
      <w:pPr>
        <w:pStyle w:val="2"/>
        <w:rPr>
          <w:rFonts w:hint="eastAsia" w:ascii="仿宋" w:hAnsi="仿宋" w:eastAsia="仿宋" w:cs="仿宋"/>
          <w:color w:val="000000"/>
          <w:kern w:val="2"/>
          <w:sz w:val="32"/>
          <w:szCs w:val="32"/>
          <w:lang w:val="en-US" w:eastAsia="zh-CN" w:bidi="ar"/>
        </w:rPr>
      </w:pPr>
      <w:r>
        <w:drawing>
          <wp:inline distT="0" distB="0" distL="114300" distR="114300">
            <wp:extent cx="4324350" cy="2048510"/>
            <wp:effectExtent l="4445" t="5080" r="14605" b="2286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560" w:lineRule="exact"/>
        <w:jc w:val="center"/>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6</w:t>
      </w:r>
      <w:r>
        <w:rPr>
          <w:rFonts w:hint="eastAsia" w:ascii="仿宋" w:hAnsi="仿宋" w:eastAsia="仿宋"/>
          <w:color w:val="auto"/>
          <w:sz w:val="32"/>
          <w:szCs w:val="32"/>
        </w:rPr>
        <w:t>：一般公共预算财政拨款支出决算结构）（饼状图）</w:t>
      </w:r>
    </w:p>
    <w:p>
      <w:pPr>
        <w:keepNext w:val="0"/>
        <w:keepLines w:val="0"/>
        <w:widowControl w:val="0"/>
        <w:suppressLineNumbers w:val="0"/>
        <w:spacing w:before="0" w:beforeAutospacing="0" w:after="0" w:afterAutospacing="0" w:line="600" w:lineRule="exact"/>
        <w:ind w:right="0"/>
        <w:jc w:val="both"/>
        <w:rPr>
          <w:rFonts w:hint="eastAsia" w:ascii="仿宋" w:hAnsi="仿宋" w:eastAsia="仿宋" w:cs="仿宋"/>
          <w:b/>
          <w:bCs w:val="0"/>
          <w:color w:val="000000"/>
          <w:kern w:val="2"/>
          <w:sz w:val="32"/>
          <w:szCs w:val="32"/>
          <w:lang w:val="en-US" w:eastAsia="zh-CN" w:bidi="ar"/>
        </w:rPr>
      </w:pPr>
    </w:p>
    <w:p>
      <w:pPr>
        <w:keepNext w:val="0"/>
        <w:keepLines w:val="0"/>
        <w:widowControl w:val="0"/>
        <w:suppressLineNumbers w:val="0"/>
        <w:spacing w:before="0" w:beforeAutospacing="0" w:after="0" w:afterAutospacing="0" w:line="600" w:lineRule="exact"/>
        <w:ind w:right="0"/>
        <w:jc w:val="both"/>
        <w:rPr>
          <w:rFonts w:hint="eastAsia" w:ascii="仿宋" w:hAnsi="仿宋" w:eastAsia="仿宋" w:cs="Times New Roman"/>
          <w:b/>
          <w:bCs w:val="0"/>
          <w:color w:val="000000"/>
          <w:kern w:val="2"/>
          <w:sz w:val="32"/>
          <w:szCs w:val="32"/>
        </w:rPr>
      </w:pPr>
      <w:r>
        <w:rPr>
          <w:rFonts w:hint="eastAsia" w:ascii="仿宋" w:hAnsi="仿宋" w:eastAsia="仿宋" w:cs="仿宋"/>
          <w:b/>
          <w:bCs w:val="0"/>
          <w:color w:val="000000"/>
          <w:kern w:val="2"/>
          <w:sz w:val="32"/>
          <w:szCs w:val="32"/>
          <w:lang w:val="en-US" w:eastAsia="zh-CN" w:bidi="ar"/>
        </w:rPr>
        <w:t>（三）一般公共预算财政拨款支出决算具体情况</w:t>
      </w:r>
    </w:p>
    <w:p>
      <w:pPr>
        <w:keepNext w:val="0"/>
        <w:keepLines w:val="0"/>
        <w:widowControl w:val="0"/>
        <w:suppressLineNumbers w:val="0"/>
        <w:spacing w:before="0" w:beforeAutospacing="0" w:after="0" w:afterAutospacing="0" w:line="600" w:lineRule="exact"/>
        <w:ind w:left="0" w:right="0" w:firstLine="643" w:firstLineChars="200"/>
        <w:jc w:val="both"/>
        <w:outlineLvl w:val="2"/>
        <w:rPr>
          <w:rStyle w:val="23"/>
          <w:rFonts w:hint="eastAsia" w:ascii="仿宋" w:hAnsi="仿宋" w:eastAsia="仿宋" w:cs="仿宋"/>
          <w:b/>
          <w:bCs/>
          <w:color w:val="000000"/>
          <w:kern w:val="2"/>
          <w:sz w:val="32"/>
          <w:szCs w:val="32"/>
          <w:lang w:val="en-US" w:eastAsia="zh-CN" w:bidi="ar"/>
        </w:rPr>
      </w:pPr>
      <w:r>
        <w:rPr>
          <w:rFonts w:hint="eastAsia" w:ascii="仿宋" w:hAnsi="仿宋" w:eastAsia="仿宋" w:cs="仿宋"/>
          <w:b/>
          <w:bCs w:val="0"/>
          <w:color w:val="000000"/>
          <w:kern w:val="2"/>
          <w:sz w:val="32"/>
          <w:szCs w:val="32"/>
          <w:lang w:val="en-US" w:eastAsia="zh-CN" w:bidi="ar"/>
        </w:rPr>
        <w:t>2021年一般公共预算支出决算数为1531.58万元</w:t>
      </w:r>
      <w:r>
        <w:rPr>
          <w:rFonts w:hint="eastAsia" w:ascii="仿宋" w:hAnsi="仿宋" w:eastAsia="仿宋" w:cs="仿宋"/>
          <w:color w:val="000000"/>
          <w:kern w:val="2"/>
          <w:sz w:val="32"/>
          <w:szCs w:val="32"/>
          <w:lang w:val="en-US" w:eastAsia="zh-CN" w:bidi="ar"/>
        </w:rPr>
        <w:t>，</w:t>
      </w:r>
      <w:r>
        <w:rPr>
          <w:rStyle w:val="23"/>
          <w:rFonts w:hint="eastAsia" w:ascii="仿宋" w:hAnsi="仿宋" w:eastAsia="仿宋" w:cs="仿宋"/>
          <w:b/>
          <w:bCs/>
          <w:color w:val="000000"/>
          <w:kern w:val="2"/>
          <w:sz w:val="32"/>
          <w:szCs w:val="32"/>
          <w:lang w:val="en-US" w:eastAsia="zh-CN" w:bidi="ar"/>
        </w:rPr>
        <w:t>完成预算100</w:t>
      </w:r>
      <w:r>
        <w:rPr>
          <w:rStyle w:val="23"/>
          <w:rFonts w:hint="eastAsia" w:ascii="仿宋" w:hAnsi="仿宋" w:eastAsia="仿宋" w:cs="Times New Roman"/>
          <w:b/>
          <w:bCs/>
          <w:color w:val="000000"/>
          <w:kern w:val="2"/>
          <w:sz w:val="32"/>
          <w:szCs w:val="32"/>
          <w:lang w:val="en-US" w:eastAsia="zh-CN" w:bidi="ar"/>
        </w:rPr>
        <w:t>%</w:t>
      </w:r>
      <w:r>
        <w:rPr>
          <w:rStyle w:val="23"/>
          <w:rFonts w:hint="eastAsia" w:ascii="仿宋" w:hAnsi="仿宋" w:eastAsia="仿宋" w:cs="仿宋"/>
          <w:b/>
          <w:bCs/>
          <w:color w:val="000000"/>
          <w:kern w:val="2"/>
          <w:sz w:val="32"/>
          <w:szCs w:val="32"/>
          <w:lang w:val="en-US" w:eastAsia="zh-CN" w:bidi="ar"/>
        </w:rPr>
        <w:t>。其中：</w:t>
      </w:r>
    </w:p>
    <w:p>
      <w:pPr>
        <w:numPr>
          <w:ilvl w:val="0"/>
          <w:numId w:val="2"/>
        </w:numPr>
        <w:spacing w:line="540" w:lineRule="exact"/>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rPr>
        <w:t>一</w:t>
      </w:r>
      <w:r>
        <w:rPr>
          <w:rStyle w:val="16"/>
          <w:rFonts w:hint="eastAsia" w:ascii="仿宋" w:hAnsi="仿宋" w:eastAsia="仿宋"/>
          <w:bCs/>
          <w:color w:val="auto"/>
          <w:sz w:val="32"/>
          <w:szCs w:val="32"/>
        </w:rPr>
        <w:t>般公共服务</w:t>
      </w:r>
      <w:r>
        <w:rPr>
          <w:rStyle w:val="16"/>
          <w:rFonts w:ascii="仿宋" w:hAnsi="仿宋" w:eastAsia="仿宋"/>
          <w:bCs/>
          <w:color w:val="auto"/>
          <w:sz w:val="32"/>
          <w:szCs w:val="32"/>
        </w:rPr>
        <w:t>201</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人大事务</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（款）行政运行</w:t>
      </w:r>
      <w:r>
        <w:rPr>
          <w:rStyle w:val="16"/>
          <w:rFonts w:ascii="仿宋" w:hAnsi="仿宋" w:eastAsia="仿宋"/>
          <w:bCs/>
          <w:color w:val="auto"/>
          <w:sz w:val="32"/>
          <w:szCs w:val="32"/>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31.95</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p>
    <w:p>
      <w:pPr>
        <w:numPr>
          <w:ilvl w:val="0"/>
          <w:numId w:val="2"/>
        </w:numPr>
        <w:spacing w:line="540" w:lineRule="exact"/>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rPr>
        <w:t>一</w:t>
      </w:r>
      <w:r>
        <w:rPr>
          <w:rStyle w:val="16"/>
          <w:rFonts w:hint="eastAsia" w:ascii="仿宋" w:hAnsi="仿宋" w:eastAsia="仿宋"/>
          <w:bCs/>
          <w:color w:val="auto"/>
          <w:sz w:val="32"/>
          <w:szCs w:val="32"/>
        </w:rPr>
        <w:t>般公共服务</w:t>
      </w:r>
      <w:r>
        <w:rPr>
          <w:rStyle w:val="16"/>
          <w:rFonts w:ascii="仿宋" w:hAnsi="仿宋" w:eastAsia="仿宋"/>
          <w:bCs/>
          <w:color w:val="auto"/>
          <w:sz w:val="32"/>
          <w:szCs w:val="32"/>
        </w:rPr>
        <w:t>201</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人大事务</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代表工作</w:t>
      </w:r>
      <w:r>
        <w:rPr>
          <w:rStyle w:val="16"/>
          <w:rFonts w:ascii="仿宋" w:hAnsi="仿宋" w:eastAsia="仿宋"/>
          <w:bCs/>
          <w:color w:val="auto"/>
          <w:sz w:val="32"/>
          <w:szCs w:val="32"/>
        </w:rPr>
        <w:t>0</w:t>
      </w:r>
      <w:r>
        <w:rPr>
          <w:rStyle w:val="16"/>
          <w:rFonts w:hint="eastAsia" w:ascii="仿宋" w:hAnsi="仿宋" w:eastAsia="仿宋"/>
          <w:bCs/>
          <w:color w:val="auto"/>
          <w:sz w:val="32"/>
          <w:szCs w:val="32"/>
          <w:lang w:val="en-US" w:eastAsia="zh-CN"/>
        </w:rPr>
        <w:t>8</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1.62</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p>
    <w:p>
      <w:pPr>
        <w:numPr>
          <w:ilvl w:val="0"/>
          <w:numId w:val="2"/>
        </w:numPr>
        <w:spacing w:line="540" w:lineRule="exact"/>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rPr>
        <w:t>一</w:t>
      </w:r>
      <w:r>
        <w:rPr>
          <w:rStyle w:val="16"/>
          <w:rFonts w:hint="eastAsia" w:ascii="仿宋" w:hAnsi="仿宋" w:eastAsia="仿宋"/>
          <w:bCs/>
          <w:color w:val="auto"/>
          <w:sz w:val="32"/>
          <w:szCs w:val="32"/>
        </w:rPr>
        <w:t>般公共服务</w:t>
      </w:r>
      <w:r>
        <w:rPr>
          <w:rStyle w:val="16"/>
          <w:rFonts w:ascii="仿宋" w:hAnsi="仿宋" w:eastAsia="仿宋"/>
          <w:bCs/>
          <w:color w:val="auto"/>
          <w:sz w:val="32"/>
          <w:szCs w:val="32"/>
        </w:rPr>
        <w:t>201</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人大事务</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其他人大事务支出</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2</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4.</w:t>
      </w:r>
      <w:r>
        <w:rPr>
          <w:rStyle w:val="16"/>
          <w:rFonts w:hint="eastAsia" w:ascii="仿宋" w:hAnsi="仿宋" w:eastAsia="仿宋"/>
          <w:bCs/>
          <w:color w:val="000000"/>
          <w:sz w:val="32"/>
          <w:szCs w:val="32"/>
        </w:rPr>
        <w:t>一</w:t>
      </w:r>
      <w:r>
        <w:rPr>
          <w:rStyle w:val="16"/>
          <w:rFonts w:hint="eastAsia" w:ascii="仿宋" w:hAnsi="仿宋" w:eastAsia="仿宋"/>
          <w:bCs/>
          <w:color w:val="auto"/>
          <w:sz w:val="32"/>
          <w:szCs w:val="32"/>
        </w:rPr>
        <w:t>般公共服务</w:t>
      </w:r>
      <w:r>
        <w:rPr>
          <w:rStyle w:val="16"/>
          <w:rFonts w:ascii="仿宋" w:hAnsi="仿宋" w:eastAsia="仿宋"/>
          <w:bCs/>
          <w:color w:val="auto"/>
          <w:sz w:val="32"/>
          <w:szCs w:val="32"/>
        </w:rPr>
        <w:t>201</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政府办公厅（室）及相关机构事务</w:t>
      </w:r>
      <w:r>
        <w:rPr>
          <w:rStyle w:val="16"/>
          <w:rFonts w:hint="eastAsia" w:ascii="仿宋" w:hAnsi="仿宋" w:eastAsia="仿宋"/>
          <w:bCs/>
          <w:color w:val="auto"/>
          <w:sz w:val="32"/>
          <w:szCs w:val="32"/>
          <w:lang w:val="en-US" w:eastAsia="zh-CN"/>
        </w:rPr>
        <w:t>03</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461.83</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p>
    <w:p>
      <w:pPr>
        <w:pStyle w:val="2"/>
        <w:rPr>
          <w:rStyle w:val="16"/>
          <w:rFonts w:hint="eastAsia" w:ascii="仿宋" w:hAnsi="仿宋" w:eastAsia="仿宋"/>
          <w:b w:val="0"/>
          <w:bCs/>
          <w:color w:val="auto"/>
          <w:sz w:val="32"/>
          <w:szCs w:val="32"/>
          <w:lang w:eastAsia="zh-CN"/>
        </w:rPr>
      </w:pPr>
      <w:r>
        <w:rPr>
          <w:rStyle w:val="16"/>
          <w:rFonts w:hint="eastAsia" w:ascii="仿宋" w:hAnsi="仿宋" w:eastAsia="仿宋"/>
          <w:bCs/>
          <w:color w:val="000000"/>
          <w:sz w:val="32"/>
          <w:szCs w:val="32"/>
          <w:lang w:val="en-US" w:eastAsia="zh-CN"/>
        </w:rPr>
        <w:t>5.</w:t>
      </w:r>
      <w:r>
        <w:rPr>
          <w:rStyle w:val="16"/>
          <w:rFonts w:hint="eastAsia" w:ascii="仿宋" w:hAnsi="仿宋" w:eastAsia="仿宋"/>
          <w:bCs/>
          <w:color w:val="000000"/>
          <w:sz w:val="32"/>
          <w:szCs w:val="32"/>
        </w:rPr>
        <w:t>一</w:t>
      </w:r>
      <w:r>
        <w:rPr>
          <w:rStyle w:val="16"/>
          <w:rFonts w:hint="eastAsia" w:ascii="仿宋" w:hAnsi="仿宋" w:eastAsia="仿宋"/>
          <w:bCs/>
          <w:color w:val="auto"/>
          <w:sz w:val="32"/>
          <w:szCs w:val="32"/>
        </w:rPr>
        <w:t>般公共服务</w:t>
      </w:r>
      <w:r>
        <w:rPr>
          <w:rStyle w:val="16"/>
          <w:rFonts w:ascii="仿宋" w:hAnsi="仿宋" w:eastAsia="仿宋"/>
          <w:bCs/>
          <w:color w:val="auto"/>
          <w:sz w:val="32"/>
          <w:szCs w:val="32"/>
        </w:rPr>
        <w:t>201</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政府办公厅（室）及相关机构事务</w:t>
      </w:r>
      <w:r>
        <w:rPr>
          <w:rStyle w:val="16"/>
          <w:rFonts w:hint="eastAsia" w:ascii="仿宋" w:hAnsi="仿宋" w:eastAsia="仿宋"/>
          <w:bCs/>
          <w:color w:val="auto"/>
          <w:sz w:val="32"/>
          <w:szCs w:val="32"/>
          <w:lang w:val="en-US" w:eastAsia="zh-CN"/>
        </w:rPr>
        <w:t>03</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事业运行</w:t>
      </w:r>
      <w:r>
        <w:rPr>
          <w:rStyle w:val="16"/>
          <w:rFonts w:hint="eastAsia" w:ascii="仿宋" w:hAnsi="仿宋" w:eastAsia="仿宋"/>
          <w:bCs/>
          <w:color w:val="auto"/>
          <w:sz w:val="32"/>
          <w:szCs w:val="32"/>
          <w:lang w:val="en-US" w:eastAsia="zh-CN"/>
        </w:rPr>
        <w:t>50（</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162.43</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lang w:eastAsia="zh-CN"/>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6.</w:t>
      </w:r>
      <w:r>
        <w:rPr>
          <w:rStyle w:val="16"/>
          <w:rFonts w:hint="eastAsia" w:ascii="仿宋" w:hAnsi="仿宋" w:eastAsia="仿宋"/>
          <w:bCs/>
          <w:color w:val="000000"/>
          <w:sz w:val="32"/>
          <w:szCs w:val="32"/>
        </w:rPr>
        <w:t>一</w:t>
      </w:r>
      <w:r>
        <w:rPr>
          <w:rStyle w:val="16"/>
          <w:rFonts w:hint="eastAsia" w:ascii="仿宋" w:hAnsi="仿宋" w:eastAsia="仿宋"/>
          <w:bCs/>
          <w:color w:val="auto"/>
          <w:sz w:val="32"/>
          <w:szCs w:val="32"/>
        </w:rPr>
        <w:t>般公共服务</w:t>
      </w:r>
      <w:r>
        <w:rPr>
          <w:rStyle w:val="16"/>
          <w:rFonts w:ascii="仿宋" w:hAnsi="仿宋" w:eastAsia="仿宋"/>
          <w:bCs/>
          <w:color w:val="auto"/>
          <w:sz w:val="32"/>
          <w:szCs w:val="32"/>
        </w:rPr>
        <w:t>201</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财政事务</w:t>
      </w:r>
      <w:r>
        <w:rPr>
          <w:rStyle w:val="16"/>
          <w:rFonts w:hint="eastAsia" w:ascii="仿宋" w:hAnsi="仿宋" w:eastAsia="仿宋"/>
          <w:bCs/>
          <w:color w:val="auto"/>
          <w:sz w:val="32"/>
          <w:szCs w:val="32"/>
          <w:lang w:val="en-US" w:eastAsia="zh-CN"/>
        </w:rPr>
        <w:t>06</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13.32</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7.</w:t>
      </w:r>
      <w:r>
        <w:rPr>
          <w:rStyle w:val="16"/>
          <w:rFonts w:hint="eastAsia" w:ascii="仿宋" w:hAnsi="仿宋" w:eastAsia="仿宋"/>
          <w:bCs/>
          <w:color w:val="000000"/>
          <w:sz w:val="32"/>
          <w:szCs w:val="32"/>
        </w:rPr>
        <w:t>一</w:t>
      </w:r>
      <w:r>
        <w:rPr>
          <w:rStyle w:val="16"/>
          <w:rFonts w:hint="eastAsia" w:ascii="仿宋" w:hAnsi="仿宋" w:eastAsia="仿宋"/>
          <w:bCs/>
          <w:color w:val="auto"/>
          <w:sz w:val="32"/>
          <w:szCs w:val="32"/>
        </w:rPr>
        <w:t>般公共服务</w:t>
      </w:r>
      <w:r>
        <w:rPr>
          <w:rStyle w:val="16"/>
          <w:rFonts w:ascii="仿宋" w:hAnsi="仿宋" w:eastAsia="仿宋"/>
          <w:bCs/>
          <w:color w:val="auto"/>
          <w:sz w:val="32"/>
          <w:szCs w:val="32"/>
        </w:rPr>
        <w:t>201</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纪检监察事务</w:t>
      </w:r>
      <w:r>
        <w:rPr>
          <w:rStyle w:val="16"/>
          <w:rFonts w:hint="eastAsia" w:ascii="仿宋" w:hAnsi="仿宋" w:eastAsia="仿宋"/>
          <w:bCs/>
          <w:color w:val="auto"/>
          <w:sz w:val="32"/>
          <w:szCs w:val="32"/>
          <w:lang w:val="en-US" w:eastAsia="zh-CN"/>
        </w:rPr>
        <w:t>11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6.43</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8.</w:t>
      </w:r>
      <w:r>
        <w:rPr>
          <w:rStyle w:val="16"/>
          <w:rFonts w:hint="eastAsia" w:ascii="仿宋" w:hAnsi="仿宋" w:eastAsia="仿宋"/>
          <w:bCs/>
          <w:color w:val="000000"/>
          <w:sz w:val="32"/>
          <w:szCs w:val="32"/>
        </w:rPr>
        <w:t>一</w:t>
      </w:r>
      <w:r>
        <w:rPr>
          <w:rStyle w:val="16"/>
          <w:rFonts w:hint="eastAsia" w:ascii="仿宋" w:hAnsi="仿宋" w:eastAsia="仿宋"/>
          <w:bCs/>
          <w:color w:val="auto"/>
          <w:sz w:val="32"/>
          <w:szCs w:val="32"/>
        </w:rPr>
        <w:t>般公共服务</w:t>
      </w:r>
      <w:r>
        <w:rPr>
          <w:rStyle w:val="16"/>
          <w:rFonts w:ascii="仿宋" w:hAnsi="仿宋" w:eastAsia="仿宋"/>
          <w:bCs/>
          <w:color w:val="auto"/>
          <w:sz w:val="32"/>
          <w:szCs w:val="32"/>
        </w:rPr>
        <w:t>201</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）党委办公厅（室）及相关机构事务</w:t>
      </w:r>
      <w:r>
        <w:rPr>
          <w:rStyle w:val="16"/>
          <w:rFonts w:hint="eastAsia" w:ascii="仿宋" w:hAnsi="仿宋" w:eastAsia="仿宋"/>
          <w:bCs/>
          <w:color w:val="auto"/>
          <w:sz w:val="32"/>
          <w:szCs w:val="32"/>
          <w:lang w:val="en-US" w:eastAsia="zh-CN"/>
        </w:rPr>
        <w:t>31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行政运行</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15.28</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9.</w:t>
      </w:r>
      <w:r>
        <w:rPr>
          <w:rStyle w:val="16"/>
          <w:rFonts w:hint="eastAsia" w:ascii="仿宋" w:hAnsi="仿宋" w:eastAsia="仿宋"/>
          <w:bCs/>
          <w:color w:val="000000"/>
          <w:sz w:val="32"/>
          <w:szCs w:val="32"/>
          <w:lang w:eastAsia="zh-CN"/>
        </w:rPr>
        <w:t>公共安全支出</w:t>
      </w:r>
      <w:r>
        <w:rPr>
          <w:rStyle w:val="16"/>
          <w:rFonts w:ascii="仿宋" w:hAnsi="仿宋" w:eastAsia="仿宋"/>
          <w:bCs/>
          <w:color w:val="auto"/>
          <w:sz w:val="32"/>
          <w:szCs w:val="32"/>
        </w:rPr>
        <w:t>20</w:t>
      </w:r>
      <w:r>
        <w:rPr>
          <w:rStyle w:val="16"/>
          <w:rFonts w:hint="eastAsia" w:ascii="仿宋" w:hAnsi="仿宋" w:eastAsia="仿宋"/>
          <w:bCs/>
          <w:color w:val="auto"/>
          <w:sz w:val="32"/>
          <w:szCs w:val="32"/>
          <w:lang w:val="en-US" w:eastAsia="zh-CN"/>
        </w:rPr>
        <w:t>4</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国家安全</w:t>
      </w:r>
      <w:r>
        <w:rPr>
          <w:rStyle w:val="16"/>
          <w:rFonts w:hint="eastAsia" w:ascii="仿宋" w:hAnsi="仿宋" w:eastAsia="仿宋"/>
          <w:bCs/>
          <w:color w:val="auto"/>
          <w:sz w:val="32"/>
          <w:szCs w:val="32"/>
          <w:lang w:val="en-US" w:eastAsia="zh-CN"/>
        </w:rPr>
        <w:t>03</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事业运行</w:t>
      </w:r>
      <w:r>
        <w:rPr>
          <w:rStyle w:val="16"/>
          <w:rFonts w:hint="eastAsia" w:ascii="仿宋" w:hAnsi="仿宋" w:eastAsia="仿宋"/>
          <w:bCs/>
          <w:color w:val="auto"/>
          <w:sz w:val="32"/>
          <w:szCs w:val="32"/>
          <w:lang w:val="en-US" w:eastAsia="zh-CN"/>
        </w:rPr>
        <w:t>50（</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12.6</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10.</w:t>
      </w:r>
      <w:r>
        <w:rPr>
          <w:rStyle w:val="16"/>
          <w:rFonts w:hint="eastAsia" w:ascii="仿宋" w:hAnsi="仿宋" w:eastAsia="仿宋"/>
          <w:bCs/>
          <w:color w:val="000000"/>
          <w:sz w:val="32"/>
          <w:szCs w:val="32"/>
          <w:lang w:eastAsia="zh-CN"/>
        </w:rPr>
        <w:t>文化旅游体育与传媒支出</w:t>
      </w:r>
      <w:r>
        <w:rPr>
          <w:rStyle w:val="16"/>
          <w:rFonts w:ascii="仿宋" w:hAnsi="仿宋" w:eastAsia="仿宋"/>
          <w:bCs/>
          <w:color w:val="auto"/>
          <w:sz w:val="32"/>
          <w:szCs w:val="32"/>
        </w:rPr>
        <w:t>20</w:t>
      </w:r>
      <w:r>
        <w:rPr>
          <w:rStyle w:val="16"/>
          <w:rFonts w:hint="eastAsia" w:ascii="仿宋" w:hAnsi="仿宋" w:eastAsia="仿宋"/>
          <w:bCs/>
          <w:color w:val="auto"/>
          <w:sz w:val="32"/>
          <w:szCs w:val="32"/>
          <w:lang w:val="en-US" w:eastAsia="zh-CN"/>
        </w:rPr>
        <w:t>7</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文化和旅游</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群众文化</w:t>
      </w:r>
      <w:r>
        <w:rPr>
          <w:rStyle w:val="16"/>
          <w:rFonts w:hint="eastAsia" w:ascii="仿宋" w:hAnsi="仿宋" w:eastAsia="仿宋"/>
          <w:bCs/>
          <w:color w:val="auto"/>
          <w:sz w:val="32"/>
          <w:szCs w:val="32"/>
          <w:lang w:val="en-US" w:eastAsia="zh-CN"/>
        </w:rPr>
        <w:t>09（</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1.5</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11.</w:t>
      </w:r>
      <w:r>
        <w:rPr>
          <w:rStyle w:val="16"/>
          <w:rFonts w:hint="eastAsia" w:ascii="仿宋" w:hAnsi="仿宋" w:eastAsia="仿宋"/>
          <w:bCs/>
          <w:color w:val="000000"/>
          <w:sz w:val="32"/>
          <w:szCs w:val="32"/>
          <w:lang w:eastAsia="zh-CN"/>
        </w:rPr>
        <w:t>社会保障和就业支出</w:t>
      </w:r>
      <w:r>
        <w:rPr>
          <w:rStyle w:val="16"/>
          <w:rFonts w:ascii="仿宋" w:hAnsi="仿宋" w:eastAsia="仿宋"/>
          <w:bCs/>
          <w:color w:val="auto"/>
          <w:sz w:val="32"/>
          <w:szCs w:val="32"/>
        </w:rPr>
        <w:t>20</w:t>
      </w:r>
      <w:r>
        <w:rPr>
          <w:rStyle w:val="16"/>
          <w:rFonts w:hint="eastAsia" w:ascii="仿宋" w:hAnsi="仿宋" w:eastAsia="仿宋"/>
          <w:bCs/>
          <w:color w:val="auto"/>
          <w:sz w:val="32"/>
          <w:szCs w:val="32"/>
          <w:lang w:val="en-US" w:eastAsia="zh-CN"/>
        </w:rPr>
        <w:t>8</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人力资源和社会保障事务</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事业运行</w:t>
      </w:r>
      <w:r>
        <w:rPr>
          <w:rStyle w:val="16"/>
          <w:rFonts w:hint="eastAsia" w:ascii="仿宋" w:hAnsi="仿宋" w:eastAsia="仿宋"/>
          <w:bCs/>
          <w:color w:val="auto"/>
          <w:sz w:val="32"/>
          <w:szCs w:val="32"/>
          <w:lang w:val="en-US" w:eastAsia="zh-CN"/>
        </w:rPr>
        <w:t>50（</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11.84</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12.</w:t>
      </w:r>
      <w:r>
        <w:rPr>
          <w:rStyle w:val="16"/>
          <w:rFonts w:hint="eastAsia" w:ascii="仿宋" w:hAnsi="仿宋" w:eastAsia="仿宋"/>
          <w:bCs/>
          <w:color w:val="000000"/>
          <w:sz w:val="32"/>
          <w:szCs w:val="32"/>
          <w:lang w:eastAsia="zh-CN"/>
        </w:rPr>
        <w:t>社会保障和就业支出</w:t>
      </w:r>
      <w:r>
        <w:rPr>
          <w:rStyle w:val="16"/>
          <w:rFonts w:ascii="仿宋" w:hAnsi="仿宋" w:eastAsia="仿宋"/>
          <w:bCs/>
          <w:color w:val="auto"/>
          <w:sz w:val="32"/>
          <w:szCs w:val="32"/>
        </w:rPr>
        <w:t>20</w:t>
      </w:r>
      <w:r>
        <w:rPr>
          <w:rStyle w:val="16"/>
          <w:rFonts w:hint="eastAsia" w:ascii="仿宋" w:hAnsi="仿宋" w:eastAsia="仿宋"/>
          <w:bCs/>
          <w:color w:val="auto"/>
          <w:sz w:val="32"/>
          <w:szCs w:val="32"/>
          <w:lang w:val="en-US" w:eastAsia="zh-CN"/>
        </w:rPr>
        <w:t>8</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行政事业单位养老支出</w:t>
      </w:r>
      <w:r>
        <w:rPr>
          <w:rStyle w:val="16"/>
          <w:rFonts w:hint="eastAsia" w:ascii="仿宋" w:hAnsi="仿宋" w:eastAsia="仿宋"/>
          <w:bCs/>
          <w:color w:val="auto"/>
          <w:sz w:val="32"/>
          <w:szCs w:val="32"/>
          <w:lang w:val="en-US" w:eastAsia="zh-CN"/>
        </w:rPr>
        <w:t>05</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行政单位离退休</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49</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13.</w:t>
      </w:r>
      <w:r>
        <w:rPr>
          <w:rStyle w:val="16"/>
          <w:rFonts w:hint="eastAsia" w:ascii="仿宋" w:hAnsi="仿宋" w:eastAsia="仿宋"/>
          <w:bCs/>
          <w:color w:val="000000"/>
          <w:sz w:val="32"/>
          <w:szCs w:val="32"/>
          <w:lang w:eastAsia="zh-CN"/>
        </w:rPr>
        <w:t>社会保障和就业支出</w:t>
      </w:r>
      <w:r>
        <w:rPr>
          <w:rStyle w:val="16"/>
          <w:rFonts w:ascii="仿宋" w:hAnsi="仿宋" w:eastAsia="仿宋"/>
          <w:bCs/>
          <w:color w:val="auto"/>
          <w:sz w:val="32"/>
          <w:szCs w:val="32"/>
        </w:rPr>
        <w:t>20</w:t>
      </w:r>
      <w:r>
        <w:rPr>
          <w:rStyle w:val="16"/>
          <w:rFonts w:hint="eastAsia" w:ascii="仿宋" w:hAnsi="仿宋" w:eastAsia="仿宋"/>
          <w:bCs/>
          <w:color w:val="auto"/>
          <w:sz w:val="32"/>
          <w:szCs w:val="32"/>
          <w:lang w:val="en-US" w:eastAsia="zh-CN"/>
        </w:rPr>
        <w:t>8</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行政事业单位养老支出</w:t>
      </w:r>
      <w:r>
        <w:rPr>
          <w:rStyle w:val="16"/>
          <w:rFonts w:hint="eastAsia" w:ascii="仿宋" w:hAnsi="仿宋" w:eastAsia="仿宋"/>
          <w:bCs/>
          <w:color w:val="auto"/>
          <w:sz w:val="32"/>
          <w:szCs w:val="32"/>
          <w:lang w:val="en-US" w:eastAsia="zh-CN"/>
        </w:rPr>
        <w:t>05</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机关事业单位基本养老保险支出</w:t>
      </w:r>
      <w:r>
        <w:rPr>
          <w:rStyle w:val="16"/>
          <w:rFonts w:hint="eastAsia" w:ascii="仿宋" w:hAnsi="仿宋" w:eastAsia="仿宋"/>
          <w:bCs/>
          <w:color w:val="auto"/>
          <w:sz w:val="32"/>
          <w:szCs w:val="32"/>
          <w:lang w:val="en-US" w:eastAsia="zh-CN"/>
        </w:rPr>
        <w:t>05（</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63.92</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14.</w:t>
      </w:r>
      <w:r>
        <w:rPr>
          <w:rStyle w:val="16"/>
          <w:rFonts w:hint="eastAsia" w:ascii="仿宋" w:hAnsi="仿宋" w:eastAsia="仿宋"/>
          <w:bCs/>
          <w:color w:val="000000"/>
          <w:sz w:val="32"/>
          <w:szCs w:val="32"/>
          <w:lang w:eastAsia="zh-CN"/>
        </w:rPr>
        <w:t>社会保障和就业支出</w:t>
      </w:r>
      <w:r>
        <w:rPr>
          <w:rStyle w:val="16"/>
          <w:rFonts w:ascii="仿宋" w:hAnsi="仿宋" w:eastAsia="仿宋"/>
          <w:bCs/>
          <w:color w:val="auto"/>
          <w:sz w:val="32"/>
          <w:szCs w:val="32"/>
        </w:rPr>
        <w:t>20</w:t>
      </w:r>
      <w:r>
        <w:rPr>
          <w:rStyle w:val="16"/>
          <w:rFonts w:hint="eastAsia" w:ascii="仿宋" w:hAnsi="仿宋" w:eastAsia="仿宋"/>
          <w:bCs/>
          <w:color w:val="auto"/>
          <w:sz w:val="32"/>
          <w:szCs w:val="32"/>
          <w:lang w:val="en-US" w:eastAsia="zh-CN"/>
        </w:rPr>
        <w:t>8</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其他社会保障和就业支出</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其他社会保障和就业支出</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6.55</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15.</w:t>
      </w:r>
      <w:r>
        <w:rPr>
          <w:rStyle w:val="16"/>
          <w:rFonts w:hint="eastAsia" w:ascii="仿宋" w:hAnsi="仿宋" w:eastAsia="仿宋"/>
          <w:bCs/>
          <w:color w:val="000000"/>
          <w:sz w:val="32"/>
          <w:szCs w:val="32"/>
          <w:lang w:eastAsia="zh-CN"/>
        </w:rPr>
        <w:t>卫生健康支出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10</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计划生育事务</w:t>
      </w:r>
      <w:r>
        <w:rPr>
          <w:rStyle w:val="16"/>
          <w:rFonts w:hint="eastAsia" w:ascii="仿宋" w:hAnsi="仿宋" w:eastAsia="仿宋"/>
          <w:bCs/>
          <w:color w:val="auto"/>
          <w:sz w:val="32"/>
          <w:szCs w:val="32"/>
          <w:lang w:val="en-US" w:eastAsia="zh-CN"/>
        </w:rPr>
        <w:t>07</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其他计划生育事务</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4.82</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16.</w:t>
      </w:r>
      <w:r>
        <w:rPr>
          <w:rStyle w:val="16"/>
          <w:rFonts w:hint="eastAsia" w:ascii="仿宋" w:hAnsi="仿宋" w:eastAsia="仿宋"/>
          <w:bCs/>
          <w:color w:val="000000"/>
          <w:sz w:val="32"/>
          <w:szCs w:val="32"/>
          <w:lang w:eastAsia="zh-CN"/>
        </w:rPr>
        <w:t>卫生健康支出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10</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行政事业单位医疗</w:t>
      </w:r>
      <w:r>
        <w:rPr>
          <w:rStyle w:val="16"/>
          <w:rFonts w:hint="eastAsia" w:ascii="仿宋" w:hAnsi="仿宋" w:eastAsia="仿宋"/>
          <w:bCs/>
          <w:color w:val="auto"/>
          <w:sz w:val="32"/>
          <w:szCs w:val="32"/>
          <w:lang w:val="en-US" w:eastAsia="zh-CN"/>
        </w:rPr>
        <w:t>11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行政单位医疗</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13.83</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17.</w:t>
      </w:r>
      <w:r>
        <w:rPr>
          <w:rStyle w:val="16"/>
          <w:rFonts w:hint="eastAsia" w:ascii="仿宋" w:hAnsi="仿宋" w:eastAsia="仿宋"/>
          <w:bCs/>
          <w:color w:val="000000"/>
          <w:sz w:val="32"/>
          <w:szCs w:val="32"/>
          <w:lang w:eastAsia="zh-CN"/>
        </w:rPr>
        <w:t>卫生健康支出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10</w:t>
      </w:r>
      <w:r>
        <w:rPr>
          <w:rStyle w:val="16"/>
          <w:rFonts w:hint="eastAsia" w:ascii="仿宋" w:hAnsi="仿宋" w:eastAsia="仿宋"/>
          <w:bCs/>
          <w:color w:val="auto"/>
          <w:sz w:val="32"/>
          <w:szCs w:val="32"/>
        </w:rPr>
        <w:t>（类）</w:t>
      </w:r>
      <w:r>
        <w:rPr>
          <w:rStyle w:val="16"/>
          <w:rFonts w:hint="eastAsia" w:ascii="仿宋" w:hAnsi="仿宋" w:eastAsia="仿宋"/>
          <w:bCs/>
          <w:color w:val="auto"/>
          <w:sz w:val="32"/>
          <w:szCs w:val="32"/>
          <w:lang w:eastAsia="zh-CN"/>
        </w:rPr>
        <w:t>行政事业单位医疗</w:t>
      </w:r>
      <w:r>
        <w:rPr>
          <w:rStyle w:val="16"/>
          <w:rFonts w:hint="eastAsia" w:ascii="仿宋" w:hAnsi="仿宋" w:eastAsia="仿宋"/>
          <w:bCs/>
          <w:color w:val="auto"/>
          <w:sz w:val="32"/>
          <w:szCs w:val="32"/>
          <w:lang w:val="en-US" w:eastAsia="zh-CN"/>
        </w:rPr>
        <w:t>11</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eastAsia="zh-CN"/>
        </w:rPr>
        <w:t>事业单位医疗</w:t>
      </w:r>
      <w:r>
        <w:rPr>
          <w:rStyle w:val="16"/>
          <w:rFonts w:hint="eastAsia" w:ascii="仿宋" w:hAnsi="仿宋" w:eastAsia="仿宋"/>
          <w:bCs/>
          <w:color w:val="auto"/>
          <w:sz w:val="32"/>
          <w:szCs w:val="32"/>
          <w:lang w:val="en-US" w:eastAsia="zh-CN"/>
        </w:rPr>
        <w:t>02（</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21.58</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18.</w:t>
      </w:r>
      <w:r>
        <w:rPr>
          <w:rStyle w:val="16"/>
          <w:rFonts w:hint="eastAsia" w:ascii="仿宋" w:hAnsi="仿宋" w:eastAsia="仿宋"/>
          <w:bCs/>
          <w:color w:val="000000"/>
          <w:sz w:val="32"/>
          <w:szCs w:val="32"/>
          <w:lang w:eastAsia="zh-CN"/>
        </w:rPr>
        <w:t>城乡社区支出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12</w:t>
      </w:r>
      <w:r>
        <w:rPr>
          <w:rStyle w:val="16"/>
          <w:rFonts w:hint="eastAsia" w:ascii="仿宋" w:hAnsi="仿宋" w:eastAsia="仿宋"/>
          <w:bCs/>
          <w:color w:val="auto"/>
          <w:sz w:val="32"/>
          <w:szCs w:val="32"/>
        </w:rPr>
        <w:t>（类）</w:t>
      </w:r>
      <w:r>
        <w:rPr>
          <w:rStyle w:val="16"/>
          <w:rFonts w:hint="eastAsia" w:ascii="仿宋" w:hAnsi="仿宋" w:eastAsia="仿宋"/>
          <w:bCs/>
          <w:color w:val="000000"/>
          <w:sz w:val="32"/>
          <w:szCs w:val="32"/>
          <w:lang w:eastAsia="zh-CN"/>
        </w:rPr>
        <w:t>城乡社区环境卫生</w:t>
      </w:r>
      <w:r>
        <w:rPr>
          <w:rStyle w:val="16"/>
          <w:rFonts w:hint="eastAsia" w:ascii="仿宋" w:hAnsi="仿宋" w:eastAsia="仿宋"/>
          <w:bCs/>
          <w:color w:val="auto"/>
          <w:sz w:val="32"/>
          <w:szCs w:val="32"/>
          <w:lang w:val="en-US" w:eastAsia="zh-CN"/>
        </w:rPr>
        <w:t>05</w:t>
      </w:r>
      <w:r>
        <w:rPr>
          <w:rStyle w:val="16"/>
          <w:rFonts w:hint="eastAsia" w:ascii="仿宋" w:hAnsi="仿宋" w:eastAsia="仿宋"/>
          <w:bCs/>
          <w:color w:val="auto"/>
          <w:sz w:val="32"/>
          <w:szCs w:val="32"/>
        </w:rPr>
        <w:t>（款）</w:t>
      </w:r>
      <w:r>
        <w:rPr>
          <w:rStyle w:val="16"/>
          <w:rFonts w:hint="eastAsia" w:ascii="仿宋" w:hAnsi="仿宋" w:eastAsia="仿宋"/>
          <w:bCs/>
          <w:color w:val="000000"/>
          <w:sz w:val="32"/>
          <w:szCs w:val="32"/>
          <w:lang w:eastAsia="zh-CN"/>
        </w:rPr>
        <w:t>城乡社区环境卫生</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9</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19.</w:t>
      </w:r>
      <w:r>
        <w:rPr>
          <w:rStyle w:val="16"/>
          <w:rFonts w:hint="eastAsia" w:ascii="仿宋" w:hAnsi="仿宋" w:eastAsia="仿宋"/>
          <w:bCs/>
          <w:color w:val="000000"/>
          <w:sz w:val="32"/>
          <w:szCs w:val="32"/>
          <w:lang w:eastAsia="zh-CN"/>
        </w:rPr>
        <w:t>农林水支出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13</w:t>
      </w:r>
      <w:r>
        <w:rPr>
          <w:rStyle w:val="16"/>
          <w:rFonts w:hint="eastAsia" w:ascii="仿宋" w:hAnsi="仿宋" w:eastAsia="仿宋"/>
          <w:bCs/>
          <w:color w:val="auto"/>
          <w:sz w:val="32"/>
          <w:szCs w:val="32"/>
        </w:rPr>
        <w:t>（类）</w:t>
      </w:r>
      <w:r>
        <w:rPr>
          <w:rStyle w:val="16"/>
          <w:rFonts w:hint="eastAsia" w:ascii="仿宋" w:hAnsi="仿宋" w:eastAsia="仿宋"/>
          <w:bCs/>
          <w:color w:val="000000"/>
          <w:sz w:val="32"/>
          <w:szCs w:val="32"/>
          <w:lang w:eastAsia="zh-CN"/>
        </w:rPr>
        <w:t>农业农村</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000000"/>
          <w:sz w:val="32"/>
          <w:szCs w:val="32"/>
          <w:lang w:eastAsia="zh-CN"/>
        </w:rPr>
        <w:t>行政运行</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10</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20.</w:t>
      </w:r>
      <w:r>
        <w:rPr>
          <w:rStyle w:val="16"/>
          <w:rFonts w:hint="eastAsia" w:ascii="仿宋" w:hAnsi="仿宋" w:eastAsia="仿宋"/>
          <w:bCs/>
          <w:color w:val="000000"/>
          <w:sz w:val="32"/>
          <w:szCs w:val="32"/>
          <w:lang w:eastAsia="zh-CN"/>
        </w:rPr>
        <w:t>农林水支出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13</w:t>
      </w:r>
      <w:r>
        <w:rPr>
          <w:rStyle w:val="16"/>
          <w:rFonts w:hint="eastAsia" w:ascii="仿宋" w:hAnsi="仿宋" w:eastAsia="仿宋"/>
          <w:bCs/>
          <w:color w:val="auto"/>
          <w:sz w:val="32"/>
          <w:szCs w:val="32"/>
        </w:rPr>
        <w:t>（类）</w:t>
      </w:r>
      <w:r>
        <w:rPr>
          <w:rStyle w:val="16"/>
          <w:rFonts w:hint="eastAsia" w:ascii="仿宋" w:hAnsi="仿宋" w:eastAsia="仿宋"/>
          <w:bCs/>
          <w:color w:val="000000"/>
          <w:sz w:val="32"/>
          <w:szCs w:val="32"/>
          <w:lang w:eastAsia="zh-CN"/>
        </w:rPr>
        <w:t>农业农村</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000000"/>
          <w:sz w:val="32"/>
          <w:szCs w:val="32"/>
          <w:lang w:eastAsia="zh-CN"/>
        </w:rPr>
        <w:t>事业运行</w:t>
      </w:r>
      <w:r>
        <w:rPr>
          <w:rStyle w:val="16"/>
          <w:rFonts w:hint="eastAsia" w:ascii="仿宋" w:hAnsi="仿宋" w:eastAsia="仿宋"/>
          <w:bCs/>
          <w:color w:val="auto"/>
          <w:sz w:val="32"/>
          <w:szCs w:val="32"/>
          <w:lang w:val="en-US" w:eastAsia="zh-CN"/>
        </w:rPr>
        <w:t>04（</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71.48</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21.</w:t>
      </w:r>
      <w:r>
        <w:rPr>
          <w:rStyle w:val="16"/>
          <w:rFonts w:hint="eastAsia" w:ascii="仿宋" w:hAnsi="仿宋" w:eastAsia="仿宋"/>
          <w:bCs/>
          <w:color w:val="000000"/>
          <w:sz w:val="32"/>
          <w:szCs w:val="32"/>
          <w:lang w:eastAsia="zh-CN"/>
        </w:rPr>
        <w:t>农林水支出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13</w:t>
      </w:r>
      <w:r>
        <w:rPr>
          <w:rStyle w:val="16"/>
          <w:rFonts w:hint="eastAsia" w:ascii="仿宋" w:hAnsi="仿宋" w:eastAsia="仿宋"/>
          <w:bCs/>
          <w:color w:val="auto"/>
          <w:sz w:val="32"/>
          <w:szCs w:val="32"/>
        </w:rPr>
        <w:t>（类）</w:t>
      </w:r>
      <w:r>
        <w:rPr>
          <w:rStyle w:val="16"/>
          <w:rFonts w:hint="eastAsia" w:ascii="仿宋" w:hAnsi="仿宋" w:eastAsia="仿宋"/>
          <w:bCs/>
          <w:color w:val="000000"/>
          <w:sz w:val="32"/>
          <w:szCs w:val="32"/>
          <w:lang w:eastAsia="zh-CN"/>
        </w:rPr>
        <w:t>农业农村</w:t>
      </w:r>
      <w:r>
        <w:rPr>
          <w:rStyle w:val="16"/>
          <w:rFonts w:hint="eastAsia" w:ascii="仿宋" w:hAnsi="仿宋" w:eastAsia="仿宋"/>
          <w:bCs/>
          <w:color w:val="auto"/>
          <w:sz w:val="32"/>
          <w:szCs w:val="32"/>
          <w:lang w:val="en-US" w:eastAsia="zh-CN"/>
        </w:rPr>
        <w:t>01</w:t>
      </w:r>
      <w:r>
        <w:rPr>
          <w:rStyle w:val="16"/>
          <w:rFonts w:hint="eastAsia" w:ascii="仿宋" w:hAnsi="仿宋" w:eastAsia="仿宋"/>
          <w:bCs/>
          <w:color w:val="auto"/>
          <w:sz w:val="32"/>
          <w:szCs w:val="32"/>
        </w:rPr>
        <w:t>（款）</w:t>
      </w:r>
      <w:r>
        <w:rPr>
          <w:rStyle w:val="16"/>
          <w:rFonts w:hint="eastAsia" w:ascii="仿宋" w:hAnsi="仿宋" w:eastAsia="仿宋"/>
          <w:bCs/>
          <w:color w:val="000000"/>
          <w:sz w:val="32"/>
          <w:szCs w:val="32"/>
          <w:lang w:eastAsia="zh-CN"/>
        </w:rPr>
        <w:t>农村道路建设</w:t>
      </w:r>
      <w:r>
        <w:rPr>
          <w:rStyle w:val="16"/>
          <w:rFonts w:hint="eastAsia" w:ascii="仿宋" w:hAnsi="仿宋" w:eastAsia="仿宋"/>
          <w:bCs/>
          <w:color w:val="auto"/>
          <w:sz w:val="32"/>
          <w:szCs w:val="32"/>
          <w:lang w:val="en-US" w:eastAsia="zh-CN"/>
        </w:rPr>
        <w:t>42（</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3.34</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22.</w:t>
      </w:r>
      <w:r>
        <w:rPr>
          <w:rStyle w:val="16"/>
          <w:rFonts w:hint="eastAsia" w:ascii="仿宋" w:hAnsi="仿宋" w:eastAsia="仿宋"/>
          <w:bCs/>
          <w:color w:val="000000"/>
          <w:sz w:val="32"/>
          <w:szCs w:val="32"/>
          <w:lang w:eastAsia="zh-CN"/>
        </w:rPr>
        <w:t>农林水支出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13</w:t>
      </w:r>
      <w:r>
        <w:rPr>
          <w:rStyle w:val="16"/>
          <w:rFonts w:hint="eastAsia" w:ascii="仿宋" w:hAnsi="仿宋" w:eastAsia="仿宋"/>
          <w:bCs/>
          <w:color w:val="auto"/>
          <w:sz w:val="32"/>
          <w:szCs w:val="32"/>
        </w:rPr>
        <w:t>（类）</w:t>
      </w:r>
      <w:r>
        <w:rPr>
          <w:rStyle w:val="16"/>
          <w:rFonts w:hint="eastAsia" w:ascii="仿宋" w:hAnsi="仿宋" w:eastAsia="仿宋"/>
          <w:bCs/>
          <w:color w:val="000000"/>
          <w:sz w:val="32"/>
          <w:szCs w:val="32"/>
          <w:lang w:eastAsia="zh-CN"/>
        </w:rPr>
        <w:t>林业和草原</w:t>
      </w:r>
      <w:r>
        <w:rPr>
          <w:rStyle w:val="16"/>
          <w:rFonts w:hint="eastAsia" w:ascii="仿宋" w:hAnsi="仿宋" w:eastAsia="仿宋"/>
          <w:bCs/>
          <w:color w:val="auto"/>
          <w:sz w:val="32"/>
          <w:szCs w:val="32"/>
          <w:lang w:val="en-US" w:eastAsia="zh-CN"/>
        </w:rPr>
        <w:t>02</w:t>
      </w:r>
      <w:r>
        <w:rPr>
          <w:rStyle w:val="16"/>
          <w:rFonts w:hint="eastAsia" w:ascii="仿宋" w:hAnsi="仿宋" w:eastAsia="仿宋"/>
          <w:bCs/>
          <w:color w:val="auto"/>
          <w:sz w:val="32"/>
          <w:szCs w:val="32"/>
        </w:rPr>
        <w:t>（款）</w:t>
      </w:r>
      <w:r>
        <w:rPr>
          <w:rStyle w:val="16"/>
          <w:rFonts w:hint="eastAsia" w:ascii="仿宋" w:hAnsi="仿宋" w:eastAsia="仿宋"/>
          <w:bCs/>
          <w:color w:val="000000"/>
          <w:sz w:val="32"/>
          <w:szCs w:val="32"/>
          <w:lang w:eastAsia="zh-CN"/>
        </w:rPr>
        <w:t>事业机构</w:t>
      </w:r>
      <w:r>
        <w:rPr>
          <w:rStyle w:val="16"/>
          <w:rFonts w:hint="eastAsia" w:ascii="仿宋" w:hAnsi="仿宋" w:eastAsia="仿宋"/>
          <w:bCs/>
          <w:color w:val="auto"/>
          <w:sz w:val="32"/>
          <w:szCs w:val="32"/>
          <w:lang w:val="en-US" w:eastAsia="zh-CN"/>
        </w:rPr>
        <w:t>04（</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7.13</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23.</w:t>
      </w:r>
      <w:r>
        <w:rPr>
          <w:rStyle w:val="16"/>
          <w:rFonts w:hint="eastAsia" w:ascii="仿宋" w:hAnsi="仿宋" w:eastAsia="仿宋"/>
          <w:bCs/>
          <w:color w:val="000000"/>
          <w:sz w:val="32"/>
          <w:szCs w:val="32"/>
          <w:lang w:eastAsia="zh-CN"/>
        </w:rPr>
        <w:t>农林水支出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13</w:t>
      </w:r>
      <w:r>
        <w:rPr>
          <w:rStyle w:val="16"/>
          <w:rFonts w:hint="eastAsia" w:ascii="仿宋" w:hAnsi="仿宋" w:eastAsia="仿宋"/>
          <w:bCs/>
          <w:color w:val="auto"/>
          <w:sz w:val="32"/>
          <w:szCs w:val="32"/>
        </w:rPr>
        <w:t>（类）</w:t>
      </w:r>
      <w:r>
        <w:rPr>
          <w:rStyle w:val="16"/>
          <w:rFonts w:hint="eastAsia" w:ascii="仿宋" w:hAnsi="仿宋" w:eastAsia="仿宋"/>
          <w:bCs/>
          <w:color w:val="000000"/>
          <w:sz w:val="32"/>
          <w:szCs w:val="32"/>
          <w:lang w:eastAsia="zh-CN"/>
        </w:rPr>
        <w:t>水利</w:t>
      </w:r>
      <w:r>
        <w:rPr>
          <w:rStyle w:val="16"/>
          <w:rFonts w:hint="eastAsia" w:ascii="仿宋" w:hAnsi="仿宋" w:eastAsia="仿宋"/>
          <w:bCs/>
          <w:color w:val="auto"/>
          <w:sz w:val="32"/>
          <w:szCs w:val="32"/>
          <w:lang w:val="en-US" w:eastAsia="zh-CN"/>
        </w:rPr>
        <w:t>03</w:t>
      </w:r>
      <w:r>
        <w:rPr>
          <w:rStyle w:val="16"/>
          <w:rFonts w:hint="eastAsia" w:ascii="仿宋" w:hAnsi="仿宋" w:eastAsia="仿宋"/>
          <w:bCs/>
          <w:color w:val="auto"/>
          <w:sz w:val="32"/>
          <w:szCs w:val="32"/>
        </w:rPr>
        <w:t>（款）</w:t>
      </w:r>
      <w:r>
        <w:rPr>
          <w:rStyle w:val="16"/>
          <w:rFonts w:hint="eastAsia" w:ascii="仿宋" w:hAnsi="仿宋" w:eastAsia="仿宋"/>
          <w:bCs/>
          <w:color w:val="000000"/>
          <w:sz w:val="32"/>
          <w:szCs w:val="32"/>
          <w:lang w:eastAsia="zh-CN"/>
        </w:rPr>
        <w:t>农村水利</w:t>
      </w:r>
      <w:r>
        <w:rPr>
          <w:rStyle w:val="16"/>
          <w:rFonts w:hint="eastAsia" w:ascii="仿宋" w:hAnsi="仿宋" w:eastAsia="仿宋"/>
          <w:bCs/>
          <w:color w:val="auto"/>
          <w:sz w:val="32"/>
          <w:szCs w:val="32"/>
          <w:lang w:val="en-US" w:eastAsia="zh-CN"/>
        </w:rPr>
        <w:t>16（</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13.41</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24.</w:t>
      </w:r>
      <w:r>
        <w:rPr>
          <w:rStyle w:val="16"/>
          <w:rFonts w:hint="eastAsia" w:ascii="仿宋" w:hAnsi="仿宋" w:eastAsia="仿宋"/>
          <w:bCs/>
          <w:color w:val="000000"/>
          <w:sz w:val="32"/>
          <w:szCs w:val="32"/>
          <w:lang w:eastAsia="zh-CN"/>
        </w:rPr>
        <w:t>农林水支出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13</w:t>
      </w:r>
      <w:r>
        <w:rPr>
          <w:rStyle w:val="16"/>
          <w:rFonts w:hint="eastAsia" w:ascii="仿宋" w:hAnsi="仿宋" w:eastAsia="仿宋"/>
          <w:bCs/>
          <w:color w:val="auto"/>
          <w:sz w:val="32"/>
          <w:szCs w:val="32"/>
        </w:rPr>
        <w:t>（类）</w:t>
      </w:r>
      <w:r>
        <w:rPr>
          <w:rStyle w:val="16"/>
          <w:rFonts w:hint="eastAsia" w:ascii="仿宋" w:hAnsi="仿宋" w:eastAsia="仿宋"/>
          <w:bCs/>
          <w:color w:val="000000"/>
          <w:sz w:val="32"/>
          <w:szCs w:val="32"/>
          <w:lang w:eastAsia="zh-CN"/>
        </w:rPr>
        <w:t>扶贫</w:t>
      </w:r>
      <w:r>
        <w:rPr>
          <w:rStyle w:val="16"/>
          <w:rFonts w:hint="eastAsia" w:ascii="仿宋" w:hAnsi="仿宋" w:eastAsia="仿宋"/>
          <w:bCs/>
          <w:color w:val="auto"/>
          <w:sz w:val="32"/>
          <w:szCs w:val="32"/>
          <w:lang w:val="en-US" w:eastAsia="zh-CN"/>
        </w:rPr>
        <w:t>05</w:t>
      </w:r>
      <w:r>
        <w:rPr>
          <w:rStyle w:val="16"/>
          <w:rFonts w:hint="eastAsia" w:ascii="仿宋" w:hAnsi="仿宋" w:eastAsia="仿宋"/>
          <w:bCs/>
          <w:color w:val="auto"/>
          <w:sz w:val="32"/>
          <w:szCs w:val="32"/>
        </w:rPr>
        <w:t>（款）</w:t>
      </w:r>
      <w:r>
        <w:rPr>
          <w:rStyle w:val="16"/>
          <w:rFonts w:hint="eastAsia" w:ascii="仿宋" w:hAnsi="仿宋" w:eastAsia="仿宋"/>
          <w:bCs/>
          <w:color w:val="000000"/>
          <w:sz w:val="32"/>
          <w:szCs w:val="32"/>
          <w:lang w:eastAsia="zh-CN"/>
        </w:rPr>
        <w:t>其他扶贫支出</w:t>
      </w:r>
      <w:r>
        <w:rPr>
          <w:rStyle w:val="16"/>
          <w:rFonts w:hint="eastAsia" w:ascii="仿宋" w:hAnsi="仿宋" w:eastAsia="仿宋"/>
          <w:bCs/>
          <w:color w:val="auto"/>
          <w:sz w:val="32"/>
          <w:szCs w:val="32"/>
          <w:lang w:val="en-US" w:eastAsia="zh-CN"/>
        </w:rPr>
        <w:t>99（</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23.55</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pStyle w:val="2"/>
        <w:rPr>
          <w:rStyle w:val="16"/>
          <w:rFonts w:hint="eastAsia" w:ascii="仿宋" w:hAnsi="仿宋" w:eastAsia="仿宋"/>
          <w:b w:val="0"/>
          <w:bCs/>
          <w:color w:val="auto"/>
          <w:sz w:val="32"/>
          <w:szCs w:val="32"/>
        </w:rPr>
      </w:pPr>
      <w:r>
        <w:rPr>
          <w:rStyle w:val="16"/>
          <w:rFonts w:hint="eastAsia" w:ascii="仿宋" w:hAnsi="仿宋" w:eastAsia="仿宋"/>
          <w:bCs/>
          <w:color w:val="000000"/>
          <w:sz w:val="32"/>
          <w:szCs w:val="32"/>
          <w:lang w:val="en-US" w:eastAsia="zh-CN"/>
        </w:rPr>
        <w:t>25.</w:t>
      </w:r>
      <w:r>
        <w:rPr>
          <w:rStyle w:val="16"/>
          <w:rFonts w:hint="eastAsia" w:ascii="仿宋" w:hAnsi="仿宋" w:eastAsia="仿宋"/>
          <w:bCs/>
          <w:color w:val="000000"/>
          <w:sz w:val="32"/>
          <w:szCs w:val="32"/>
          <w:lang w:eastAsia="zh-CN"/>
        </w:rPr>
        <w:t>农林水支出</w:t>
      </w:r>
      <w:r>
        <w:rPr>
          <w:rStyle w:val="16"/>
          <w:rFonts w:ascii="仿宋" w:hAnsi="仿宋" w:eastAsia="仿宋"/>
          <w:bCs/>
          <w:color w:val="auto"/>
          <w:sz w:val="32"/>
          <w:szCs w:val="32"/>
        </w:rPr>
        <w:t>2</w:t>
      </w:r>
      <w:r>
        <w:rPr>
          <w:rStyle w:val="16"/>
          <w:rFonts w:hint="eastAsia" w:ascii="仿宋" w:hAnsi="仿宋" w:eastAsia="仿宋"/>
          <w:bCs/>
          <w:color w:val="auto"/>
          <w:sz w:val="32"/>
          <w:szCs w:val="32"/>
          <w:lang w:val="en-US" w:eastAsia="zh-CN"/>
        </w:rPr>
        <w:t>13</w:t>
      </w:r>
      <w:r>
        <w:rPr>
          <w:rStyle w:val="16"/>
          <w:rFonts w:hint="eastAsia" w:ascii="仿宋" w:hAnsi="仿宋" w:eastAsia="仿宋"/>
          <w:bCs/>
          <w:color w:val="auto"/>
          <w:sz w:val="32"/>
          <w:szCs w:val="32"/>
        </w:rPr>
        <w:t>（类）</w:t>
      </w:r>
      <w:r>
        <w:rPr>
          <w:rStyle w:val="16"/>
          <w:rFonts w:hint="eastAsia" w:ascii="仿宋" w:hAnsi="仿宋" w:eastAsia="仿宋"/>
          <w:bCs/>
          <w:color w:val="000000"/>
          <w:sz w:val="32"/>
          <w:szCs w:val="32"/>
          <w:lang w:eastAsia="zh-CN"/>
        </w:rPr>
        <w:t>农村综合改革</w:t>
      </w:r>
      <w:r>
        <w:rPr>
          <w:rStyle w:val="16"/>
          <w:rFonts w:hint="eastAsia" w:ascii="仿宋" w:hAnsi="仿宋" w:eastAsia="仿宋"/>
          <w:bCs/>
          <w:color w:val="auto"/>
          <w:sz w:val="32"/>
          <w:szCs w:val="32"/>
          <w:lang w:val="en-US" w:eastAsia="zh-CN"/>
        </w:rPr>
        <w:t>07</w:t>
      </w:r>
      <w:r>
        <w:rPr>
          <w:rStyle w:val="16"/>
          <w:rFonts w:hint="eastAsia" w:ascii="仿宋" w:hAnsi="仿宋" w:eastAsia="仿宋"/>
          <w:bCs/>
          <w:color w:val="auto"/>
          <w:sz w:val="32"/>
          <w:szCs w:val="32"/>
        </w:rPr>
        <w:t>（款）</w:t>
      </w:r>
      <w:r>
        <w:rPr>
          <w:rStyle w:val="16"/>
          <w:rFonts w:hint="eastAsia" w:ascii="仿宋" w:hAnsi="仿宋" w:eastAsia="仿宋"/>
          <w:bCs/>
          <w:color w:val="000000"/>
          <w:sz w:val="32"/>
          <w:szCs w:val="32"/>
          <w:lang w:eastAsia="zh-CN"/>
        </w:rPr>
        <w:t>对村民委员会和党支部支出</w:t>
      </w:r>
      <w:r>
        <w:rPr>
          <w:rStyle w:val="16"/>
          <w:rFonts w:hint="eastAsia" w:ascii="仿宋" w:hAnsi="仿宋" w:eastAsia="仿宋"/>
          <w:bCs/>
          <w:color w:val="auto"/>
          <w:sz w:val="32"/>
          <w:szCs w:val="32"/>
          <w:lang w:val="en-US" w:eastAsia="zh-CN"/>
        </w:rPr>
        <w:t>05（</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445.68</w:t>
      </w:r>
      <w:r>
        <w:rPr>
          <w:rStyle w:val="16"/>
          <w:rFonts w:hint="eastAsia" w:ascii="仿宋" w:hAnsi="仿宋" w:eastAsia="仿宋"/>
          <w:b w:val="0"/>
          <w:bCs/>
          <w:color w:val="auto"/>
          <w:sz w:val="32"/>
          <w:szCs w:val="32"/>
        </w:rPr>
        <w:t>万元，完成预算100</w:t>
      </w:r>
      <w:r>
        <w:rPr>
          <w:rStyle w:val="16"/>
          <w:rFonts w:ascii="仿宋" w:hAnsi="仿宋" w:eastAsia="仿宋"/>
          <w:b w:val="0"/>
          <w:bCs/>
          <w:color w:val="auto"/>
          <w:sz w:val="32"/>
          <w:szCs w:val="32"/>
        </w:rPr>
        <w:t>%</w:t>
      </w:r>
    </w:p>
    <w:p>
      <w:pPr>
        <w:spacing w:line="560" w:lineRule="exact"/>
        <w:rPr>
          <w:rFonts w:ascii="仿宋" w:hAnsi="仿宋" w:eastAsia="仿宋"/>
          <w:b/>
          <w:color w:val="auto"/>
          <w:sz w:val="32"/>
          <w:szCs w:val="32"/>
        </w:rPr>
      </w:pPr>
      <w:r>
        <w:rPr>
          <w:rFonts w:hint="eastAsia" w:ascii="仿宋" w:hAnsi="仿宋" w:eastAsia="仿宋"/>
          <w:b/>
          <w:color w:val="auto"/>
          <w:sz w:val="32"/>
          <w:szCs w:val="32"/>
          <w:lang w:val="en-US" w:eastAsia="zh-CN"/>
        </w:rPr>
        <w:t>26</w:t>
      </w:r>
      <w:r>
        <w:rPr>
          <w:rFonts w:hint="eastAsia" w:ascii="仿宋" w:hAnsi="仿宋" w:eastAsia="仿宋"/>
          <w:b/>
          <w:color w:val="auto"/>
          <w:sz w:val="32"/>
          <w:szCs w:val="32"/>
        </w:rPr>
        <w:t>.住房保障</w:t>
      </w:r>
      <w:r>
        <w:rPr>
          <w:rStyle w:val="16"/>
          <w:rFonts w:ascii="仿宋" w:hAnsi="仿宋" w:eastAsia="仿宋"/>
          <w:bCs/>
          <w:color w:val="auto"/>
          <w:sz w:val="32"/>
          <w:szCs w:val="32"/>
        </w:rPr>
        <w:t>221</w:t>
      </w:r>
      <w:r>
        <w:rPr>
          <w:rStyle w:val="16"/>
          <w:rFonts w:hint="eastAsia" w:ascii="仿宋" w:hAnsi="仿宋" w:eastAsia="仿宋"/>
          <w:bCs/>
          <w:color w:val="auto"/>
          <w:sz w:val="32"/>
          <w:szCs w:val="32"/>
        </w:rPr>
        <w:t>（类）住房改革支出</w:t>
      </w:r>
      <w:r>
        <w:rPr>
          <w:rStyle w:val="16"/>
          <w:rFonts w:ascii="仿宋" w:hAnsi="仿宋" w:eastAsia="仿宋"/>
          <w:bCs/>
          <w:color w:val="auto"/>
          <w:sz w:val="32"/>
          <w:szCs w:val="32"/>
        </w:rPr>
        <w:t>02</w:t>
      </w:r>
      <w:r>
        <w:rPr>
          <w:rStyle w:val="16"/>
          <w:rFonts w:hint="eastAsia" w:ascii="仿宋" w:hAnsi="仿宋" w:eastAsia="仿宋"/>
          <w:bCs/>
          <w:color w:val="auto"/>
          <w:sz w:val="32"/>
          <w:szCs w:val="32"/>
        </w:rPr>
        <w:t>（款）住房公积金</w:t>
      </w:r>
      <w:r>
        <w:rPr>
          <w:rStyle w:val="16"/>
          <w:rFonts w:ascii="仿宋" w:hAnsi="仿宋" w:eastAsia="仿宋"/>
          <w:bCs/>
          <w:color w:val="auto"/>
          <w:sz w:val="32"/>
          <w:szCs w:val="32"/>
        </w:rPr>
        <w:t>01</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67.49</w:t>
      </w:r>
      <w:r>
        <w:rPr>
          <w:rStyle w:val="16"/>
          <w:rFonts w:hint="eastAsia" w:ascii="仿宋" w:hAnsi="仿宋" w:eastAsia="仿宋"/>
          <w:b w:val="0"/>
          <w:bCs/>
          <w:color w:val="auto"/>
          <w:sz w:val="32"/>
          <w:szCs w:val="32"/>
        </w:rPr>
        <w:t>万元，完成预算</w:t>
      </w:r>
      <w:r>
        <w:rPr>
          <w:rStyle w:val="16"/>
          <w:rFonts w:ascii="仿宋" w:hAnsi="仿宋" w:eastAsia="仿宋"/>
          <w:b w:val="0"/>
          <w:bCs/>
          <w:color w:val="auto"/>
          <w:sz w:val="32"/>
          <w:szCs w:val="32"/>
        </w:rPr>
        <w:t>100%</w:t>
      </w:r>
      <w:r>
        <w:rPr>
          <w:rFonts w:hint="eastAsia" w:ascii="仿宋_GB2312" w:hAnsi="仿宋_GB2312" w:eastAsia="仿宋_GB2312" w:cs="仿宋_GB2312"/>
          <w:color w:val="auto"/>
          <w:sz w:val="32"/>
          <w:szCs w:val="32"/>
        </w:rPr>
        <w:t>。</w:t>
      </w:r>
    </w:p>
    <w:p>
      <w:pPr>
        <w:keepNext w:val="0"/>
        <w:keepLines w:val="0"/>
        <w:widowControl w:val="0"/>
        <w:suppressLineNumbers w:val="0"/>
        <w:spacing w:before="0" w:beforeAutospacing="0" w:after="0" w:afterAutospacing="0" w:line="600" w:lineRule="exact"/>
        <w:ind w:right="0" w:firstLine="640" w:firstLineChars="200"/>
        <w:jc w:val="both"/>
        <w:outlineLvl w:val="1"/>
        <w:rPr>
          <w:rFonts w:hint="default" w:ascii="Cambria" w:hAnsi="Cambria" w:eastAsia="宋体" w:cs="Times New Roman"/>
          <w:b/>
          <w:bCs/>
          <w:kern w:val="2"/>
          <w:sz w:val="32"/>
          <w:szCs w:val="32"/>
        </w:rPr>
      </w:pPr>
      <w:r>
        <w:rPr>
          <w:rFonts w:hint="eastAsia" w:ascii="黑体" w:hAnsi="宋体" w:eastAsia="黑体" w:cs="黑体"/>
          <w:color w:val="000000"/>
          <w:kern w:val="2"/>
          <w:sz w:val="32"/>
          <w:szCs w:val="32"/>
          <w:lang w:val="en-US" w:eastAsia="zh-CN" w:bidi="ar"/>
        </w:rPr>
        <w:t>六</w:t>
      </w:r>
      <w:r>
        <w:rPr>
          <w:rFonts w:hint="eastAsia" w:ascii="黑体" w:hAnsi="宋体" w:eastAsia="黑体" w:cs="黑体"/>
          <w:b/>
          <w:bCs w:val="0"/>
          <w:color w:val="000000"/>
          <w:kern w:val="2"/>
          <w:sz w:val="32"/>
          <w:szCs w:val="32"/>
          <w:lang w:val="en-US" w:eastAsia="zh-CN" w:bidi="ar"/>
        </w:rPr>
        <w:t>、一</w:t>
      </w:r>
      <w:r>
        <w:rPr>
          <w:rStyle w:val="18"/>
          <w:rFonts w:hint="eastAsia" w:ascii="黑体" w:hAnsi="宋体" w:eastAsia="黑体" w:cs="黑体"/>
          <w:b w:val="0"/>
          <w:bCs/>
          <w:kern w:val="2"/>
          <w:sz w:val="32"/>
          <w:szCs w:val="32"/>
          <w:lang w:val="en-US" w:eastAsia="zh-CN" w:bidi="ar"/>
        </w:rPr>
        <w:t>般公共预算财政拨款基本支出决算情况说明</w:t>
      </w:r>
      <w:r>
        <w:rPr>
          <w:rStyle w:val="18"/>
          <w:rFonts w:hint="eastAsia" w:ascii="黑体" w:hAnsi="宋体" w:eastAsia="黑体" w:cs="Times New Roman"/>
          <w:b w:val="0"/>
          <w:bCs/>
          <w:kern w:val="2"/>
          <w:sz w:val="32"/>
          <w:szCs w:val="32"/>
          <w:lang w:val="en-US" w:eastAsia="zh-CN" w:bidi="ar"/>
        </w:rPr>
        <w:tab/>
      </w:r>
    </w:p>
    <w:p>
      <w:pPr>
        <w:keepNext w:val="0"/>
        <w:keepLines w:val="0"/>
        <w:widowControl w:val="0"/>
        <w:suppressLineNumbers w:val="0"/>
        <w:spacing w:before="0" w:beforeAutospacing="0" w:after="0" w:afterAutospacing="0" w:line="600" w:lineRule="exact"/>
        <w:ind w:left="0" w:right="0" w:firstLine="645"/>
        <w:jc w:val="both"/>
        <w:rPr>
          <w:rFonts w:hint="eastAsia" w:ascii="仿宋" w:hAnsi="仿宋" w:eastAsia="仿宋" w:cs="Times New Roman"/>
          <w:color w:val="000000"/>
          <w:kern w:val="2"/>
          <w:sz w:val="32"/>
          <w:szCs w:val="32"/>
        </w:rPr>
      </w:pPr>
      <w:r>
        <w:rPr>
          <w:rFonts w:hint="eastAsia" w:ascii="仿宋" w:hAnsi="仿宋" w:eastAsia="仿宋" w:cs="仿宋"/>
          <w:color w:val="000000"/>
          <w:kern w:val="2"/>
          <w:sz w:val="32"/>
          <w:szCs w:val="32"/>
          <w:lang w:val="en-US" w:eastAsia="zh-CN" w:bidi="ar"/>
        </w:rPr>
        <w:t>2021年一般公共预算财政拨款基本支出1384.74万元，其中：</w:t>
      </w:r>
    </w:p>
    <w:p>
      <w:pPr>
        <w:keepNext w:val="0"/>
        <w:keepLines w:val="0"/>
        <w:widowControl w:val="0"/>
        <w:suppressLineNumbers w:val="0"/>
        <w:spacing w:before="0" w:beforeAutospacing="0" w:after="0" w:afterAutospacing="0" w:line="600" w:lineRule="exact"/>
        <w:ind w:left="0" w:right="0" w:firstLine="645"/>
        <w:jc w:val="both"/>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人员经费1128.41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widowControl w:val="0"/>
        <w:suppressLineNumbers w:val="0"/>
        <w:spacing w:before="0" w:beforeAutospacing="0" w:after="0" w:afterAutospacing="0" w:line="600" w:lineRule="exact"/>
        <w:ind w:left="0" w:right="0" w:firstLine="645"/>
        <w:jc w:val="both"/>
        <w:rPr>
          <w:rFonts w:hint="eastAsia" w:ascii="仿宋" w:hAnsi="仿宋" w:eastAsia="仿宋" w:cs="Times New Roman"/>
          <w:color w:val="000000"/>
          <w:kern w:val="2"/>
          <w:sz w:val="32"/>
          <w:szCs w:val="32"/>
        </w:rPr>
      </w:pPr>
      <w:r>
        <w:rPr>
          <w:rFonts w:hint="eastAsia" w:ascii="仿宋" w:hAnsi="仿宋" w:eastAsia="仿宋" w:cs="仿宋"/>
          <w:color w:val="000000"/>
          <w:kern w:val="2"/>
          <w:sz w:val="32"/>
          <w:szCs w:val="32"/>
          <w:lang w:val="en-US" w:eastAsia="zh-CN" w:bidi="ar"/>
        </w:rPr>
        <w:t xml:space="preserve">  日常公用经费256.33万元，主要包括：办公费、印刷费、咨询费、手续费、水费、电费、邮电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widowControl w:val="0"/>
        <w:suppressLineNumbers w:val="0"/>
        <w:spacing w:before="0" w:beforeAutospacing="0" w:after="0" w:afterAutospacing="0" w:line="600" w:lineRule="exact"/>
        <w:ind w:left="0" w:right="0" w:firstLine="640"/>
        <w:jc w:val="both"/>
        <w:outlineLvl w:val="1"/>
        <w:rPr>
          <w:rFonts w:hint="eastAsia" w:ascii="黑体" w:hAnsi="宋体" w:eastAsia="黑体" w:cs="Times New Roman"/>
          <w:b w:val="0"/>
          <w:bCs/>
          <w:kern w:val="2"/>
          <w:sz w:val="32"/>
          <w:szCs w:val="32"/>
        </w:rPr>
      </w:pPr>
      <w:r>
        <w:rPr>
          <w:rFonts w:hint="eastAsia" w:ascii="黑体" w:hAnsi="宋体" w:eastAsia="黑体" w:cs="黑体"/>
          <w:color w:val="000000"/>
          <w:kern w:val="2"/>
          <w:sz w:val="32"/>
          <w:szCs w:val="32"/>
          <w:lang w:val="en-US" w:eastAsia="zh-CN" w:bidi="ar"/>
        </w:rPr>
        <w:t>七、</w:t>
      </w:r>
      <w:r>
        <w:rPr>
          <w:rStyle w:val="18"/>
          <w:rFonts w:hint="eastAsia" w:ascii="黑体" w:hAnsi="宋体" w:eastAsia="黑体" w:cs="黑体"/>
          <w:b/>
          <w:bCs/>
          <w:kern w:val="2"/>
          <w:sz w:val="32"/>
          <w:szCs w:val="32"/>
          <w:lang w:val="en-US" w:eastAsia="zh-CN" w:bidi="ar"/>
        </w:rPr>
        <w:t>“</w:t>
      </w:r>
      <w:r>
        <w:rPr>
          <w:rStyle w:val="18"/>
          <w:rFonts w:hint="eastAsia" w:ascii="黑体" w:hAnsi="宋体" w:eastAsia="黑体" w:cs="黑体"/>
          <w:b w:val="0"/>
          <w:bCs/>
          <w:kern w:val="2"/>
          <w:sz w:val="32"/>
          <w:szCs w:val="32"/>
          <w:lang w:val="en-US" w:eastAsia="zh-CN" w:bidi="ar"/>
        </w:rPr>
        <w:t>三公”经费财政拨款支出决算情况说明</w:t>
      </w:r>
    </w:p>
    <w:p>
      <w:pPr>
        <w:keepNext w:val="0"/>
        <w:keepLines w:val="0"/>
        <w:widowControl w:val="0"/>
        <w:suppressLineNumbers w:val="0"/>
        <w:spacing w:before="0" w:beforeAutospacing="0" w:after="0" w:afterAutospacing="0" w:line="600" w:lineRule="exact"/>
        <w:ind w:left="0" w:right="0" w:firstLine="640"/>
        <w:jc w:val="both"/>
        <w:outlineLvl w:val="2"/>
        <w:rPr>
          <w:rFonts w:hint="eastAsia" w:ascii="仿宋" w:hAnsi="仿宋" w:eastAsia="仿宋" w:cs="Times New Roman"/>
          <w:b/>
          <w:bCs w:val="0"/>
          <w:color w:val="000000"/>
          <w:kern w:val="2"/>
          <w:sz w:val="32"/>
          <w:szCs w:val="32"/>
        </w:rPr>
      </w:pPr>
      <w:r>
        <w:rPr>
          <w:rFonts w:hint="eastAsia" w:ascii="仿宋" w:hAnsi="仿宋" w:eastAsia="仿宋" w:cs="仿宋"/>
          <w:b/>
          <w:bCs w:val="0"/>
          <w:color w:val="000000"/>
          <w:kern w:val="2"/>
          <w:sz w:val="32"/>
          <w:szCs w:val="32"/>
          <w:lang w:val="en-US" w:eastAsia="zh-CN" w:bidi="ar"/>
        </w:rPr>
        <w:t>（一）“三公”经费财政拨款支出决算总体情况说明</w:t>
      </w:r>
    </w:p>
    <w:p>
      <w:pPr>
        <w:keepNext w:val="0"/>
        <w:keepLines w:val="0"/>
        <w:widowControl w:val="0"/>
        <w:suppressLineNumbers w:val="0"/>
        <w:spacing w:before="0" w:beforeAutospacing="0" w:after="0" w:afterAutospacing="0" w:line="600" w:lineRule="exact"/>
        <w:ind w:left="0" w:right="0" w:firstLine="640"/>
        <w:jc w:val="both"/>
        <w:rPr>
          <w:rFonts w:hint="eastAsia" w:ascii="仿宋" w:hAnsi="仿宋" w:eastAsia="仿宋" w:cs="Times New Roman"/>
          <w:color w:val="000000"/>
          <w:kern w:val="2"/>
          <w:sz w:val="32"/>
          <w:szCs w:val="32"/>
        </w:rPr>
      </w:pPr>
      <w:r>
        <w:rPr>
          <w:rFonts w:hint="eastAsia" w:ascii="仿宋" w:hAnsi="仿宋" w:eastAsia="仿宋" w:cs="仿宋"/>
          <w:color w:val="000000"/>
          <w:kern w:val="2"/>
          <w:sz w:val="32"/>
          <w:szCs w:val="32"/>
          <w:lang w:val="en-US" w:eastAsia="zh-CN" w:bidi="ar"/>
        </w:rPr>
        <w:t>2021年“三公”经费财政拨款支出决算为20.2万元，完成预算100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,比上年减少0.79万元，主要落实省、市、区各级关于厉行节约措施。</w:t>
      </w:r>
    </w:p>
    <w:p>
      <w:pPr>
        <w:keepNext w:val="0"/>
        <w:keepLines w:val="0"/>
        <w:widowControl w:val="0"/>
        <w:suppressLineNumbers w:val="0"/>
        <w:spacing w:before="0" w:beforeAutospacing="0" w:after="0" w:afterAutospacing="0" w:line="600" w:lineRule="exact"/>
        <w:ind w:left="0" w:right="0" w:firstLine="640"/>
        <w:jc w:val="both"/>
        <w:outlineLvl w:val="2"/>
        <w:rPr>
          <w:rFonts w:hint="eastAsia" w:ascii="仿宋" w:hAnsi="仿宋" w:eastAsia="仿宋" w:cs="Times New Roman"/>
          <w:b/>
          <w:bCs w:val="0"/>
          <w:color w:val="000000"/>
          <w:kern w:val="2"/>
          <w:sz w:val="32"/>
          <w:szCs w:val="32"/>
        </w:rPr>
      </w:pPr>
      <w:r>
        <w:rPr>
          <w:rFonts w:hint="eastAsia" w:ascii="仿宋" w:hAnsi="仿宋" w:eastAsia="仿宋" w:cs="仿宋"/>
          <w:b/>
          <w:bCs w:val="0"/>
          <w:color w:val="000000"/>
          <w:kern w:val="2"/>
          <w:sz w:val="32"/>
          <w:szCs w:val="32"/>
          <w:lang w:val="en-US" w:eastAsia="zh-CN" w:bidi="ar"/>
        </w:rPr>
        <w:t>（二）“三公”经费财政拨款支出决算具体情况说明</w:t>
      </w:r>
    </w:p>
    <w:p>
      <w:pPr>
        <w:keepNext w:val="0"/>
        <w:keepLines w:val="0"/>
        <w:widowControl w:val="0"/>
        <w:suppressLineNumbers w:val="0"/>
        <w:spacing w:before="0" w:beforeAutospacing="0" w:after="0" w:afterAutospacing="0" w:line="600" w:lineRule="exact"/>
        <w:ind w:left="0" w:right="0" w:firstLine="640"/>
        <w:jc w:val="both"/>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2021年“三公”经费财政拨款支出决算中，因公出国（境）费支出决算0万元，占0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；公务用车购置及运行维护费支出决算0万元，占0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；公务接待费支出决算20.2万元，占100</w:t>
      </w:r>
      <w:r>
        <w:rPr>
          <w:rFonts w:hint="eastAsia" w:ascii="仿宋" w:hAnsi="仿宋" w:eastAsia="仿宋" w:cs="Times New Roman"/>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。具体情况如下：</w:t>
      </w:r>
    </w:p>
    <w:p>
      <w:pPr>
        <w:pStyle w:val="3"/>
        <w:rPr>
          <w:rFonts w:hint="eastAsia" w:ascii="仿宋" w:hAnsi="仿宋" w:eastAsia="仿宋" w:cs="仿宋"/>
          <w:color w:val="000000"/>
          <w:kern w:val="2"/>
          <w:sz w:val="32"/>
          <w:szCs w:val="32"/>
          <w:lang w:val="en-US" w:eastAsia="zh-CN" w:bidi="ar"/>
        </w:rPr>
      </w:pPr>
      <w:r>
        <w:drawing>
          <wp:inline distT="0" distB="0" distL="114300" distR="114300">
            <wp:extent cx="4572000" cy="2743200"/>
            <wp:effectExtent l="4445" t="4445" r="14605" b="14605"/>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pPr>
        <w:spacing w:line="560" w:lineRule="exact"/>
        <w:ind w:firstLine="1400" w:firstLineChars="500"/>
        <w:rPr>
          <w:rFonts w:hint="eastAsia" w:ascii="仿宋" w:hAnsi="仿宋" w:eastAsia="仿宋" w:cs="仿宋"/>
          <w:color w:val="000000"/>
          <w:kern w:val="2"/>
          <w:sz w:val="32"/>
          <w:szCs w:val="32"/>
          <w:lang w:val="en-US" w:eastAsia="zh-CN" w:bidi="ar"/>
        </w:rPr>
      </w:pPr>
      <w:r>
        <w:rPr>
          <w:rFonts w:ascii="方正小标宋简体" w:hAnsi="宋体" w:eastAsia="方正小标宋简体"/>
          <w:color w:val="auto"/>
          <w:sz w:val="28"/>
          <w:szCs w:val="28"/>
        </w:rPr>
        <w:t>2021</w:t>
      </w:r>
      <w:r>
        <w:rPr>
          <w:rFonts w:hint="eastAsia" w:ascii="方正小标宋简体" w:hAnsi="宋体" w:eastAsia="方正小标宋简体"/>
          <w:color w:val="auto"/>
          <w:sz w:val="28"/>
          <w:szCs w:val="28"/>
        </w:rPr>
        <w:t>年“三公”经费财政拨款支出结构图</w:t>
      </w:r>
    </w:p>
    <w:p>
      <w:pPr>
        <w:keepNext w:val="0"/>
        <w:keepLines w:val="0"/>
        <w:widowControl w:val="0"/>
        <w:suppressLineNumbers w:val="0"/>
        <w:spacing w:before="0" w:beforeAutospacing="0" w:after="0" w:afterAutospacing="0" w:line="600" w:lineRule="exact"/>
        <w:ind w:left="0" w:right="0" w:firstLine="640"/>
        <w:jc w:val="both"/>
        <w:rPr>
          <w:rFonts w:hint="default" w:ascii="仿宋_GB2312" w:hAnsi="Times New Roman" w:eastAsia="仿宋_GB2312" w:cs="Times New Roman"/>
          <w:b/>
          <w:bCs w:val="0"/>
          <w:color w:val="000000"/>
          <w:kern w:val="2"/>
          <w:sz w:val="32"/>
          <w:szCs w:val="32"/>
        </w:rPr>
      </w:pPr>
      <w:r>
        <w:rPr>
          <w:rFonts w:hint="default" w:ascii="仿宋_GB2312" w:hAnsi="Times New Roman" w:eastAsia="仿宋_GB2312" w:cs="Times New Roman"/>
          <w:b/>
          <w:bCs w:val="0"/>
          <w:color w:val="000000"/>
          <w:kern w:val="2"/>
          <w:sz w:val="32"/>
          <w:szCs w:val="32"/>
          <w:lang w:val="en-US" w:eastAsia="zh-CN" w:bidi="ar"/>
        </w:rPr>
        <w:t>1.</w:t>
      </w:r>
      <w:r>
        <w:rPr>
          <w:rFonts w:hint="default" w:ascii="仿宋_GB2312" w:hAnsi="Times New Roman" w:eastAsia="仿宋_GB2312" w:cs="仿宋_GB2312"/>
          <w:b/>
          <w:bCs w:val="0"/>
          <w:color w:val="000000"/>
          <w:kern w:val="2"/>
          <w:sz w:val="32"/>
          <w:szCs w:val="32"/>
          <w:lang w:val="en-US" w:eastAsia="zh-CN" w:bidi="ar"/>
        </w:rPr>
        <w:t>因公出国（境）经费支出</w:t>
      </w:r>
      <w:r>
        <w:rPr>
          <w:rFonts w:hint="default" w:ascii="仿宋_GB2312" w:hAnsi="Times New Roman" w:eastAsia="仿宋_GB2312" w:cs="仿宋_GB2312"/>
          <w:color w:val="000000"/>
          <w:kern w:val="2"/>
          <w:sz w:val="32"/>
          <w:szCs w:val="32"/>
          <w:lang w:val="en-US" w:eastAsia="zh-CN" w:bidi="ar"/>
        </w:rPr>
        <w:t>0万元，</w:t>
      </w:r>
      <w:r>
        <w:rPr>
          <w:rStyle w:val="23"/>
          <w:rFonts w:hint="eastAsia" w:ascii="仿宋" w:hAnsi="仿宋" w:eastAsia="仿宋" w:cs="仿宋"/>
          <w:b w:val="0"/>
          <w:bCs/>
          <w:color w:val="000000"/>
          <w:kern w:val="2"/>
          <w:sz w:val="32"/>
          <w:szCs w:val="32"/>
          <w:lang w:val="en-US" w:eastAsia="zh-CN" w:bidi="ar"/>
        </w:rPr>
        <w:t>完成预算0</w:t>
      </w:r>
      <w:r>
        <w:rPr>
          <w:rStyle w:val="23"/>
          <w:rFonts w:hint="eastAsia" w:ascii="仿宋" w:hAnsi="仿宋" w:eastAsia="仿宋" w:cs="Times New Roman"/>
          <w:b w:val="0"/>
          <w:bCs/>
          <w:color w:val="000000"/>
          <w:kern w:val="2"/>
          <w:sz w:val="32"/>
          <w:szCs w:val="32"/>
          <w:lang w:val="en-US" w:eastAsia="zh-CN" w:bidi="ar"/>
        </w:rPr>
        <w:t>%</w:t>
      </w:r>
      <w:r>
        <w:rPr>
          <w:rStyle w:val="23"/>
          <w:rFonts w:hint="eastAsia" w:ascii="仿宋" w:hAnsi="仿宋" w:eastAsia="仿宋" w:cs="仿宋"/>
          <w:b w:val="0"/>
          <w:bCs/>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全年安排因公出国（境）团组0次，出国（境）0人。因公出国（境）支出决算比</w:t>
      </w:r>
      <w:r>
        <w:rPr>
          <w:rFonts w:hint="eastAsia" w:ascii="仿宋_GB2312" w:hAnsi="Times New Roman" w:eastAsia="仿宋_GB2312" w:cs="仿宋_GB2312"/>
          <w:color w:val="000000"/>
          <w:kern w:val="2"/>
          <w:sz w:val="32"/>
          <w:szCs w:val="32"/>
          <w:lang w:val="en-US" w:eastAsia="zh-CN" w:bidi="ar"/>
        </w:rPr>
        <w:t>2020</w:t>
      </w:r>
      <w:r>
        <w:rPr>
          <w:rFonts w:hint="default" w:ascii="仿宋_GB2312" w:hAnsi="Times New Roman" w:eastAsia="仿宋_GB2312" w:cs="仿宋_GB2312"/>
          <w:color w:val="000000"/>
          <w:kern w:val="2"/>
          <w:sz w:val="32"/>
          <w:szCs w:val="32"/>
          <w:lang w:val="en-US" w:eastAsia="zh-CN" w:bidi="ar"/>
        </w:rPr>
        <w:t>年增加0万元，增长0</w:t>
      </w:r>
      <w:r>
        <w:rPr>
          <w:rFonts w:hint="default" w:ascii="仿宋_GB2312"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jc w:val="both"/>
        <w:rPr>
          <w:rFonts w:hint="default" w:ascii="仿宋_GB2312" w:hAnsi="Times New Roman" w:eastAsia="仿宋_GB2312" w:cs="Times New Roman"/>
          <w:b/>
          <w:bCs w:val="0"/>
          <w:color w:val="000000"/>
          <w:kern w:val="2"/>
          <w:sz w:val="32"/>
          <w:szCs w:val="32"/>
        </w:rPr>
      </w:pPr>
      <w:r>
        <w:rPr>
          <w:rFonts w:hint="default" w:ascii="仿宋_GB2312" w:hAnsi="Times New Roman" w:eastAsia="仿宋_GB2312" w:cs="Times New Roman"/>
          <w:b/>
          <w:bCs w:val="0"/>
          <w:color w:val="000000"/>
          <w:kern w:val="2"/>
          <w:sz w:val="32"/>
          <w:szCs w:val="32"/>
          <w:lang w:val="en-US" w:eastAsia="zh-CN" w:bidi="ar"/>
        </w:rPr>
        <w:t>2.</w:t>
      </w:r>
      <w:r>
        <w:rPr>
          <w:rFonts w:hint="default" w:ascii="仿宋_GB2312" w:hAnsi="Times New Roman" w:eastAsia="仿宋_GB2312" w:cs="仿宋_GB2312"/>
          <w:b/>
          <w:bCs w:val="0"/>
          <w:color w:val="000000"/>
          <w:kern w:val="2"/>
          <w:sz w:val="32"/>
          <w:szCs w:val="32"/>
          <w:lang w:val="en-US" w:eastAsia="zh-CN" w:bidi="ar"/>
        </w:rPr>
        <w:t>公务用车购置及运行维护费支出</w:t>
      </w:r>
      <w:r>
        <w:rPr>
          <w:rFonts w:hint="default" w:ascii="仿宋_GB2312" w:hAnsi="Times New Roman" w:eastAsia="仿宋_GB2312" w:cs="仿宋_GB2312"/>
          <w:color w:val="000000"/>
          <w:kern w:val="2"/>
          <w:sz w:val="32"/>
          <w:szCs w:val="32"/>
          <w:lang w:val="en-US" w:eastAsia="zh-CN" w:bidi="ar"/>
        </w:rPr>
        <w:t>0万元,</w:t>
      </w:r>
      <w:r>
        <w:rPr>
          <w:rStyle w:val="23"/>
          <w:rFonts w:hint="eastAsia" w:ascii="仿宋" w:hAnsi="仿宋" w:eastAsia="仿宋" w:cs="仿宋"/>
          <w:b w:val="0"/>
          <w:bCs/>
          <w:color w:val="000000"/>
          <w:kern w:val="2"/>
          <w:sz w:val="32"/>
          <w:szCs w:val="32"/>
          <w:lang w:val="en-US" w:eastAsia="zh-CN" w:bidi="ar"/>
        </w:rPr>
        <w:t>完成预算0</w:t>
      </w:r>
      <w:r>
        <w:rPr>
          <w:rStyle w:val="23"/>
          <w:rFonts w:hint="eastAsia" w:ascii="仿宋" w:hAnsi="仿宋" w:eastAsia="仿宋" w:cs="Times New Roman"/>
          <w:b w:val="0"/>
          <w:bCs/>
          <w:color w:val="000000"/>
          <w:kern w:val="2"/>
          <w:sz w:val="32"/>
          <w:szCs w:val="32"/>
          <w:lang w:val="en-US" w:eastAsia="zh-CN" w:bidi="ar"/>
        </w:rPr>
        <w:t>%</w:t>
      </w:r>
      <w:r>
        <w:rPr>
          <w:rStyle w:val="23"/>
          <w:rFonts w:hint="eastAsia" w:ascii="仿宋" w:hAnsi="仿宋" w:eastAsia="仿宋" w:cs="仿宋"/>
          <w:b w:val="0"/>
          <w:bCs/>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公务用车购置及运行维护费支出决算比</w:t>
      </w:r>
      <w:r>
        <w:rPr>
          <w:rFonts w:hint="eastAsia" w:ascii="仿宋_GB2312" w:hAnsi="Times New Roman" w:eastAsia="仿宋_GB2312" w:cs="仿宋_GB2312"/>
          <w:color w:val="000000"/>
          <w:kern w:val="2"/>
          <w:sz w:val="32"/>
          <w:szCs w:val="32"/>
          <w:lang w:val="en-US" w:eastAsia="zh-CN" w:bidi="ar"/>
        </w:rPr>
        <w:t>2020</w:t>
      </w:r>
      <w:r>
        <w:rPr>
          <w:rFonts w:hint="default" w:ascii="仿宋_GB2312" w:hAnsi="Times New Roman" w:eastAsia="仿宋_GB2312" w:cs="仿宋_GB2312"/>
          <w:color w:val="000000"/>
          <w:kern w:val="2"/>
          <w:sz w:val="32"/>
          <w:szCs w:val="32"/>
          <w:lang w:val="en-US" w:eastAsia="zh-CN" w:bidi="ar"/>
        </w:rPr>
        <w:t>年增加0万元，增长0</w:t>
      </w:r>
      <w:r>
        <w:rPr>
          <w:rFonts w:hint="default" w:ascii="仿宋_GB2312"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hAnsi="Times New Roman" w:eastAsia="仿宋_GB2312" w:cs="Times New Roman"/>
          <w:color w:val="000000"/>
          <w:kern w:val="2"/>
          <w:sz w:val="32"/>
          <w:szCs w:val="32"/>
        </w:rPr>
      </w:pPr>
      <w:r>
        <w:rPr>
          <w:rFonts w:hint="default" w:ascii="仿宋_GB2312" w:hAnsi="Times New Roman" w:eastAsia="仿宋_GB2312" w:cs="仿宋_GB2312"/>
          <w:color w:val="000000"/>
          <w:kern w:val="2"/>
          <w:sz w:val="32"/>
          <w:szCs w:val="32"/>
          <w:lang w:val="en-US" w:eastAsia="zh-CN" w:bidi="ar"/>
        </w:rPr>
        <w:t>其中：</w:t>
      </w:r>
      <w:r>
        <w:rPr>
          <w:rFonts w:hint="default" w:ascii="仿宋_GB2312" w:hAnsi="Times New Roman" w:eastAsia="仿宋_GB2312" w:cs="仿宋_GB2312"/>
          <w:b/>
          <w:bCs w:val="0"/>
          <w:color w:val="000000"/>
          <w:kern w:val="2"/>
          <w:sz w:val="32"/>
          <w:szCs w:val="32"/>
          <w:lang w:val="en-US" w:eastAsia="zh-CN" w:bidi="ar"/>
        </w:rPr>
        <w:t>公务用车购置支出</w:t>
      </w:r>
      <w:r>
        <w:rPr>
          <w:rFonts w:hint="default" w:ascii="仿宋_GB2312" w:hAnsi="Times New Roman" w:eastAsia="仿宋_GB2312" w:cs="仿宋_GB2312"/>
          <w:color w:val="000000"/>
          <w:kern w:val="2"/>
          <w:sz w:val="32"/>
          <w:szCs w:val="32"/>
          <w:lang w:val="en-US" w:eastAsia="zh-CN" w:bidi="ar"/>
        </w:rPr>
        <w:t>0万元。全年按规定更新购置公务用车0辆，金额0元。截至</w:t>
      </w:r>
      <w:r>
        <w:rPr>
          <w:rFonts w:hint="eastAsia" w:ascii="仿宋_GB2312" w:hAnsi="Times New Roman" w:eastAsia="仿宋_GB2312" w:cs="仿宋_GB2312"/>
          <w:color w:val="000000"/>
          <w:kern w:val="2"/>
          <w:sz w:val="32"/>
          <w:szCs w:val="32"/>
          <w:lang w:val="en-US" w:eastAsia="zh-CN" w:bidi="ar"/>
        </w:rPr>
        <w:t>2021</w:t>
      </w:r>
      <w:r>
        <w:rPr>
          <w:rFonts w:hint="default" w:ascii="仿宋_GB2312" w:hAnsi="Times New Roman" w:eastAsia="仿宋_GB2312" w:cs="仿宋_GB2312"/>
          <w:color w:val="000000"/>
          <w:kern w:val="2"/>
          <w:sz w:val="32"/>
          <w:szCs w:val="32"/>
          <w:lang w:val="en-US" w:eastAsia="zh-CN" w:bidi="ar"/>
        </w:rPr>
        <w:t>年</w:t>
      </w:r>
      <w:r>
        <w:rPr>
          <w:rFonts w:hint="default" w:ascii="仿宋_GB2312" w:hAnsi="Times New Roman" w:eastAsia="仿宋_GB2312" w:cs="Times New Roman"/>
          <w:color w:val="000000"/>
          <w:kern w:val="2"/>
          <w:sz w:val="32"/>
          <w:szCs w:val="32"/>
          <w:lang w:val="en-US" w:eastAsia="zh-CN" w:bidi="ar"/>
        </w:rPr>
        <w:t>12</w:t>
      </w:r>
      <w:r>
        <w:rPr>
          <w:rFonts w:hint="default" w:ascii="仿宋_GB2312" w:hAnsi="Times New Roman" w:eastAsia="仿宋_GB2312" w:cs="仿宋_GB2312"/>
          <w:color w:val="000000"/>
          <w:kern w:val="2"/>
          <w:sz w:val="32"/>
          <w:szCs w:val="32"/>
          <w:lang w:val="en-US" w:eastAsia="zh-CN" w:bidi="ar"/>
        </w:rPr>
        <w:t>月底，单位共有公务用车0辆，其中：主要领导干部用车0辆、机要通信用车0辆、应急保障用车0辆、</w:t>
      </w:r>
      <w:r>
        <w:rPr>
          <w:rFonts w:hint="default" w:ascii="仿宋_GB2312" w:hAnsi="Times New Roman" w:eastAsia="仿宋_GB2312" w:cs="Times New Roman"/>
          <w:color w:val="000000"/>
          <w:kern w:val="2"/>
          <w:sz w:val="32"/>
          <w:szCs w:val="32"/>
          <w:lang w:val="en-US" w:eastAsia="zh-CN" w:bidi="ar"/>
        </w:rPr>
        <w:t xml:space="preserve"> </w:t>
      </w:r>
      <w:r>
        <w:rPr>
          <w:rFonts w:hint="default" w:ascii="仿宋_GB2312" w:hAnsi="Times New Roman" w:eastAsia="仿宋_GB2312" w:cs="仿宋_GB2312"/>
          <w:color w:val="000000"/>
          <w:kern w:val="2"/>
          <w:sz w:val="32"/>
          <w:szCs w:val="32"/>
          <w:lang w:val="en-US" w:eastAsia="zh-CN" w:bidi="ar"/>
        </w:rPr>
        <w:t>执法执勤用车0辆。</w:t>
      </w:r>
    </w:p>
    <w:p>
      <w:pPr>
        <w:keepNext w:val="0"/>
        <w:keepLines w:val="0"/>
        <w:widowControl w:val="0"/>
        <w:suppressLineNumbers w:val="0"/>
        <w:spacing w:before="0" w:beforeAutospacing="0" w:after="0" w:afterAutospacing="0" w:line="600" w:lineRule="exact"/>
        <w:ind w:left="0" w:right="0" w:firstLine="640"/>
        <w:jc w:val="both"/>
        <w:rPr>
          <w:rFonts w:hint="default" w:ascii="仿宋_GB2312" w:hAnsi="Times New Roman" w:eastAsia="仿宋_GB2312" w:cs="Times New Roman"/>
          <w:color w:val="000000"/>
          <w:kern w:val="2"/>
          <w:sz w:val="32"/>
          <w:szCs w:val="32"/>
        </w:rPr>
      </w:pPr>
      <w:r>
        <w:rPr>
          <w:rFonts w:hint="default" w:ascii="仿宋_GB2312" w:hAnsi="Times New Roman" w:eastAsia="仿宋_GB2312" w:cs="仿宋_GB2312"/>
          <w:b/>
          <w:bCs w:val="0"/>
          <w:color w:val="000000"/>
          <w:kern w:val="2"/>
          <w:sz w:val="32"/>
          <w:szCs w:val="32"/>
          <w:lang w:val="en-US" w:eastAsia="zh-CN" w:bidi="ar"/>
        </w:rPr>
        <w:t>公务用车运行维护费支出</w:t>
      </w:r>
      <w:r>
        <w:rPr>
          <w:rFonts w:hint="default" w:ascii="仿宋_GB2312" w:hAnsi="Times New Roman" w:eastAsia="仿宋_GB2312" w:cs="仿宋_GB2312"/>
          <w:color w:val="000000"/>
          <w:kern w:val="2"/>
          <w:sz w:val="32"/>
          <w:szCs w:val="32"/>
          <w:lang w:val="en-US" w:eastAsia="zh-CN" w:bidi="ar"/>
        </w:rPr>
        <w:t>0万元。</w:t>
      </w:r>
    </w:p>
    <w:p>
      <w:pPr>
        <w:keepNext w:val="0"/>
        <w:keepLines w:val="0"/>
        <w:widowControl w:val="0"/>
        <w:suppressLineNumbers w:val="0"/>
        <w:spacing w:before="0" w:beforeAutospacing="0" w:after="0" w:afterAutospacing="0" w:line="600" w:lineRule="exact"/>
        <w:ind w:left="0" w:right="0" w:firstLine="640"/>
        <w:jc w:val="both"/>
        <w:rPr>
          <w:rFonts w:hint="default" w:ascii="仿宋_GB2312" w:hAnsi="Times New Roman" w:eastAsia="仿宋_GB2312" w:cs="Times New Roman"/>
          <w:color w:val="000000"/>
          <w:kern w:val="2"/>
          <w:sz w:val="32"/>
          <w:szCs w:val="32"/>
        </w:rPr>
      </w:pPr>
      <w:r>
        <w:rPr>
          <w:rFonts w:hint="default" w:ascii="仿宋_GB2312" w:hAnsi="Times New Roman" w:eastAsia="仿宋_GB2312" w:cs="Times New Roman"/>
          <w:b/>
          <w:bCs w:val="0"/>
          <w:color w:val="000000"/>
          <w:kern w:val="2"/>
          <w:sz w:val="32"/>
          <w:szCs w:val="32"/>
          <w:lang w:val="en-US" w:eastAsia="zh-CN" w:bidi="ar"/>
        </w:rPr>
        <w:t>3.</w:t>
      </w:r>
      <w:r>
        <w:rPr>
          <w:rFonts w:hint="default" w:ascii="仿宋_GB2312" w:hAnsi="Times New Roman" w:eastAsia="仿宋_GB2312" w:cs="仿宋_GB2312"/>
          <w:b/>
          <w:bCs w:val="0"/>
          <w:color w:val="000000"/>
          <w:kern w:val="2"/>
          <w:sz w:val="32"/>
          <w:szCs w:val="32"/>
          <w:lang w:val="en-US" w:eastAsia="zh-CN" w:bidi="ar"/>
        </w:rPr>
        <w:t>公务接待费支出</w:t>
      </w:r>
      <w:r>
        <w:rPr>
          <w:rFonts w:hint="eastAsia" w:ascii="仿宋_GB2312" w:hAnsi="Times New Roman" w:eastAsia="仿宋_GB2312" w:cs="仿宋_GB2312"/>
          <w:color w:val="000000"/>
          <w:kern w:val="2"/>
          <w:sz w:val="32"/>
          <w:szCs w:val="32"/>
          <w:lang w:val="en-US" w:eastAsia="zh-CN" w:bidi="ar"/>
        </w:rPr>
        <w:t>20.2</w:t>
      </w:r>
      <w:r>
        <w:rPr>
          <w:rFonts w:hint="default" w:ascii="仿宋_GB2312" w:hAnsi="Times New Roman" w:eastAsia="仿宋_GB2312" w:cs="仿宋_GB2312"/>
          <w:color w:val="000000"/>
          <w:kern w:val="2"/>
          <w:sz w:val="32"/>
          <w:szCs w:val="32"/>
          <w:lang w:val="en-US" w:eastAsia="zh-CN" w:bidi="ar"/>
        </w:rPr>
        <w:t>万元，</w:t>
      </w:r>
      <w:r>
        <w:rPr>
          <w:rStyle w:val="23"/>
          <w:rFonts w:hint="eastAsia" w:ascii="仿宋" w:hAnsi="仿宋" w:eastAsia="仿宋" w:cs="仿宋"/>
          <w:b w:val="0"/>
          <w:bCs/>
          <w:color w:val="000000"/>
          <w:kern w:val="2"/>
          <w:sz w:val="32"/>
          <w:szCs w:val="32"/>
          <w:lang w:val="en-US" w:eastAsia="zh-CN" w:bidi="ar"/>
        </w:rPr>
        <w:t>完成预算100</w:t>
      </w:r>
      <w:r>
        <w:rPr>
          <w:rStyle w:val="23"/>
          <w:rFonts w:hint="eastAsia" w:ascii="仿宋" w:hAnsi="仿宋" w:eastAsia="仿宋" w:cs="Times New Roman"/>
          <w:b w:val="0"/>
          <w:bCs/>
          <w:color w:val="000000"/>
          <w:kern w:val="2"/>
          <w:sz w:val="32"/>
          <w:szCs w:val="32"/>
          <w:lang w:val="en-US" w:eastAsia="zh-CN" w:bidi="ar"/>
        </w:rPr>
        <w:t>%</w:t>
      </w:r>
      <w:r>
        <w:rPr>
          <w:rStyle w:val="23"/>
          <w:rFonts w:hint="eastAsia" w:ascii="仿宋" w:hAnsi="仿宋" w:eastAsia="仿宋" w:cs="仿宋"/>
          <w:b w:val="0"/>
          <w:bCs/>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公务接待费</w:t>
      </w:r>
      <w:r>
        <w:rPr>
          <w:rFonts w:hint="eastAsia" w:ascii="仿宋" w:hAnsi="仿宋" w:eastAsia="仿宋" w:cs="仿宋"/>
          <w:color w:val="000000"/>
          <w:kern w:val="2"/>
          <w:sz w:val="32"/>
          <w:szCs w:val="32"/>
          <w:lang w:val="en-US" w:eastAsia="zh-CN" w:bidi="ar"/>
        </w:rPr>
        <w:t>因行政区划调整，经费增加，</w:t>
      </w:r>
      <w:r>
        <w:rPr>
          <w:rFonts w:hint="default" w:ascii="仿宋_GB2312" w:hAnsi="Times New Roman" w:eastAsia="仿宋_GB2312" w:cs="仿宋_GB2312"/>
          <w:color w:val="000000"/>
          <w:kern w:val="2"/>
          <w:sz w:val="32"/>
          <w:szCs w:val="32"/>
          <w:lang w:val="en-US" w:eastAsia="zh-CN" w:bidi="ar"/>
        </w:rPr>
        <w:t>支出决算比</w:t>
      </w:r>
      <w:r>
        <w:rPr>
          <w:rFonts w:hint="eastAsia" w:ascii="仿宋" w:hAnsi="仿宋" w:eastAsia="仿宋" w:cs="仿宋"/>
          <w:color w:val="000000"/>
          <w:kern w:val="2"/>
          <w:sz w:val="32"/>
          <w:szCs w:val="32"/>
          <w:lang w:val="en-US" w:eastAsia="zh-CN" w:bidi="ar"/>
        </w:rPr>
        <w:t>上年减少0.79万元，下降3.8</w:t>
      </w:r>
      <w:r>
        <w:rPr>
          <w:rFonts w:hint="default" w:ascii="仿宋_GB2312"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jc w:val="both"/>
        <w:rPr>
          <w:rFonts w:hint="default" w:ascii="仿宋_GB2312" w:hAnsi="Times New Roman" w:eastAsia="仿宋_GB2312" w:cs="Times New Roman"/>
          <w:color w:val="000000"/>
          <w:kern w:val="2"/>
          <w:sz w:val="32"/>
          <w:szCs w:val="32"/>
        </w:rPr>
      </w:pPr>
      <w:r>
        <w:rPr>
          <w:rFonts w:hint="eastAsia" w:ascii="仿宋" w:hAnsi="仿宋" w:eastAsia="仿宋" w:cs="仿宋"/>
          <w:b/>
          <w:bCs w:val="0"/>
          <w:color w:val="000000"/>
          <w:kern w:val="2"/>
          <w:sz w:val="32"/>
          <w:szCs w:val="32"/>
          <w:lang w:val="en-US" w:eastAsia="zh-CN" w:bidi="ar"/>
        </w:rPr>
        <w:t>国内公务接待支出</w:t>
      </w:r>
      <w:r>
        <w:rPr>
          <w:rFonts w:hint="eastAsia" w:ascii="仿宋" w:hAnsi="仿宋" w:eastAsia="仿宋" w:cs="仿宋"/>
          <w:color w:val="000000"/>
          <w:kern w:val="2"/>
          <w:sz w:val="32"/>
          <w:szCs w:val="32"/>
          <w:lang w:val="en-US" w:eastAsia="zh-CN" w:bidi="ar"/>
        </w:rPr>
        <w:t>20.2</w:t>
      </w:r>
      <w:r>
        <w:rPr>
          <w:rFonts w:hint="default" w:ascii="仿宋_GB2312" w:hAnsi="Times New Roman" w:eastAsia="仿宋_GB2312" w:cs="仿宋_GB2312"/>
          <w:color w:val="000000"/>
          <w:kern w:val="2"/>
          <w:sz w:val="32"/>
          <w:szCs w:val="32"/>
          <w:lang w:val="en-US" w:eastAsia="zh-CN" w:bidi="ar"/>
        </w:rPr>
        <w:t>万元，主要用于执行公务、开展业务活动开支的交通费、住宿费、用餐费等。国内公务接待45</w:t>
      </w:r>
      <w:r>
        <w:rPr>
          <w:rFonts w:hint="eastAsia" w:ascii="仿宋_GB2312" w:hAnsi="Times New Roman" w:eastAsia="仿宋_GB2312" w:cs="仿宋_GB2312"/>
          <w:color w:val="000000"/>
          <w:kern w:val="2"/>
          <w:sz w:val="32"/>
          <w:szCs w:val="32"/>
          <w:lang w:val="en-US" w:eastAsia="zh-CN" w:bidi="ar"/>
        </w:rPr>
        <w:t>0</w:t>
      </w:r>
      <w:r>
        <w:rPr>
          <w:rFonts w:hint="default" w:ascii="仿宋_GB2312" w:hAnsi="Times New Roman" w:eastAsia="仿宋_GB2312" w:cs="仿宋_GB2312"/>
          <w:color w:val="000000"/>
          <w:kern w:val="2"/>
          <w:sz w:val="32"/>
          <w:szCs w:val="32"/>
          <w:lang w:val="en-US" w:eastAsia="zh-CN" w:bidi="ar"/>
        </w:rPr>
        <w:t>批次，3</w:t>
      </w:r>
      <w:r>
        <w:rPr>
          <w:rFonts w:hint="eastAsia" w:ascii="仿宋_GB2312" w:hAnsi="Times New Roman" w:eastAsia="仿宋_GB2312" w:cs="仿宋_GB2312"/>
          <w:color w:val="000000"/>
          <w:kern w:val="2"/>
          <w:sz w:val="32"/>
          <w:szCs w:val="32"/>
          <w:lang w:val="en-US" w:eastAsia="zh-CN" w:bidi="ar"/>
        </w:rPr>
        <w:t>53</w:t>
      </w:r>
      <w:r>
        <w:rPr>
          <w:rFonts w:hint="default" w:ascii="仿宋_GB2312" w:hAnsi="Times New Roman" w:eastAsia="仿宋_GB2312" w:cs="仿宋_GB2312"/>
          <w:color w:val="000000"/>
          <w:kern w:val="2"/>
          <w:sz w:val="32"/>
          <w:szCs w:val="32"/>
          <w:lang w:val="en-US" w:eastAsia="zh-CN" w:bidi="ar"/>
        </w:rPr>
        <w:t>0人次（不包括陪同人员），共计支出20.99万元。</w:t>
      </w:r>
    </w:p>
    <w:p>
      <w:pPr>
        <w:keepNext w:val="0"/>
        <w:keepLines w:val="0"/>
        <w:widowControl w:val="0"/>
        <w:suppressLineNumbers w:val="0"/>
        <w:spacing w:before="0" w:beforeAutospacing="0" w:after="0" w:afterAutospacing="0" w:line="600" w:lineRule="exact"/>
        <w:ind w:left="0" w:right="0" w:firstLine="643" w:firstLineChars="200"/>
        <w:jc w:val="both"/>
        <w:rPr>
          <w:rFonts w:hint="default" w:ascii="仿宋_GB2312" w:hAnsi="Times New Roman" w:eastAsia="仿宋_GB2312" w:cs="Times New Roman"/>
          <w:color w:val="000000"/>
          <w:kern w:val="2"/>
          <w:sz w:val="32"/>
          <w:szCs w:val="32"/>
        </w:rPr>
      </w:pPr>
      <w:r>
        <w:rPr>
          <w:rFonts w:hint="eastAsia" w:ascii="仿宋" w:hAnsi="仿宋" w:eastAsia="仿宋" w:cs="仿宋"/>
          <w:b/>
          <w:bCs w:val="0"/>
          <w:color w:val="000000"/>
          <w:kern w:val="2"/>
          <w:sz w:val="32"/>
          <w:szCs w:val="32"/>
          <w:lang w:val="en-US" w:eastAsia="zh-CN" w:bidi="ar"/>
        </w:rPr>
        <w:t>外事接待支出</w:t>
      </w:r>
      <w:r>
        <w:rPr>
          <w:rFonts w:hint="eastAsia" w:ascii="仿宋" w:hAnsi="仿宋" w:eastAsia="仿宋" w:cs="仿宋"/>
          <w:color w:val="000000"/>
          <w:kern w:val="2"/>
          <w:sz w:val="32"/>
          <w:szCs w:val="32"/>
          <w:lang w:val="en-US" w:eastAsia="zh-CN" w:bidi="ar"/>
        </w:rPr>
        <w:t>0</w:t>
      </w:r>
      <w:r>
        <w:rPr>
          <w:rFonts w:hint="default" w:ascii="仿宋_GB2312" w:hAnsi="Times New Roman" w:eastAsia="仿宋_GB2312" w:cs="仿宋_GB2312"/>
          <w:color w:val="000000"/>
          <w:kern w:val="2"/>
          <w:sz w:val="32"/>
          <w:szCs w:val="32"/>
          <w:lang w:val="en-US" w:eastAsia="zh-CN" w:bidi="ar"/>
        </w:rPr>
        <w:t>万元，外事接待0批次，0人，共计支出0万元。</w:t>
      </w:r>
    </w:p>
    <w:p>
      <w:pPr>
        <w:keepNext w:val="0"/>
        <w:keepLines w:val="0"/>
        <w:widowControl w:val="0"/>
        <w:suppressLineNumbers w:val="0"/>
        <w:spacing w:before="0" w:beforeAutospacing="0" w:after="0" w:afterAutospacing="0" w:line="600" w:lineRule="exact"/>
        <w:ind w:left="0" w:right="0" w:firstLine="640"/>
        <w:jc w:val="both"/>
        <w:outlineLvl w:val="1"/>
        <w:rPr>
          <w:rFonts w:hint="eastAsia" w:ascii="黑体" w:hAnsi="宋体" w:eastAsia="黑体" w:cs="Times New Roman"/>
          <w:b/>
          <w:bCs/>
          <w:kern w:val="2"/>
          <w:sz w:val="32"/>
          <w:szCs w:val="32"/>
        </w:rPr>
      </w:pPr>
      <w:r>
        <w:rPr>
          <w:rFonts w:hint="eastAsia" w:ascii="黑体" w:hAnsi="Times New Roman" w:eastAsia="黑体" w:cs="Times New Roman"/>
          <w:color w:val="000000"/>
          <w:kern w:val="2"/>
          <w:sz w:val="32"/>
          <w:szCs w:val="32"/>
          <w:lang w:val="en-US" w:eastAsia="zh-CN" w:bidi="ar"/>
        </w:rPr>
        <w:t xml:space="preserve"> </w:t>
      </w:r>
      <w:r>
        <w:rPr>
          <w:rFonts w:hint="eastAsia" w:ascii="黑体" w:hAnsi="宋体" w:eastAsia="黑体" w:cs="黑体"/>
          <w:color w:val="000000"/>
          <w:kern w:val="2"/>
          <w:sz w:val="32"/>
          <w:szCs w:val="32"/>
          <w:lang w:val="en-US" w:eastAsia="zh-CN" w:bidi="ar"/>
        </w:rPr>
        <w:t>八、</w:t>
      </w:r>
      <w:r>
        <w:rPr>
          <w:rStyle w:val="18"/>
          <w:rFonts w:hint="eastAsia" w:ascii="黑体" w:hAnsi="宋体" w:eastAsia="黑体" w:cs="黑体"/>
          <w:b w:val="0"/>
          <w:bCs/>
          <w:kern w:val="2"/>
          <w:sz w:val="32"/>
          <w:szCs w:val="32"/>
          <w:lang w:val="en-US" w:eastAsia="zh-CN" w:bidi="ar"/>
        </w:rPr>
        <w:t>政府性基金预算支出决算情况说明</w:t>
      </w:r>
    </w:p>
    <w:p>
      <w:pPr>
        <w:keepNext w:val="0"/>
        <w:keepLines w:val="0"/>
        <w:widowControl w:val="0"/>
        <w:suppressLineNumbers w:val="0"/>
        <w:spacing w:before="0" w:beforeAutospacing="0" w:after="0" w:afterAutospacing="0" w:line="600" w:lineRule="exact"/>
        <w:ind w:left="0" w:right="0" w:firstLine="640"/>
        <w:jc w:val="both"/>
        <w:rPr>
          <w:rFonts w:hint="default" w:ascii="仿宋_GB2312"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2021</w:t>
      </w:r>
      <w:r>
        <w:rPr>
          <w:rFonts w:hint="default" w:ascii="仿宋_GB2312" w:hAnsi="Times New Roman" w:eastAsia="仿宋_GB2312" w:cs="仿宋_GB2312"/>
          <w:color w:val="000000"/>
          <w:kern w:val="2"/>
          <w:sz w:val="32"/>
          <w:szCs w:val="32"/>
          <w:lang w:val="en-US" w:eastAsia="zh-CN" w:bidi="ar"/>
        </w:rPr>
        <w:t>年政府性基金预算拨款支出</w:t>
      </w:r>
      <w:r>
        <w:rPr>
          <w:rFonts w:hint="eastAsia" w:ascii="仿宋_GB2312" w:hAnsi="Times New Roman" w:eastAsia="仿宋_GB2312" w:cs="仿宋_GB2312"/>
          <w:color w:val="000000"/>
          <w:kern w:val="2"/>
          <w:sz w:val="32"/>
          <w:szCs w:val="32"/>
          <w:lang w:val="en-US" w:eastAsia="zh-CN" w:bidi="ar"/>
        </w:rPr>
        <w:t>0</w:t>
      </w:r>
      <w:r>
        <w:rPr>
          <w:rFonts w:hint="default" w:ascii="仿宋_GB2312" w:hAnsi="Times New Roman" w:eastAsia="仿宋_GB2312" w:cs="仿宋_GB2312"/>
          <w:color w:val="000000"/>
          <w:kern w:val="2"/>
          <w:sz w:val="32"/>
          <w:szCs w:val="32"/>
          <w:lang w:val="en-US" w:eastAsia="zh-CN" w:bidi="ar"/>
        </w:rPr>
        <w:t>万元。</w:t>
      </w:r>
      <w:r>
        <w:rPr>
          <w:rFonts w:hint="default" w:ascii="仿宋_GB2312" w:hAnsi="Times New Roman" w:eastAsia="仿宋_GB2312" w:cs="Times New Roman"/>
          <w:color w:val="000000"/>
          <w:kern w:val="2"/>
          <w:sz w:val="32"/>
          <w:szCs w:val="32"/>
          <w:lang w:val="en-US" w:eastAsia="zh-CN" w:bidi="ar"/>
        </w:rPr>
        <w:t xml:space="preserve"> </w:t>
      </w:r>
    </w:p>
    <w:p>
      <w:pPr>
        <w:keepNext w:val="0"/>
        <w:keepLines w:val="0"/>
        <w:widowControl w:val="0"/>
        <w:numPr>
          <w:ilvl w:val="0"/>
          <w:numId w:val="3"/>
        </w:numPr>
        <w:suppressLineNumbers w:val="0"/>
        <w:tabs>
          <w:tab w:val="left" w:pos="613"/>
        </w:tabs>
        <w:spacing w:before="0" w:beforeAutospacing="0" w:after="0" w:afterAutospacing="0" w:line="600" w:lineRule="exact"/>
        <w:ind w:left="0" w:right="0" w:firstLine="640"/>
        <w:jc w:val="both"/>
        <w:outlineLvl w:val="1"/>
        <w:rPr>
          <w:rFonts w:hint="eastAsia" w:ascii="黑体" w:hAnsi="宋体" w:eastAsia="黑体" w:cs="Times New Roman"/>
          <w:b w:val="0"/>
          <w:bCs/>
          <w:kern w:val="2"/>
          <w:sz w:val="32"/>
          <w:szCs w:val="32"/>
        </w:rPr>
      </w:pPr>
      <w:r>
        <w:rPr>
          <w:rStyle w:val="18"/>
          <w:rFonts w:hint="eastAsia" w:ascii="黑体" w:hAnsi="宋体" w:eastAsia="黑体" w:cs="黑体"/>
          <w:b w:val="0"/>
          <w:bCs/>
          <w:kern w:val="2"/>
          <w:sz w:val="32"/>
          <w:szCs w:val="32"/>
          <w:lang w:val="en-US" w:eastAsia="zh-CN" w:bidi="ar"/>
        </w:rPr>
        <w:t>国有资本经营预算支出决算情况说明</w:t>
      </w:r>
    </w:p>
    <w:p>
      <w:pPr>
        <w:keepNext w:val="0"/>
        <w:keepLines w:val="0"/>
        <w:widowControl w:val="0"/>
        <w:suppressLineNumbers w:val="0"/>
        <w:spacing w:before="0" w:beforeAutospacing="0" w:after="0" w:afterAutospacing="0" w:line="600" w:lineRule="exact"/>
        <w:ind w:left="0" w:right="0" w:firstLine="640"/>
        <w:jc w:val="both"/>
        <w:rPr>
          <w:rFonts w:hint="default" w:ascii="仿宋_GB2312"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2021</w:t>
      </w:r>
      <w:r>
        <w:rPr>
          <w:rFonts w:hint="default" w:ascii="仿宋_GB2312" w:hAnsi="Times New Roman" w:eastAsia="仿宋_GB2312" w:cs="仿宋_GB2312"/>
          <w:color w:val="000000"/>
          <w:kern w:val="2"/>
          <w:sz w:val="32"/>
          <w:szCs w:val="32"/>
          <w:lang w:val="en-US" w:eastAsia="zh-CN" w:bidi="ar"/>
        </w:rPr>
        <w:t>年国有资本经营预算拨款支出0万元。</w:t>
      </w:r>
    </w:p>
    <w:p>
      <w:pPr>
        <w:keepNext w:val="0"/>
        <w:keepLines w:val="0"/>
        <w:widowControl w:val="0"/>
        <w:suppressLineNumbers w:val="0"/>
        <w:autoSpaceDE w:val="0"/>
        <w:autoSpaceDN w:val="0"/>
        <w:adjustRightInd w:val="0"/>
        <w:spacing w:before="0" w:beforeAutospacing="0" w:after="0" w:afterAutospacing="0" w:line="600" w:lineRule="exact"/>
        <w:ind w:left="0" w:right="0" w:firstLine="643" w:firstLineChars="200"/>
        <w:jc w:val="left"/>
        <w:outlineLvl w:val="2"/>
        <w:rPr>
          <w:rFonts w:hint="eastAsia" w:ascii="仿宋" w:hAnsi="仿宋" w:eastAsia="仿宋" w:cs="Times New Roman"/>
          <w:b/>
          <w:bCs w:val="0"/>
          <w:color w:val="000000"/>
          <w:kern w:val="2"/>
          <w:sz w:val="32"/>
          <w:szCs w:val="32"/>
        </w:rPr>
      </w:pPr>
      <w:r>
        <w:rPr>
          <w:rFonts w:hint="eastAsia" w:ascii="仿宋" w:hAnsi="仿宋" w:eastAsia="仿宋" w:cs="仿宋"/>
          <w:b/>
          <w:bCs w:val="0"/>
          <w:color w:val="000000"/>
          <w:kern w:val="2"/>
          <w:sz w:val="32"/>
          <w:szCs w:val="32"/>
          <w:lang w:val="en-US" w:eastAsia="zh-CN" w:bidi="ar"/>
        </w:rPr>
        <w:t>十、预算绩效管理情况。</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根据预算绩效管理要求，本单位在年初预算编制阶段，组织对项目开展了预算事前绩效评估，对</w:t>
      </w:r>
      <w:r>
        <w:rPr>
          <w:rFonts w:hint="eastAsia" w:ascii="仿宋_GB2312" w:hAnsi="Times New Roman" w:eastAsia="仿宋_GB2312" w:cs="仿宋_GB2312"/>
          <w:kern w:val="2"/>
          <w:sz w:val="32"/>
          <w:szCs w:val="32"/>
          <w:lang w:val="en-US" w:eastAsia="zh-CN" w:bidi="ar"/>
        </w:rPr>
        <w:t>5</w:t>
      </w:r>
      <w:r>
        <w:rPr>
          <w:rFonts w:hint="default" w:ascii="仿宋_GB2312" w:hAnsi="Times New Roman" w:eastAsia="仿宋_GB2312" w:cs="仿宋_GB2312"/>
          <w:kern w:val="2"/>
          <w:sz w:val="32"/>
          <w:szCs w:val="32"/>
          <w:lang w:val="en-US" w:eastAsia="zh-CN" w:bidi="ar"/>
        </w:rPr>
        <w:t>个项目编制了绩效目标，预算执行过程中，选取</w:t>
      </w:r>
      <w:r>
        <w:rPr>
          <w:rFonts w:hint="eastAsia" w:ascii="仿宋_GB2312" w:hAnsi="Times New Roman" w:eastAsia="仿宋_GB2312" w:cs="仿宋_GB2312"/>
          <w:kern w:val="2"/>
          <w:sz w:val="32"/>
          <w:szCs w:val="32"/>
          <w:lang w:val="en-US" w:eastAsia="zh-CN" w:bidi="ar"/>
        </w:rPr>
        <w:t>5</w:t>
      </w:r>
      <w:r>
        <w:rPr>
          <w:rFonts w:hint="default" w:ascii="仿宋_GB2312" w:hAnsi="Times New Roman" w:eastAsia="仿宋_GB2312" w:cs="仿宋_GB2312"/>
          <w:kern w:val="2"/>
          <w:sz w:val="32"/>
          <w:szCs w:val="32"/>
          <w:lang w:val="en-US" w:eastAsia="zh-CN" w:bidi="ar"/>
        </w:rPr>
        <w:t>个项目开展绩效监控，年终执行完毕后，对</w:t>
      </w:r>
      <w:r>
        <w:rPr>
          <w:rFonts w:hint="eastAsia" w:ascii="仿宋_GB2312" w:hAnsi="Times New Roman" w:eastAsia="仿宋_GB2312" w:cs="仿宋_GB2312"/>
          <w:kern w:val="2"/>
          <w:sz w:val="32"/>
          <w:szCs w:val="32"/>
          <w:lang w:val="en-US" w:eastAsia="zh-CN" w:bidi="ar"/>
        </w:rPr>
        <w:t>5</w:t>
      </w:r>
      <w:r>
        <w:rPr>
          <w:rFonts w:hint="default" w:ascii="仿宋_GB2312" w:hAnsi="Times New Roman" w:eastAsia="仿宋_GB2312" w:cs="仿宋_GB2312"/>
          <w:kern w:val="2"/>
          <w:sz w:val="32"/>
          <w:szCs w:val="32"/>
          <w:lang w:val="en-US" w:eastAsia="zh-CN" w:bidi="ar"/>
        </w:rPr>
        <w:t>个项目开展了绩效目标完成情况自评。</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楷体_GB2312" w:hAnsi="Times New Roman" w:eastAsia="楷体_GB2312" w:cs="楷体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本部门按要求对</w:t>
      </w:r>
      <w:r>
        <w:rPr>
          <w:rFonts w:hint="eastAsia" w:ascii="仿宋_GB2312" w:hAnsi="Times New Roman" w:eastAsia="仿宋_GB2312" w:cs="仿宋_GB2312"/>
          <w:kern w:val="2"/>
          <w:sz w:val="32"/>
          <w:szCs w:val="32"/>
          <w:lang w:val="en-US" w:eastAsia="zh-CN" w:bidi="ar"/>
        </w:rPr>
        <w:t>2021</w:t>
      </w:r>
      <w:r>
        <w:rPr>
          <w:rFonts w:hint="default" w:ascii="仿宋_GB2312" w:hAnsi="Times New Roman" w:eastAsia="仿宋_GB2312" w:cs="仿宋_GB2312"/>
          <w:kern w:val="2"/>
          <w:sz w:val="32"/>
          <w:szCs w:val="32"/>
          <w:lang w:val="en-US" w:eastAsia="zh-CN" w:bidi="ar"/>
        </w:rPr>
        <w:t>年部门整体支出开展绩效自评，</w:t>
      </w:r>
      <w:r>
        <w:rPr>
          <w:rFonts w:hint="eastAsia" w:ascii="仿宋_GB2312" w:hAnsi="Times New Roman" w:eastAsia="仿宋_GB2312" w:cs="仿宋_GB2312"/>
          <w:kern w:val="2"/>
          <w:sz w:val="32"/>
          <w:szCs w:val="32"/>
          <w:lang w:val="en-US" w:eastAsia="zh-CN" w:bidi="ar"/>
        </w:rPr>
        <w:t>《2021年虎跳镇部门整体绩效评价报告》见附件（第四部分）</w:t>
      </w:r>
      <w:r>
        <w:rPr>
          <w:rFonts w:hint="default" w:ascii="楷体_GB2312" w:hAnsi="Times New Roman" w:eastAsia="楷体_GB2312" w:cs="楷体_GB2312"/>
          <w:kern w:val="2"/>
          <w:sz w:val="32"/>
          <w:szCs w:val="32"/>
          <w:lang w:val="en-US" w:eastAsia="zh-CN" w:bidi="ar"/>
        </w:rPr>
        <w:t>。</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本部门在</w:t>
      </w:r>
      <w:r>
        <w:rPr>
          <w:rFonts w:hint="eastAsia" w:ascii="仿宋_GB2312" w:hAnsi="Times New Roman" w:eastAsia="仿宋_GB2312" w:cs="仿宋_GB2312"/>
          <w:kern w:val="2"/>
          <w:sz w:val="32"/>
          <w:szCs w:val="32"/>
          <w:lang w:val="en-US" w:eastAsia="zh-CN" w:bidi="ar"/>
        </w:rPr>
        <w:t>2021</w:t>
      </w:r>
      <w:r>
        <w:rPr>
          <w:rFonts w:hint="default" w:ascii="仿宋_GB2312" w:hAnsi="Times New Roman" w:eastAsia="仿宋_GB2312" w:cs="仿宋_GB2312"/>
          <w:kern w:val="2"/>
          <w:sz w:val="32"/>
          <w:szCs w:val="32"/>
          <w:lang w:val="en-US" w:eastAsia="zh-CN" w:bidi="ar"/>
        </w:rPr>
        <w:t>年度部门决算中反映“农村公共运行维护”</w:t>
      </w:r>
      <w:r>
        <w:rPr>
          <w:rFonts w:hint="eastAsia" w:ascii="仿宋_GB2312" w:hAnsi="Times New Roman" w:eastAsia="仿宋_GB2312" w:cs="仿宋_GB2312"/>
          <w:kern w:val="2"/>
          <w:sz w:val="32"/>
          <w:szCs w:val="32"/>
          <w:lang w:val="en-US" w:eastAsia="zh-CN" w:bidi="ar"/>
        </w:rPr>
        <w:t>、“人大代表工作经费”、“大平台工作经费”、“村居办公经费”、“人大主席团工作经费”</w:t>
      </w:r>
      <w:r>
        <w:rPr>
          <w:rFonts w:hint="default" w:ascii="仿宋_GB2312" w:hAnsi="Times New Roman" w:eastAsia="仿宋_GB2312" w:cs="仿宋_GB2312"/>
          <w:kern w:val="2"/>
          <w:sz w:val="32"/>
          <w:szCs w:val="32"/>
          <w:lang w:val="en-US" w:eastAsia="zh-CN" w:bidi="ar"/>
        </w:rPr>
        <w:t>项目绩效目标实际完成情况。从评价情况来看</w:t>
      </w:r>
      <w:r>
        <w:rPr>
          <w:rFonts w:hint="eastAsia" w:ascii="仿宋_GB2312" w:hAnsi="Times New Roman" w:eastAsia="仿宋_GB2312" w:cs="仿宋_GB2312"/>
          <w:kern w:val="2"/>
          <w:sz w:val="32"/>
          <w:szCs w:val="32"/>
          <w:lang w:val="en-US" w:eastAsia="zh-CN" w:bidi="ar"/>
        </w:rPr>
        <w:t>5个</w:t>
      </w:r>
      <w:r>
        <w:rPr>
          <w:rFonts w:hint="default" w:ascii="仿宋_GB2312" w:hAnsi="Times New Roman" w:eastAsia="仿宋_GB2312" w:cs="仿宋_GB2312"/>
          <w:kern w:val="2"/>
          <w:sz w:val="32"/>
          <w:szCs w:val="32"/>
          <w:lang w:val="en-US" w:eastAsia="zh-CN" w:bidi="ar"/>
        </w:rPr>
        <w:t>项目全年预算数</w:t>
      </w:r>
      <w:r>
        <w:rPr>
          <w:rFonts w:hint="eastAsia" w:ascii="仿宋_GB2312" w:hAnsi="Times New Roman" w:eastAsia="仿宋_GB2312" w:cs="仿宋_GB2312"/>
          <w:kern w:val="2"/>
          <w:sz w:val="32"/>
          <w:szCs w:val="32"/>
          <w:lang w:val="en-US" w:eastAsia="zh-CN" w:bidi="ar"/>
        </w:rPr>
        <w:t>177.74</w:t>
      </w:r>
      <w:r>
        <w:rPr>
          <w:rFonts w:hint="default" w:ascii="仿宋_GB2312" w:hAnsi="Times New Roman" w:eastAsia="仿宋_GB2312" w:cs="仿宋_GB2312"/>
          <w:kern w:val="2"/>
          <w:sz w:val="32"/>
          <w:szCs w:val="32"/>
          <w:lang w:val="en-US" w:eastAsia="zh-CN" w:bidi="ar"/>
        </w:rPr>
        <w:t>万元，执行数为</w:t>
      </w:r>
      <w:r>
        <w:rPr>
          <w:rFonts w:hint="eastAsia" w:ascii="仿宋_GB2312" w:hAnsi="Times New Roman" w:eastAsia="仿宋_GB2312" w:cs="仿宋_GB2312"/>
          <w:kern w:val="2"/>
          <w:sz w:val="32"/>
          <w:szCs w:val="32"/>
          <w:lang w:val="en-US" w:eastAsia="zh-CN" w:bidi="ar"/>
        </w:rPr>
        <w:t>177.74</w:t>
      </w:r>
      <w:r>
        <w:rPr>
          <w:rFonts w:hint="default" w:ascii="仿宋_GB2312" w:hAnsi="Times New Roman" w:eastAsia="仿宋_GB2312" w:cs="仿宋_GB2312"/>
          <w:kern w:val="2"/>
          <w:sz w:val="32"/>
          <w:szCs w:val="32"/>
          <w:lang w:val="en-US" w:eastAsia="zh-CN" w:bidi="ar"/>
        </w:rPr>
        <w:t>万元，完成预算的100%。</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农村公共运行维护”项目全年预算数101万元，执行数为101万元，完成预算的100%。通过项目实施，做到了加强基层组织建设，提高基层公共服务保障水平和社会治理能力，完成12村3社区基础设施维护，维持12村3社区的正常运行等。</w:t>
      </w:r>
    </w:p>
    <w:p>
      <w:pPr>
        <w:keepNext w:val="0"/>
        <w:keepLines w:val="0"/>
        <w:widowControl w:val="0"/>
        <w:suppressLineNumbers w:val="0"/>
        <w:spacing w:before="0" w:beforeAutospacing="0" w:after="0" w:afterAutospacing="0"/>
        <w:ind w:left="0" w:right="0" w:firstLine="420" w:firstLineChars="200"/>
        <w:jc w:val="both"/>
        <w:rPr>
          <w:rFonts w:hint="default" w:ascii="仿宋_GB2312" w:hAnsi="Times New Roman" w:eastAsia="仿宋_GB2312" w:cs="仿宋_GB2312"/>
          <w:kern w:val="2"/>
          <w:sz w:val="32"/>
          <w:szCs w:val="32"/>
          <w:lang w:val="en-US" w:eastAsia="zh-CN" w:bidi="ar"/>
        </w:rPr>
      </w:pPr>
      <w:r>
        <w:rPr>
          <w:rFonts w:hint="eastAsia"/>
          <w:lang w:val="en-US" w:eastAsia="zh-CN"/>
        </w:rPr>
        <w:t xml:space="preserve">  </w:t>
      </w:r>
      <w:r>
        <w:rPr>
          <w:rFonts w:hint="eastAsia" w:ascii="仿宋_GB2312" w:hAnsi="Times New Roman" w:eastAsia="仿宋_GB2312" w:cs="仿宋_GB2312"/>
          <w:kern w:val="2"/>
          <w:sz w:val="32"/>
          <w:szCs w:val="32"/>
          <w:lang w:val="en-US" w:eastAsia="zh-CN" w:bidi="ar"/>
        </w:rPr>
        <w:t>“人大代表工作经费”项目全年预算数1.62万元，</w:t>
      </w:r>
      <w:r>
        <w:rPr>
          <w:rFonts w:hint="default" w:ascii="仿宋_GB2312" w:hAnsi="Times New Roman" w:eastAsia="仿宋_GB2312" w:cs="仿宋_GB2312"/>
          <w:kern w:val="2"/>
          <w:sz w:val="32"/>
          <w:szCs w:val="32"/>
          <w:lang w:val="en-US" w:eastAsia="zh-CN" w:bidi="ar"/>
        </w:rPr>
        <w:t>执行数为</w:t>
      </w:r>
      <w:r>
        <w:rPr>
          <w:rFonts w:hint="eastAsia" w:ascii="仿宋_GB2312" w:hAnsi="Times New Roman" w:eastAsia="仿宋_GB2312" w:cs="仿宋_GB2312"/>
          <w:kern w:val="2"/>
          <w:sz w:val="32"/>
          <w:szCs w:val="32"/>
          <w:lang w:val="en-US" w:eastAsia="zh-CN" w:bidi="ar"/>
        </w:rPr>
        <w:t>1.62</w:t>
      </w:r>
      <w:r>
        <w:rPr>
          <w:rFonts w:hint="default" w:ascii="仿宋_GB2312" w:hAnsi="Times New Roman" w:eastAsia="仿宋_GB2312" w:cs="仿宋_GB2312"/>
          <w:kern w:val="2"/>
          <w:sz w:val="32"/>
          <w:szCs w:val="32"/>
          <w:lang w:val="en-US" w:eastAsia="zh-CN" w:bidi="ar"/>
        </w:rPr>
        <w:t>万元，完成预算的100%。通过项目实施，做到了加强基层组织建设，提高</w:t>
      </w:r>
      <w:r>
        <w:rPr>
          <w:rFonts w:hint="eastAsia" w:ascii="仿宋_GB2312" w:hAnsi="Times New Roman" w:eastAsia="仿宋_GB2312" w:cs="仿宋_GB2312"/>
          <w:kern w:val="2"/>
          <w:sz w:val="32"/>
          <w:szCs w:val="32"/>
          <w:lang w:val="en-US" w:eastAsia="zh-CN" w:bidi="ar"/>
        </w:rPr>
        <w:t>人大代表参政议政能力</w:t>
      </w:r>
      <w:r>
        <w:rPr>
          <w:rFonts w:hint="default" w:ascii="仿宋_GB2312" w:hAnsi="Times New Roman" w:eastAsia="仿宋_GB2312" w:cs="仿宋_GB2312"/>
          <w:kern w:val="2"/>
          <w:sz w:val="32"/>
          <w:szCs w:val="32"/>
          <w:lang w:val="en-US" w:eastAsia="zh-CN" w:bidi="ar"/>
        </w:rPr>
        <w:t>等。</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“大平台工作经费”</w:t>
      </w:r>
      <w:r>
        <w:rPr>
          <w:rFonts w:hint="eastAsia"/>
          <w:lang w:val="en-US" w:eastAsia="zh-CN"/>
        </w:rPr>
        <w:t xml:space="preserve"> </w:t>
      </w:r>
      <w:r>
        <w:rPr>
          <w:rFonts w:hint="eastAsia" w:ascii="仿宋_GB2312" w:hAnsi="Times New Roman" w:eastAsia="仿宋_GB2312" w:cs="仿宋_GB2312"/>
          <w:kern w:val="2"/>
          <w:sz w:val="32"/>
          <w:szCs w:val="32"/>
          <w:lang w:val="en-US" w:eastAsia="zh-CN" w:bidi="ar"/>
        </w:rPr>
        <w:t>项目全年预算数0.12万元，</w:t>
      </w:r>
      <w:r>
        <w:rPr>
          <w:rFonts w:hint="default" w:ascii="仿宋_GB2312" w:hAnsi="Times New Roman" w:eastAsia="仿宋_GB2312" w:cs="仿宋_GB2312"/>
          <w:kern w:val="2"/>
          <w:sz w:val="32"/>
          <w:szCs w:val="32"/>
          <w:lang w:val="en-US" w:eastAsia="zh-CN" w:bidi="ar"/>
        </w:rPr>
        <w:t>执行数为</w:t>
      </w:r>
      <w:r>
        <w:rPr>
          <w:rFonts w:hint="eastAsia" w:ascii="仿宋_GB2312" w:hAnsi="Times New Roman" w:eastAsia="仿宋_GB2312" w:cs="仿宋_GB2312"/>
          <w:kern w:val="2"/>
          <w:sz w:val="32"/>
          <w:szCs w:val="32"/>
          <w:lang w:val="en-US" w:eastAsia="zh-CN" w:bidi="ar"/>
        </w:rPr>
        <w:t>0.12</w:t>
      </w:r>
      <w:r>
        <w:rPr>
          <w:rFonts w:hint="default" w:ascii="仿宋_GB2312" w:hAnsi="Times New Roman" w:eastAsia="仿宋_GB2312" w:cs="仿宋_GB2312"/>
          <w:kern w:val="2"/>
          <w:sz w:val="32"/>
          <w:szCs w:val="32"/>
          <w:lang w:val="en-US" w:eastAsia="zh-CN" w:bidi="ar"/>
        </w:rPr>
        <w:t>万元，完成预算的100%。通过项目实施，</w:t>
      </w:r>
      <w:r>
        <w:rPr>
          <w:rFonts w:hint="eastAsia" w:ascii="仿宋_GB2312" w:hAnsi="Times New Roman" w:eastAsia="仿宋_GB2312" w:cs="仿宋_GB2312"/>
          <w:kern w:val="2"/>
          <w:sz w:val="32"/>
          <w:szCs w:val="32"/>
          <w:lang w:val="en-US" w:eastAsia="zh-CN" w:bidi="ar"/>
        </w:rPr>
        <w:t>保证12个月金财网通畅，保证及时核算账务</w:t>
      </w:r>
      <w:r>
        <w:rPr>
          <w:rFonts w:hint="default" w:ascii="仿宋_GB2312" w:hAnsi="Times New Roman" w:eastAsia="仿宋_GB2312" w:cs="仿宋_GB2312"/>
          <w:kern w:val="2"/>
          <w:sz w:val="32"/>
          <w:szCs w:val="32"/>
          <w:lang w:val="en-US" w:eastAsia="zh-CN" w:bidi="ar"/>
        </w:rPr>
        <w:t>。</w:t>
      </w:r>
    </w:p>
    <w:p>
      <w:pPr>
        <w:pStyle w:val="2"/>
        <w:ind w:firstLine="640" w:firstLineChars="200"/>
        <w:rPr>
          <w:rFonts w:hint="default"/>
          <w:lang w:val="en-US" w:eastAsia="zh-CN"/>
        </w:rPr>
      </w:pPr>
      <w:r>
        <w:rPr>
          <w:rFonts w:hint="eastAsia" w:ascii="仿宋_GB2312" w:hAnsi="Times New Roman" w:eastAsia="仿宋_GB2312" w:cs="仿宋_GB2312"/>
          <w:kern w:val="2"/>
          <w:sz w:val="32"/>
          <w:szCs w:val="32"/>
          <w:lang w:val="en-US" w:eastAsia="zh-CN" w:bidi="ar"/>
        </w:rPr>
        <w:t>“村居办公经费”项目全年预算数</w:t>
      </w:r>
      <w:r>
        <w:rPr>
          <w:rFonts w:hint="eastAsia" w:hAnsi="Times New Roman" w:cs="仿宋_GB2312"/>
          <w:kern w:val="2"/>
          <w:sz w:val="32"/>
          <w:szCs w:val="32"/>
          <w:lang w:val="en-US" w:eastAsia="zh-CN" w:bidi="ar"/>
        </w:rPr>
        <w:t>73</w:t>
      </w:r>
      <w:r>
        <w:rPr>
          <w:rFonts w:hint="eastAsia" w:ascii="仿宋_GB2312" w:hAnsi="Times New Roman" w:eastAsia="仿宋_GB2312" w:cs="仿宋_GB2312"/>
          <w:kern w:val="2"/>
          <w:sz w:val="32"/>
          <w:szCs w:val="32"/>
          <w:lang w:val="en-US" w:eastAsia="zh-CN" w:bidi="ar"/>
        </w:rPr>
        <w:t>万元，</w:t>
      </w:r>
      <w:r>
        <w:rPr>
          <w:rFonts w:hint="default" w:ascii="仿宋_GB2312" w:hAnsi="Times New Roman" w:eastAsia="仿宋_GB2312" w:cs="仿宋_GB2312"/>
          <w:kern w:val="2"/>
          <w:sz w:val="32"/>
          <w:szCs w:val="32"/>
          <w:lang w:val="en-US" w:eastAsia="zh-CN" w:bidi="ar"/>
        </w:rPr>
        <w:t>执行数为</w:t>
      </w:r>
      <w:r>
        <w:rPr>
          <w:rFonts w:hint="eastAsia" w:hAnsi="Times New Roman" w:cs="仿宋_GB2312"/>
          <w:kern w:val="2"/>
          <w:sz w:val="32"/>
          <w:szCs w:val="32"/>
          <w:lang w:val="en-US" w:eastAsia="zh-CN" w:bidi="ar"/>
        </w:rPr>
        <w:t>73</w:t>
      </w:r>
      <w:r>
        <w:rPr>
          <w:rFonts w:hint="default" w:ascii="仿宋_GB2312" w:hAnsi="Times New Roman" w:eastAsia="仿宋_GB2312" w:cs="仿宋_GB2312"/>
          <w:kern w:val="2"/>
          <w:sz w:val="32"/>
          <w:szCs w:val="32"/>
          <w:lang w:val="en-US" w:eastAsia="zh-CN" w:bidi="ar"/>
        </w:rPr>
        <w:t>万元，完成预算的100%。通过项目实施，</w:t>
      </w:r>
      <w:r>
        <w:rPr>
          <w:rFonts w:hint="eastAsia" w:ascii="仿宋_GB2312" w:hAnsi="Times New Roman" w:eastAsia="仿宋_GB2312" w:cs="仿宋_GB2312"/>
          <w:kern w:val="2"/>
          <w:sz w:val="32"/>
          <w:szCs w:val="32"/>
          <w:lang w:val="en-US" w:eastAsia="zh-CN" w:bidi="ar"/>
        </w:rPr>
        <w:t>保证12个</w:t>
      </w:r>
      <w:r>
        <w:rPr>
          <w:rFonts w:hint="eastAsia" w:hAnsi="Times New Roman" w:cs="仿宋_GB2312"/>
          <w:kern w:val="2"/>
          <w:sz w:val="32"/>
          <w:szCs w:val="32"/>
          <w:lang w:val="en-US" w:eastAsia="zh-CN" w:bidi="ar"/>
        </w:rPr>
        <w:t>村3个社区居委会日常工作正常运转。</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“人大主席团工作经费”项目全年预算数2万元，</w:t>
      </w:r>
      <w:r>
        <w:rPr>
          <w:rFonts w:hint="default" w:ascii="仿宋_GB2312" w:hAnsi="Times New Roman" w:eastAsia="仿宋_GB2312" w:cs="仿宋_GB2312"/>
          <w:kern w:val="2"/>
          <w:sz w:val="32"/>
          <w:szCs w:val="32"/>
          <w:lang w:val="en-US" w:eastAsia="zh-CN" w:bidi="ar"/>
        </w:rPr>
        <w:t>执行数为</w:t>
      </w:r>
      <w:r>
        <w:rPr>
          <w:rFonts w:hint="eastAsia" w:ascii="仿宋_GB2312" w:hAnsi="Times New Roman" w:eastAsia="仿宋_GB2312" w:cs="仿宋_GB2312"/>
          <w:kern w:val="2"/>
          <w:sz w:val="32"/>
          <w:szCs w:val="32"/>
          <w:lang w:val="en-US" w:eastAsia="zh-CN" w:bidi="ar"/>
        </w:rPr>
        <w:t>2</w:t>
      </w:r>
      <w:r>
        <w:rPr>
          <w:rFonts w:hint="default" w:ascii="仿宋_GB2312" w:hAnsi="Times New Roman" w:eastAsia="仿宋_GB2312" w:cs="仿宋_GB2312"/>
          <w:kern w:val="2"/>
          <w:sz w:val="32"/>
          <w:szCs w:val="32"/>
          <w:lang w:val="en-US" w:eastAsia="zh-CN" w:bidi="ar"/>
        </w:rPr>
        <w:t>万元，完成预算的100%。通过项目实施，</w:t>
      </w:r>
      <w:r>
        <w:rPr>
          <w:rFonts w:hint="eastAsia" w:ascii="仿宋_GB2312" w:hAnsi="Times New Roman" w:eastAsia="仿宋_GB2312" w:cs="仿宋_GB2312"/>
          <w:kern w:val="2"/>
          <w:sz w:val="32"/>
          <w:szCs w:val="32"/>
          <w:lang w:val="en-US" w:eastAsia="zh-CN" w:bidi="ar"/>
        </w:rPr>
        <w:t>保证镇人大日常工作正常开展和人代会顺利召开。</w:t>
      </w:r>
    </w:p>
    <w:p>
      <w:pPr>
        <w:keepNext w:val="0"/>
        <w:keepLines w:val="0"/>
        <w:widowControl w:val="0"/>
        <w:suppressLineNumbers w:val="0"/>
        <w:spacing w:before="0" w:beforeAutospacing="0" w:after="0" w:afterAutospacing="0"/>
        <w:ind w:right="0" w:firstLine="964" w:firstLineChars="300"/>
        <w:jc w:val="both"/>
        <w:rPr>
          <w:rFonts w:hint="default" w:ascii="仿宋_GB2312" w:hAnsi="Times New Roman" w:eastAsia="仿宋_GB2312" w:cs="仿宋_GB2312"/>
          <w:kern w:val="2"/>
          <w:sz w:val="32"/>
          <w:szCs w:val="32"/>
          <w:lang w:val="en-US" w:eastAsia="zh-CN" w:bidi="ar"/>
        </w:rPr>
      </w:pPr>
      <w:r>
        <w:rPr>
          <w:rFonts w:hint="eastAsia" w:ascii="仿宋_GB2312" w:hAnsi="Times New Roman" w:eastAsia="仿宋_GB2312" w:cs="Times New Roman"/>
          <w:b/>
          <w:bCs w:val="0"/>
          <w:color w:val="000000"/>
          <w:kern w:val="2"/>
          <w:sz w:val="32"/>
          <w:szCs w:val="32"/>
          <w:lang w:val="en-US" w:eastAsia="zh-CN" w:bidi="ar"/>
        </w:rPr>
        <w:t>2</w:t>
      </w:r>
      <w:r>
        <w:rPr>
          <w:rFonts w:hint="default" w:ascii="仿宋_GB2312" w:hAnsi="Times New Roman" w:eastAsia="仿宋_GB2312" w:cs="Times New Roman"/>
          <w:b/>
          <w:bCs w:val="0"/>
          <w:color w:val="000000"/>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存在的问题及改进措施</w:t>
      </w:r>
    </w:p>
    <w:p>
      <w:pPr>
        <w:keepNext w:val="0"/>
        <w:keepLines w:val="0"/>
        <w:widowControl w:val="0"/>
        <w:suppressLineNumbers w:val="0"/>
        <w:spacing w:before="0" w:beforeAutospacing="0" w:after="0" w:afterAutospacing="0"/>
        <w:ind w:right="0" w:firstLine="640" w:firstLineChars="200"/>
        <w:jc w:val="both"/>
        <w:rPr>
          <w:rFonts w:hint="eastAsia" w:ascii="仿宋" w:hAnsi="仿宋" w:eastAsia="仿宋" w:cs="仿宋"/>
          <w:kern w:val="2"/>
          <w:sz w:val="32"/>
          <w:szCs w:val="32"/>
        </w:rPr>
      </w:pPr>
      <w:r>
        <w:rPr>
          <w:rFonts w:hint="default" w:ascii="仿宋_GB2312" w:hAnsi="Times New Roman" w:eastAsia="仿宋_GB2312" w:cs="仿宋_GB2312"/>
          <w:kern w:val="2"/>
          <w:sz w:val="32"/>
          <w:szCs w:val="32"/>
          <w:lang w:val="en-US" w:eastAsia="zh-CN" w:bidi="ar"/>
        </w:rPr>
        <w:t>发现的主要问题：</w:t>
      </w:r>
      <w:r>
        <w:rPr>
          <w:rFonts w:hint="eastAsia" w:ascii="仿宋" w:hAnsi="仿宋" w:eastAsia="仿宋" w:cs="仿宋"/>
          <w:kern w:val="2"/>
          <w:sz w:val="32"/>
          <w:szCs w:val="32"/>
          <w:lang w:val="en-US" w:eastAsia="zh-CN" w:bidi="ar"/>
        </w:rPr>
        <w:t>一是村社干部政策知晓不全面，部分老百姓不理解等。二是预算资金存在严重不足。三是资金报账手续繁琐。</w:t>
      </w:r>
      <w:r>
        <w:rPr>
          <w:rFonts w:hint="default" w:ascii="仿宋_GB2312" w:hAnsi="Times New Roman" w:eastAsia="仿宋_GB2312" w:cs="仿宋_GB2312"/>
          <w:kern w:val="2"/>
          <w:sz w:val="32"/>
          <w:szCs w:val="32"/>
          <w:lang w:val="en-US" w:eastAsia="zh-CN" w:bidi="ar"/>
        </w:rPr>
        <w:t>下一步改进措施：一是</w:t>
      </w:r>
      <w:r>
        <w:rPr>
          <w:rFonts w:hint="eastAsia" w:ascii="仿宋" w:hAnsi="仿宋" w:eastAsia="仿宋" w:cs="仿宋"/>
          <w:kern w:val="2"/>
          <w:sz w:val="32"/>
          <w:szCs w:val="32"/>
          <w:lang w:val="en-US" w:eastAsia="zh-CN" w:bidi="ar"/>
        </w:rPr>
        <w:t>规范性出台一套项目管理的奖惩制度，提高项目管理质量。二是进一步完善法规程序，加强公开透明，避免民主参与流于形式。三是细化预算管理，加强项目绩效监控。</w:t>
      </w:r>
    </w:p>
    <w:p>
      <w:pPr>
        <w:keepNext w:val="0"/>
        <w:keepLines w:val="0"/>
        <w:widowControl w:val="0"/>
        <w:suppressLineNumbers w:val="0"/>
        <w:spacing w:before="0" w:beforeAutospacing="0" w:after="0" w:afterAutospacing="0" w:line="580" w:lineRule="exact"/>
        <w:ind w:right="0" w:firstLine="640" w:firstLineChars="200"/>
        <w:jc w:val="both"/>
        <w:rPr>
          <w:rFonts w:hint="eastAsia" w:ascii="黑体" w:hAnsi="宋体" w:eastAsia="黑体" w:cs="Times New Roman"/>
          <w:b/>
          <w:bCs/>
          <w:kern w:val="2"/>
          <w:sz w:val="32"/>
          <w:szCs w:val="32"/>
        </w:rPr>
      </w:pPr>
      <w:r>
        <w:rPr>
          <w:rFonts w:hint="eastAsia" w:ascii="黑体" w:hAnsi="宋体" w:eastAsia="黑体" w:cs="黑体"/>
          <w:color w:val="000000"/>
          <w:kern w:val="2"/>
          <w:sz w:val="32"/>
          <w:szCs w:val="32"/>
          <w:lang w:val="en-US" w:eastAsia="zh-CN" w:bidi="ar"/>
        </w:rPr>
        <w:t>十一</w:t>
      </w:r>
      <w:r>
        <w:rPr>
          <w:rStyle w:val="18"/>
          <w:rFonts w:hint="eastAsia" w:ascii="黑体" w:hAnsi="宋体" w:eastAsia="黑体" w:cs="黑体"/>
          <w:b/>
          <w:bCs/>
          <w:kern w:val="2"/>
          <w:sz w:val="32"/>
          <w:szCs w:val="32"/>
          <w:lang w:val="en-US" w:eastAsia="zh-CN" w:bidi="ar"/>
        </w:rPr>
        <w:t>、</w:t>
      </w:r>
      <w:r>
        <w:rPr>
          <w:rStyle w:val="18"/>
          <w:rFonts w:hint="eastAsia" w:ascii="黑体" w:hAnsi="宋体" w:eastAsia="黑体" w:cs="黑体"/>
          <w:b w:val="0"/>
          <w:bCs/>
          <w:kern w:val="2"/>
          <w:sz w:val="32"/>
          <w:szCs w:val="32"/>
          <w:lang w:val="en-US" w:eastAsia="zh-CN" w:bidi="ar"/>
        </w:rPr>
        <w:t>其他重要事项的情况说明</w:t>
      </w:r>
    </w:p>
    <w:p>
      <w:pPr>
        <w:keepNext w:val="0"/>
        <w:keepLines w:val="0"/>
        <w:widowControl w:val="0"/>
        <w:suppressLineNumbers w:val="0"/>
        <w:spacing w:before="0" w:beforeAutospacing="0" w:after="0" w:afterAutospacing="0" w:line="600" w:lineRule="exact"/>
        <w:ind w:left="0" w:right="0" w:firstLine="643" w:firstLineChars="200"/>
        <w:jc w:val="both"/>
        <w:outlineLvl w:val="2"/>
        <w:rPr>
          <w:rFonts w:hint="eastAsia" w:ascii="仿宋" w:hAnsi="仿宋" w:eastAsia="仿宋" w:cs="Times New Roman"/>
          <w:color w:val="000000"/>
          <w:kern w:val="2"/>
          <w:sz w:val="32"/>
          <w:szCs w:val="32"/>
        </w:rPr>
      </w:pPr>
      <w:r>
        <w:rPr>
          <w:rFonts w:hint="eastAsia" w:ascii="仿宋" w:hAnsi="仿宋" w:eastAsia="仿宋" w:cs="仿宋"/>
          <w:b/>
          <w:bCs w:val="0"/>
          <w:color w:val="000000"/>
          <w:kern w:val="2"/>
          <w:sz w:val="32"/>
          <w:szCs w:val="32"/>
          <w:lang w:val="en-US" w:eastAsia="zh-CN" w:bidi="ar"/>
        </w:rPr>
        <w:t>（一）机关运行经费支出情况</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color w:val="000000"/>
          <w:kern w:val="2"/>
          <w:sz w:val="32"/>
          <w:szCs w:val="32"/>
          <w:lang w:val="en-US" w:eastAsia="zh-CN" w:bidi="ar"/>
        </w:rPr>
      </w:pPr>
      <w:r>
        <w:rPr>
          <w:rFonts w:hint="eastAsia" w:ascii="仿宋_GB2312" w:hAnsi="Times New Roman" w:eastAsia="仿宋_GB2312" w:cs="仿宋_GB2312"/>
          <w:color w:val="000000"/>
          <w:kern w:val="2"/>
          <w:sz w:val="32"/>
          <w:szCs w:val="32"/>
          <w:lang w:val="en-US" w:eastAsia="zh-CN" w:bidi="ar"/>
        </w:rPr>
        <w:t>2021</w:t>
      </w:r>
      <w:r>
        <w:rPr>
          <w:rFonts w:hint="default" w:ascii="仿宋_GB2312" w:hAnsi="Times New Roman" w:eastAsia="仿宋_GB2312" w:cs="仿宋_GB2312"/>
          <w:color w:val="000000"/>
          <w:kern w:val="2"/>
          <w:sz w:val="32"/>
          <w:szCs w:val="32"/>
          <w:lang w:val="en-US" w:eastAsia="zh-CN" w:bidi="ar"/>
        </w:rPr>
        <w:t>年，广元市昭化区虎跳镇机关运行经费支出</w:t>
      </w:r>
      <w:r>
        <w:rPr>
          <w:rFonts w:hint="eastAsia" w:ascii="仿宋_GB2312" w:hAnsi="Times New Roman" w:eastAsia="仿宋_GB2312" w:cs="仿宋_GB2312"/>
          <w:color w:val="000000"/>
          <w:kern w:val="2"/>
          <w:sz w:val="32"/>
          <w:szCs w:val="32"/>
          <w:lang w:val="en-US" w:eastAsia="zh-CN" w:bidi="ar"/>
        </w:rPr>
        <w:t>256.33</w:t>
      </w:r>
      <w:r>
        <w:rPr>
          <w:rFonts w:hint="default" w:ascii="仿宋_GB2312" w:hAnsi="Times New Roman" w:eastAsia="仿宋_GB2312" w:cs="仿宋_GB2312"/>
          <w:color w:val="000000"/>
          <w:kern w:val="2"/>
          <w:sz w:val="32"/>
          <w:szCs w:val="32"/>
          <w:lang w:val="en-US" w:eastAsia="zh-CN" w:bidi="ar"/>
        </w:rPr>
        <w:t>万元，比</w:t>
      </w:r>
      <w:r>
        <w:rPr>
          <w:rFonts w:hint="eastAsia" w:ascii="仿宋_GB2312" w:hAnsi="Times New Roman" w:eastAsia="仿宋_GB2312" w:cs="仿宋_GB2312"/>
          <w:color w:val="000000"/>
          <w:kern w:val="2"/>
          <w:sz w:val="32"/>
          <w:szCs w:val="32"/>
          <w:lang w:val="en-US" w:eastAsia="zh-CN" w:bidi="ar"/>
        </w:rPr>
        <w:t>2020</w:t>
      </w:r>
      <w:r>
        <w:rPr>
          <w:rFonts w:hint="default" w:ascii="仿宋_GB2312" w:hAnsi="Times New Roman" w:eastAsia="仿宋_GB2312" w:cs="仿宋_GB2312"/>
          <w:color w:val="000000"/>
          <w:kern w:val="2"/>
          <w:sz w:val="32"/>
          <w:szCs w:val="32"/>
          <w:lang w:val="en-US" w:eastAsia="zh-CN" w:bidi="ar"/>
        </w:rPr>
        <w:t>年</w:t>
      </w:r>
      <w:r>
        <w:rPr>
          <w:rFonts w:hint="eastAsia" w:ascii="仿宋_GB2312" w:hAnsi="Times New Roman" w:eastAsia="仿宋_GB2312" w:cs="仿宋_GB2312"/>
          <w:color w:val="000000"/>
          <w:kern w:val="2"/>
          <w:sz w:val="32"/>
          <w:szCs w:val="32"/>
          <w:lang w:val="en-US" w:eastAsia="zh-CN" w:bidi="ar"/>
        </w:rPr>
        <w:t>减少166.1</w:t>
      </w:r>
      <w:r>
        <w:rPr>
          <w:rFonts w:hint="default" w:ascii="仿宋_GB2312" w:hAnsi="Times New Roman" w:eastAsia="仿宋_GB2312" w:cs="仿宋_GB2312"/>
          <w:color w:val="000000"/>
          <w:kern w:val="2"/>
          <w:sz w:val="32"/>
          <w:szCs w:val="32"/>
          <w:lang w:val="en-US" w:eastAsia="zh-CN" w:bidi="ar"/>
        </w:rPr>
        <w:t>万元，</w:t>
      </w:r>
      <w:r>
        <w:rPr>
          <w:rFonts w:hint="eastAsia" w:ascii="仿宋_GB2312" w:hAnsi="Times New Roman" w:eastAsia="仿宋_GB2312" w:cs="仿宋_GB2312"/>
          <w:color w:val="000000"/>
          <w:kern w:val="2"/>
          <w:sz w:val="32"/>
          <w:szCs w:val="32"/>
          <w:lang w:val="en-US" w:eastAsia="zh-CN" w:bidi="ar"/>
        </w:rPr>
        <w:t>减少39</w:t>
      </w:r>
      <w:r>
        <w:rPr>
          <w:rFonts w:hint="default" w:ascii="仿宋_GB2312"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主要落实省、市、区各级关于厉行节约措施。</w:t>
      </w:r>
    </w:p>
    <w:p>
      <w:pPr>
        <w:keepNext w:val="0"/>
        <w:keepLines w:val="0"/>
        <w:widowControl w:val="0"/>
        <w:suppressLineNumbers w:val="0"/>
        <w:autoSpaceDE w:val="0"/>
        <w:autoSpaceDN w:val="0"/>
        <w:adjustRightInd w:val="0"/>
        <w:spacing w:before="0" w:beforeAutospacing="0" w:after="0" w:afterAutospacing="0" w:line="600" w:lineRule="exact"/>
        <w:ind w:right="0" w:firstLine="643" w:firstLineChars="200"/>
        <w:jc w:val="left"/>
        <w:outlineLvl w:val="2"/>
        <w:rPr>
          <w:rFonts w:hint="eastAsia" w:ascii="仿宋" w:hAnsi="仿宋" w:eastAsia="仿宋" w:cs="Times New Roman"/>
          <w:b/>
          <w:bCs w:val="0"/>
          <w:color w:val="000000"/>
          <w:kern w:val="2"/>
          <w:sz w:val="32"/>
          <w:szCs w:val="32"/>
        </w:rPr>
      </w:pPr>
      <w:r>
        <w:rPr>
          <w:rFonts w:hint="eastAsia" w:ascii="仿宋" w:hAnsi="仿宋" w:eastAsia="仿宋" w:cs="仿宋"/>
          <w:b/>
          <w:bCs w:val="0"/>
          <w:color w:val="000000"/>
          <w:kern w:val="2"/>
          <w:sz w:val="32"/>
          <w:szCs w:val="32"/>
          <w:lang w:val="en-US" w:eastAsia="zh-CN" w:bidi="ar"/>
        </w:rPr>
        <w:t>（二）政府采购支出情况</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hAnsi="Times New Roman" w:eastAsia="仿宋_GB2312" w:cs="Times New Roman"/>
          <w:color w:val="000000"/>
          <w:kern w:val="2"/>
          <w:sz w:val="32"/>
          <w:szCs w:val="32"/>
        </w:rPr>
      </w:pPr>
      <w:r>
        <w:rPr>
          <w:rFonts w:hint="eastAsia" w:ascii="仿宋_GB2312" w:hAnsi="Times New Roman" w:eastAsia="仿宋_GB2312" w:cs="仿宋_GB2312"/>
          <w:color w:val="000000"/>
          <w:kern w:val="2"/>
          <w:sz w:val="32"/>
          <w:szCs w:val="32"/>
          <w:lang w:val="en-US" w:eastAsia="zh-CN" w:bidi="ar"/>
        </w:rPr>
        <w:t>2021</w:t>
      </w:r>
      <w:r>
        <w:rPr>
          <w:rFonts w:hint="default" w:ascii="仿宋_GB2312" w:hAnsi="Times New Roman" w:eastAsia="仿宋_GB2312" w:cs="仿宋_GB2312"/>
          <w:color w:val="000000"/>
          <w:kern w:val="2"/>
          <w:sz w:val="32"/>
          <w:szCs w:val="32"/>
          <w:lang w:val="en-US" w:eastAsia="zh-CN" w:bidi="ar"/>
        </w:rPr>
        <w:t>年，广元市昭化区虎跳镇政府采购支出总额0万元。</w:t>
      </w:r>
    </w:p>
    <w:p>
      <w:pPr>
        <w:keepNext w:val="0"/>
        <w:keepLines w:val="0"/>
        <w:widowControl w:val="0"/>
        <w:suppressLineNumbers w:val="0"/>
        <w:autoSpaceDE w:val="0"/>
        <w:autoSpaceDN w:val="0"/>
        <w:adjustRightInd w:val="0"/>
        <w:spacing w:before="0" w:beforeAutospacing="0" w:after="0" w:afterAutospacing="0" w:line="600" w:lineRule="exact"/>
        <w:ind w:left="0" w:right="0" w:firstLine="643" w:firstLineChars="200"/>
        <w:jc w:val="left"/>
        <w:outlineLvl w:val="2"/>
        <w:rPr>
          <w:rFonts w:hint="eastAsia" w:ascii="仿宋" w:hAnsi="仿宋" w:eastAsia="仿宋" w:cs="Times New Roman"/>
          <w:b/>
          <w:bCs w:val="0"/>
          <w:color w:val="000000"/>
          <w:kern w:val="2"/>
          <w:sz w:val="32"/>
          <w:szCs w:val="32"/>
        </w:rPr>
      </w:pPr>
      <w:r>
        <w:rPr>
          <w:rFonts w:hint="eastAsia" w:ascii="仿宋" w:hAnsi="仿宋" w:eastAsia="仿宋" w:cs="仿宋"/>
          <w:b/>
          <w:bCs w:val="0"/>
          <w:color w:val="000000"/>
          <w:kern w:val="2"/>
          <w:sz w:val="32"/>
          <w:szCs w:val="32"/>
          <w:lang w:val="en-US" w:eastAsia="zh-CN" w:bidi="ar"/>
        </w:rPr>
        <w:t>（三）国有资产占有使用情况</w:t>
      </w:r>
    </w:p>
    <w:p>
      <w:pPr>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eastAsia" w:ascii="仿宋" w:hAnsi="仿宋" w:eastAsia="仿宋" w:cs="Times New Roman"/>
          <w:b/>
          <w:bCs w:val="0"/>
          <w:color w:val="FF0000"/>
          <w:kern w:val="2"/>
          <w:sz w:val="32"/>
          <w:szCs w:val="32"/>
        </w:rPr>
      </w:pPr>
      <w:r>
        <w:rPr>
          <w:rFonts w:hint="default" w:ascii="仿宋_GB2312" w:hAnsi="Times New Roman" w:eastAsia="仿宋_GB2312" w:cs="仿宋_GB2312"/>
          <w:color w:val="000000"/>
          <w:kern w:val="2"/>
          <w:sz w:val="32"/>
          <w:szCs w:val="32"/>
          <w:lang w:val="en-US" w:eastAsia="zh-CN" w:bidi="ar"/>
        </w:rPr>
        <w:t>截至</w:t>
      </w:r>
      <w:r>
        <w:rPr>
          <w:rFonts w:hint="eastAsia" w:ascii="仿宋_GB2312" w:hAnsi="Times New Roman" w:eastAsia="仿宋_GB2312" w:cs="仿宋_GB2312"/>
          <w:color w:val="000000"/>
          <w:kern w:val="2"/>
          <w:sz w:val="32"/>
          <w:szCs w:val="32"/>
          <w:lang w:val="en-US" w:eastAsia="zh-CN" w:bidi="ar"/>
        </w:rPr>
        <w:t>2021</w:t>
      </w:r>
      <w:r>
        <w:rPr>
          <w:rFonts w:hint="default" w:ascii="仿宋_GB2312" w:hAnsi="Times New Roman" w:eastAsia="仿宋_GB2312" w:cs="仿宋_GB2312"/>
          <w:color w:val="000000"/>
          <w:kern w:val="2"/>
          <w:sz w:val="32"/>
          <w:szCs w:val="32"/>
          <w:lang w:val="en-US" w:eastAsia="zh-CN" w:bidi="ar"/>
        </w:rPr>
        <w:t>年</w:t>
      </w:r>
      <w:r>
        <w:rPr>
          <w:rFonts w:hint="default" w:ascii="仿宋_GB2312" w:hAnsi="Times New Roman" w:eastAsia="仿宋_GB2312" w:cs="Times New Roman"/>
          <w:color w:val="000000"/>
          <w:kern w:val="2"/>
          <w:sz w:val="32"/>
          <w:szCs w:val="32"/>
          <w:lang w:val="en-US" w:eastAsia="zh-CN" w:bidi="ar"/>
        </w:rPr>
        <w:t>12</w:t>
      </w:r>
      <w:r>
        <w:rPr>
          <w:rFonts w:hint="default" w:ascii="仿宋_GB2312" w:hAnsi="Times New Roman" w:eastAsia="仿宋_GB2312" w:cs="仿宋_GB2312"/>
          <w:color w:val="000000"/>
          <w:kern w:val="2"/>
          <w:sz w:val="32"/>
          <w:szCs w:val="32"/>
          <w:lang w:val="en-US" w:eastAsia="zh-CN" w:bidi="ar"/>
        </w:rPr>
        <w:t>月</w:t>
      </w:r>
      <w:r>
        <w:rPr>
          <w:rFonts w:hint="default" w:ascii="仿宋_GB2312" w:hAnsi="Times New Roman" w:eastAsia="仿宋_GB2312" w:cs="Times New Roman"/>
          <w:color w:val="000000"/>
          <w:kern w:val="2"/>
          <w:sz w:val="32"/>
          <w:szCs w:val="32"/>
          <w:lang w:val="en-US" w:eastAsia="zh-CN" w:bidi="ar"/>
        </w:rPr>
        <w:t>31</w:t>
      </w:r>
      <w:r>
        <w:rPr>
          <w:rFonts w:hint="default" w:ascii="仿宋_GB2312" w:hAnsi="Times New Roman" w:eastAsia="仿宋_GB2312" w:cs="仿宋_GB2312"/>
          <w:color w:val="000000"/>
          <w:kern w:val="2"/>
          <w:sz w:val="32"/>
          <w:szCs w:val="32"/>
          <w:lang w:val="en-US" w:eastAsia="zh-CN" w:bidi="ar"/>
        </w:rPr>
        <w:t>日，广元市昭化区虎跳镇共有车辆0辆。单价</w:t>
      </w:r>
      <w:r>
        <w:rPr>
          <w:rFonts w:hint="default" w:ascii="仿宋_GB2312" w:hAnsi="Times New Roman" w:eastAsia="仿宋_GB2312" w:cs="Times New Roman"/>
          <w:color w:val="000000"/>
          <w:kern w:val="2"/>
          <w:sz w:val="32"/>
          <w:szCs w:val="32"/>
          <w:lang w:val="en-US" w:eastAsia="zh-CN" w:bidi="ar"/>
        </w:rPr>
        <w:t>50</w:t>
      </w:r>
      <w:r>
        <w:rPr>
          <w:rFonts w:hint="default" w:ascii="仿宋_GB2312" w:hAnsi="Times New Roman" w:eastAsia="仿宋_GB2312" w:cs="仿宋_GB2312"/>
          <w:color w:val="000000"/>
          <w:kern w:val="2"/>
          <w:sz w:val="32"/>
          <w:szCs w:val="32"/>
          <w:lang w:val="en-US" w:eastAsia="zh-CN" w:bidi="ar"/>
        </w:rPr>
        <w:t>万元以上通用设备0台（套），单价</w:t>
      </w:r>
      <w:r>
        <w:rPr>
          <w:rFonts w:hint="default" w:ascii="仿宋_GB2312" w:hAnsi="Times New Roman" w:eastAsia="仿宋_GB2312" w:cs="Times New Roman"/>
          <w:color w:val="000000"/>
          <w:kern w:val="2"/>
          <w:sz w:val="32"/>
          <w:szCs w:val="32"/>
          <w:lang w:val="en-US" w:eastAsia="zh-CN" w:bidi="ar"/>
        </w:rPr>
        <w:t>100</w:t>
      </w:r>
      <w:r>
        <w:rPr>
          <w:rFonts w:hint="default" w:ascii="仿宋_GB2312" w:hAnsi="Times New Roman" w:eastAsia="仿宋_GB2312" w:cs="仿宋_GB2312"/>
          <w:color w:val="000000"/>
          <w:kern w:val="2"/>
          <w:sz w:val="32"/>
          <w:szCs w:val="32"/>
          <w:lang w:val="en-US" w:eastAsia="zh-CN" w:bidi="ar"/>
        </w:rPr>
        <w:t>万元以上专用设备0台（套）。</w:t>
      </w:r>
    </w:p>
    <w:p>
      <w:pPr>
        <w:keepNext w:val="0"/>
        <w:keepLines w:val="0"/>
        <w:widowControl w:val="0"/>
        <w:suppressLineNumbers w:val="0"/>
        <w:spacing w:before="0" w:beforeAutospacing="0" w:after="0" w:afterAutospacing="0" w:line="580"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left"/>
        <w:rPr>
          <w:rFonts w:hint="eastAsia" w:ascii="宋体" w:hAnsi="Times New Roman" w:eastAsia="宋体" w:cs="Times New Roman"/>
          <w:b/>
          <w:bCs w:val="0"/>
          <w:color w:val="000000"/>
          <w:kern w:val="2"/>
          <w:sz w:val="44"/>
          <w:szCs w:val="44"/>
        </w:rPr>
      </w:pPr>
      <w:r>
        <w:rPr>
          <w:rFonts w:hint="eastAsia" w:ascii="宋体" w:hAnsi="Times New Roman" w:eastAsia="宋体" w:cs="Times New Roman"/>
          <w:b/>
          <w:bCs w:val="0"/>
          <w:color w:val="000000"/>
          <w:kern w:val="2"/>
          <w:sz w:val="44"/>
          <w:szCs w:val="44"/>
          <w:lang w:val="en-US" w:eastAsia="zh-CN" w:bidi="ar"/>
        </w:rPr>
        <w:t xml:space="preserve"> </w:t>
      </w:r>
    </w:p>
    <w:p>
      <w:pPr>
        <w:keepNext w:val="0"/>
        <w:keepLines w:val="0"/>
        <w:widowControl w:val="0"/>
        <w:numPr>
          <w:ilvl w:val="0"/>
          <w:numId w:val="0"/>
        </w:numPr>
        <w:suppressLineNumbers w:val="0"/>
        <w:spacing w:before="0" w:beforeAutospacing="0" w:after="0" w:afterAutospacing="0" w:line="600" w:lineRule="exact"/>
        <w:ind w:leftChars="150" w:right="0" w:rightChars="0"/>
        <w:jc w:val="center"/>
        <w:outlineLvl w:val="0"/>
        <w:rPr>
          <w:rStyle w:val="20"/>
          <w:rFonts w:hint="eastAsia" w:ascii="黑体" w:hAnsi="宋体" w:eastAsia="黑体" w:cs="黑体"/>
          <w:b w:val="0"/>
          <w:bCs/>
          <w:kern w:val="44"/>
          <w:sz w:val="44"/>
          <w:szCs w:val="44"/>
          <w:lang w:val="en-US" w:eastAsia="zh-CN" w:bidi="ar"/>
        </w:rPr>
      </w:pPr>
    </w:p>
    <w:p>
      <w:pPr>
        <w:keepNext w:val="0"/>
        <w:keepLines w:val="0"/>
        <w:widowControl w:val="0"/>
        <w:numPr>
          <w:ilvl w:val="0"/>
          <w:numId w:val="0"/>
        </w:numPr>
        <w:suppressLineNumbers w:val="0"/>
        <w:spacing w:before="0" w:beforeAutospacing="0" w:after="0" w:afterAutospacing="0" w:line="600" w:lineRule="exact"/>
        <w:ind w:leftChars="150" w:right="0" w:rightChars="0"/>
        <w:jc w:val="center"/>
        <w:outlineLvl w:val="0"/>
        <w:rPr>
          <w:rStyle w:val="20"/>
          <w:rFonts w:hint="eastAsia" w:ascii="黑体" w:hAnsi="宋体" w:eastAsia="黑体" w:cs="黑体"/>
          <w:b w:val="0"/>
          <w:bCs/>
          <w:kern w:val="44"/>
          <w:sz w:val="44"/>
          <w:szCs w:val="44"/>
          <w:lang w:val="en-US" w:eastAsia="zh-CN" w:bidi="ar"/>
        </w:rPr>
      </w:pPr>
    </w:p>
    <w:p>
      <w:pPr>
        <w:keepNext w:val="0"/>
        <w:keepLines w:val="0"/>
        <w:widowControl w:val="0"/>
        <w:numPr>
          <w:ilvl w:val="0"/>
          <w:numId w:val="0"/>
        </w:numPr>
        <w:suppressLineNumbers w:val="0"/>
        <w:spacing w:before="0" w:beforeAutospacing="0" w:after="0" w:afterAutospacing="0" w:line="600" w:lineRule="exact"/>
        <w:ind w:leftChars="150" w:right="0" w:rightChars="0"/>
        <w:jc w:val="center"/>
        <w:outlineLvl w:val="0"/>
        <w:rPr>
          <w:rStyle w:val="20"/>
          <w:rFonts w:hint="eastAsia" w:ascii="黑体" w:hAnsi="宋体" w:eastAsia="黑体" w:cs="黑体"/>
          <w:b w:val="0"/>
          <w:bCs/>
          <w:kern w:val="44"/>
          <w:sz w:val="44"/>
          <w:szCs w:val="44"/>
          <w:lang w:val="en-US" w:eastAsia="zh-CN" w:bidi="ar"/>
        </w:rPr>
      </w:pPr>
    </w:p>
    <w:p>
      <w:pPr>
        <w:keepNext w:val="0"/>
        <w:keepLines w:val="0"/>
        <w:widowControl w:val="0"/>
        <w:numPr>
          <w:ilvl w:val="0"/>
          <w:numId w:val="0"/>
        </w:numPr>
        <w:suppressLineNumbers w:val="0"/>
        <w:spacing w:before="0" w:beforeAutospacing="0" w:after="0" w:afterAutospacing="0" w:line="600" w:lineRule="exact"/>
        <w:ind w:leftChars="150" w:right="0" w:rightChars="0"/>
        <w:jc w:val="center"/>
        <w:outlineLvl w:val="0"/>
        <w:rPr>
          <w:rStyle w:val="20"/>
          <w:rFonts w:hint="eastAsia" w:ascii="黑体" w:hAnsi="宋体" w:eastAsia="黑体" w:cs="黑体"/>
          <w:b w:val="0"/>
          <w:bCs/>
          <w:kern w:val="44"/>
          <w:sz w:val="44"/>
          <w:szCs w:val="44"/>
          <w:lang w:val="en-US" w:eastAsia="zh-CN" w:bidi="ar"/>
        </w:rPr>
      </w:pPr>
    </w:p>
    <w:p>
      <w:pPr>
        <w:pStyle w:val="2"/>
        <w:rPr>
          <w:rStyle w:val="20"/>
          <w:rFonts w:hint="eastAsia" w:ascii="黑体" w:hAnsi="宋体" w:eastAsia="黑体" w:cs="黑体"/>
          <w:b w:val="0"/>
          <w:bCs/>
          <w:kern w:val="44"/>
          <w:sz w:val="44"/>
          <w:szCs w:val="44"/>
          <w:lang w:val="en-US" w:eastAsia="zh-CN" w:bidi="ar"/>
        </w:rPr>
      </w:pPr>
    </w:p>
    <w:p>
      <w:pPr>
        <w:pStyle w:val="3"/>
        <w:rPr>
          <w:rStyle w:val="20"/>
          <w:rFonts w:hint="eastAsia" w:ascii="黑体" w:hAnsi="宋体" w:eastAsia="黑体" w:cs="黑体"/>
          <w:b w:val="0"/>
          <w:bCs/>
          <w:kern w:val="44"/>
          <w:sz w:val="44"/>
          <w:szCs w:val="44"/>
          <w:lang w:val="en-US" w:eastAsia="zh-CN" w:bidi="ar"/>
        </w:rPr>
      </w:pPr>
    </w:p>
    <w:p>
      <w:pPr>
        <w:pStyle w:val="3"/>
        <w:rPr>
          <w:rStyle w:val="20"/>
          <w:rFonts w:hint="eastAsia" w:ascii="黑体" w:hAnsi="宋体" w:eastAsia="黑体" w:cs="黑体"/>
          <w:b w:val="0"/>
          <w:bCs/>
          <w:kern w:val="44"/>
          <w:sz w:val="44"/>
          <w:szCs w:val="44"/>
          <w:lang w:val="en-US" w:eastAsia="zh-CN" w:bidi="ar"/>
        </w:rPr>
      </w:pPr>
    </w:p>
    <w:p>
      <w:pPr>
        <w:keepNext w:val="0"/>
        <w:keepLines w:val="0"/>
        <w:widowControl w:val="0"/>
        <w:numPr>
          <w:ilvl w:val="0"/>
          <w:numId w:val="0"/>
        </w:numPr>
        <w:suppressLineNumbers w:val="0"/>
        <w:spacing w:before="0" w:beforeAutospacing="0" w:after="0" w:afterAutospacing="0" w:line="600" w:lineRule="exact"/>
        <w:ind w:right="0" w:rightChars="0"/>
        <w:jc w:val="both"/>
        <w:outlineLvl w:val="0"/>
        <w:rPr>
          <w:rStyle w:val="20"/>
          <w:rFonts w:hint="eastAsia" w:ascii="黑体" w:hAnsi="宋体" w:eastAsia="黑体" w:cs="黑体"/>
          <w:b w:val="0"/>
          <w:bCs/>
          <w:kern w:val="44"/>
          <w:sz w:val="44"/>
          <w:szCs w:val="44"/>
          <w:lang w:val="en-US" w:eastAsia="zh-CN" w:bidi="ar"/>
        </w:rPr>
      </w:pPr>
    </w:p>
    <w:p>
      <w:pPr>
        <w:keepNext w:val="0"/>
        <w:keepLines w:val="0"/>
        <w:widowControl w:val="0"/>
        <w:numPr>
          <w:ilvl w:val="0"/>
          <w:numId w:val="0"/>
        </w:numPr>
        <w:suppressLineNumbers w:val="0"/>
        <w:spacing w:before="0" w:beforeAutospacing="0" w:after="0" w:afterAutospacing="0" w:line="600" w:lineRule="exact"/>
        <w:ind w:leftChars="150" w:right="0" w:rightChars="0"/>
        <w:jc w:val="center"/>
        <w:outlineLvl w:val="0"/>
        <w:rPr>
          <w:rStyle w:val="20"/>
          <w:rFonts w:hint="eastAsia" w:ascii="黑体" w:hAnsi="宋体" w:eastAsia="黑体" w:cs="黑体"/>
          <w:b w:val="0"/>
          <w:bCs/>
          <w:kern w:val="44"/>
          <w:sz w:val="44"/>
          <w:szCs w:val="44"/>
          <w:lang w:val="en-US" w:eastAsia="zh-CN" w:bidi="ar"/>
        </w:rPr>
      </w:pPr>
    </w:p>
    <w:p>
      <w:pPr>
        <w:keepNext w:val="0"/>
        <w:keepLines w:val="0"/>
        <w:widowControl w:val="0"/>
        <w:numPr>
          <w:ilvl w:val="0"/>
          <w:numId w:val="0"/>
        </w:numPr>
        <w:suppressLineNumbers w:val="0"/>
        <w:spacing w:before="0" w:beforeAutospacing="0" w:after="0" w:afterAutospacing="0" w:line="600" w:lineRule="exact"/>
        <w:ind w:leftChars="150" w:right="0" w:rightChars="0"/>
        <w:jc w:val="center"/>
        <w:outlineLvl w:val="0"/>
        <w:rPr>
          <w:rFonts w:hint="eastAsia" w:ascii="黑体" w:hAnsi="宋体" w:eastAsia="黑体" w:cs="Times New Roman"/>
          <w:b w:val="0"/>
          <w:bCs/>
          <w:kern w:val="44"/>
          <w:sz w:val="44"/>
          <w:szCs w:val="44"/>
        </w:rPr>
      </w:pPr>
      <w:r>
        <w:rPr>
          <w:rStyle w:val="20"/>
          <w:rFonts w:hint="eastAsia" w:ascii="黑体" w:hAnsi="宋体" w:eastAsia="黑体" w:cs="黑体"/>
          <w:b w:val="0"/>
          <w:bCs/>
          <w:kern w:val="44"/>
          <w:sz w:val="44"/>
          <w:szCs w:val="44"/>
          <w:lang w:val="en-US" w:eastAsia="zh-CN" w:bidi="ar"/>
        </w:rPr>
        <w:t>第三部分 名词解释</w:t>
      </w:r>
    </w:p>
    <w:p>
      <w:pPr>
        <w:pStyle w:val="2"/>
        <w:rPr>
          <w:rFonts w:hint="eastAsia"/>
        </w:rPr>
      </w:pP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
          <w:color w:val="000000"/>
          <w:sz w:val="32"/>
          <w:szCs w:val="32"/>
        </w:rPr>
        <w:t xml:space="preserve"> </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
          <w:color w:val="000000"/>
          <w:sz w:val="32"/>
          <w:szCs w:val="32"/>
        </w:rPr>
        <w:t>1.</w:t>
      </w:r>
      <w:r>
        <w:rPr>
          <w:rFonts w:hint="default" w:ascii="仿宋_GB2312" w:hAnsi="Calibri" w:eastAsia="仿宋_GB2312" w:cs="仿宋_GB2312"/>
          <w:color w:val="000000"/>
          <w:sz w:val="32"/>
          <w:szCs w:val="32"/>
        </w:rPr>
        <w:t>财政拨款收入：指单位从同级财政部门取得的财政预算资金。</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
          <w:color w:val="000000"/>
          <w:sz w:val="32"/>
          <w:szCs w:val="32"/>
        </w:rPr>
        <w:t>2.</w:t>
      </w:r>
      <w:r>
        <w:rPr>
          <w:rFonts w:hint="default" w:ascii="仿宋_GB2312" w:hAnsi="Calibri" w:eastAsia="仿宋_GB2312" w:cs="仿宋_GB2312"/>
          <w:color w:val="000000"/>
          <w:sz w:val="32"/>
          <w:szCs w:val="32"/>
        </w:rPr>
        <w:t>事业收入：指事业单位开展专业业务活动及辅助活动取得的收入。</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
          <w:color w:val="000000"/>
          <w:sz w:val="32"/>
          <w:szCs w:val="32"/>
        </w:rPr>
        <w:t>3.</w:t>
      </w:r>
      <w:r>
        <w:rPr>
          <w:rFonts w:hint="default" w:ascii="仿宋_GB2312" w:hAnsi="Calibri" w:eastAsia="仿宋_GB2312" w:cs="仿宋_GB2312"/>
          <w:color w:val="000000"/>
          <w:sz w:val="32"/>
          <w:szCs w:val="32"/>
        </w:rPr>
        <w:t>经营收入：指事业单位在专业业务活动及其辅助活动之外开展非独立核算经营活动取得的收入。</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
          <w:color w:val="000000"/>
          <w:sz w:val="32"/>
          <w:szCs w:val="32"/>
        </w:rPr>
        <w:t>4.</w:t>
      </w:r>
      <w:r>
        <w:rPr>
          <w:rFonts w:hint="default" w:ascii="仿宋_GB2312" w:hAnsi="Calibri" w:eastAsia="仿宋_GB2312" w:cs="仿宋_GB2312"/>
          <w:color w:val="000000"/>
          <w:sz w:val="32"/>
          <w:szCs w:val="32"/>
        </w:rPr>
        <w:t>其他收入：指单位取得的除上述收入以外的各项收入。</w:t>
      </w:r>
      <w:r>
        <w:rPr>
          <w:rFonts w:hint="default" w:ascii="仿宋_GB2312" w:hAnsi="Calibri" w:eastAsia="仿宋_GB2312" w:cs="仿宋"/>
          <w:color w:val="000000"/>
          <w:sz w:val="32"/>
          <w:szCs w:val="32"/>
        </w:rPr>
        <w:t xml:space="preserve"> </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
          <w:color w:val="000000"/>
          <w:sz w:val="32"/>
          <w:szCs w:val="32"/>
        </w:rPr>
        <w:t>5.</w:t>
      </w:r>
      <w:r>
        <w:rPr>
          <w:rFonts w:hint="default" w:ascii="仿宋_GB2312" w:hAnsi="Calibri" w:eastAsia="仿宋_GB2312" w:cs="仿宋_GB2312"/>
          <w:color w:val="000000"/>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仿宋_GB2312" w:hAnsi="Calibri" w:eastAsia="仿宋_GB2312" w:cs="仿宋"/>
          <w:color w:val="000000"/>
          <w:sz w:val="32"/>
          <w:szCs w:val="32"/>
        </w:rPr>
        <w:t xml:space="preserve"> </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
          <w:color w:val="000000"/>
          <w:sz w:val="32"/>
          <w:szCs w:val="32"/>
        </w:rPr>
        <w:t>6.</w:t>
      </w:r>
      <w:r>
        <w:rPr>
          <w:rFonts w:hint="default" w:ascii="仿宋_GB2312" w:hAnsi="Calibri" w:eastAsia="仿宋_GB2312" w:cs="仿宋_GB2312"/>
          <w:color w:val="000000"/>
          <w:sz w:val="32"/>
          <w:szCs w:val="32"/>
        </w:rPr>
        <w:t>年初结转和结余：指以前年度尚未完成、结转到本年按有关规定继续使用的资金。</w:t>
      </w:r>
      <w:r>
        <w:rPr>
          <w:rFonts w:hint="default" w:ascii="仿宋_GB2312" w:hAnsi="Calibri" w:eastAsia="仿宋_GB2312" w:cs="仿宋"/>
          <w:color w:val="000000"/>
          <w:sz w:val="32"/>
          <w:szCs w:val="32"/>
        </w:rPr>
        <w:t xml:space="preserve"> </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
          <w:color w:val="000000"/>
          <w:sz w:val="32"/>
          <w:szCs w:val="32"/>
        </w:rPr>
        <w:t>7.</w:t>
      </w:r>
      <w:r>
        <w:rPr>
          <w:rFonts w:hint="default" w:ascii="仿宋_GB2312" w:hAnsi="Calibri" w:eastAsia="仿宋_GB2312" w:cs="仿宋_GB2312"/>
          <w:color w:val="000000"/>
          <w:sz w:val="32"/>
          <w:szCs w:val="32"/>
        </w:rPr>
        <w:t>结余分配：指事业单位按照事业单位会计制度的规定从非财政补助结余中分配的事业基金和职工福利基金等。</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
          <w:color w:val="000000"/>
          <w:sz w:val="32"/>
          <w:szCs w:val="32"/>
        </w:rPr>
        <w:t>8</w:t>
      </w:r>
      <w:r>
        <w:rPr>
          <w:rFonts w:hint="default" w:ascii="仿宋_GB2312" w:hAnsi="Calibri" w:eastAsia="仿宋_GB2312" w:cs="仿宋_GB2312"/>
          <w:color w:val="000000"/>
          <w:sz w:val="32"/>
          <w:szCs w:val="32"/>
        </w:rPr>
        <w:t>、年末结转和结余：指单位按有关规定结转到下年或以后年度继续使用的资金。</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Times New Roman" w:eastAsia="仿宋_GB2312" w:cs="Times New Roman"/>
          <w:color w:val="000000"/>
          <w:kern w:val="2"/>
          <w:sz w:val="32"/>
          <w:szCs w:val="32"/>
        </w:rPr>
      </w:pPr>
      <w:r>
        <w:rPr>
          <w:rFonts w:hint="default" w:ascii="仿宋_GB2312" w:hAnsi="Times New Roman" w:eastAsia="仿宋_GB2312" w:cs="仿宋_GB2312"/>
          <w:color w:val="000000"/>
          <w:kern w:val="2"/>
          <w:sz w:val="32"/>
          <w:szCs w:val="32"/>
          <w:lang w:val="en-US" w:eastAsia="zh-CN" w:bidi="ar"/>
        </w:rPr>
        <w:t>9</w:t>
      </w:r>
      <w:r>
        <w:rPr>
          <w:rFonts w:hint="default" w:ascii="仿宋_GB2312"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基本支出：指为保障机构正常运转、完成日常工作任务而发生的人员支出和公用支出。</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Times New Roman" w:eastAsia="仿宋_GB2312" w:cs="Times New Roman"/>
          <w:color w:val="000000"/>
          <w:kern w:val="2"/>
          <w:sz w:val="32"/>
          <w:szCs w:val="32"/>
        </w:rPr>
      </w:pPr>
      <w:r>
        <w:rPr>
          <w:rFonts w:hint="default" w:ascii="仿宋_GB2312" w:hAnsi="Times New Roman" w:eastAsia="仿宋_GB2312" w:cs="仿宋_GB2312"/>
          <w:color w:val="000000"/>
          <w:kern w:val="2"/>
          <w:sz w:val="32"/>
          <w:szCs w:val="32"/>
          <w:lang w:val="en-US" w:eastAsia="zh-CN" w:bidi="ar"/>
        </w:rPr>
        <w:t>10</w:t>
      </w:r>
      <w:r>
        <w:rPr>
          <w:rFonts w:hint="default" w:ascii="仿宋_GB2312"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项目支出：指在基本支出之外为完成特定行政任务和事业发展目标所发生的支出。</w:t>
      </w:r>
      <w:r>
        <w:rPr>
          <w:rFonts w:hint="default" w:ascii="仿宋_GB2312" w:hAnsi="Times New Roman" w:eastAsia="仿宋_GB2312" w:cs="Times New Roman"/>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Times New Roman" w:eastAsia="仿宋_GB2312" w:cs="Times New Roman"/>
          <w:color w:val="000000"/>
          <w:kern w:val="2"/>
          <w:sz w:val="32"/>
          <w:szCs w:val="32"/>
        </w:rPr>
      </w:pPr>
      <w:r>
        <w:rPr>
          <w:rFonts w:hint="default" w:ascii="仿宋_GB2312" w:hAnsi="Times New Roman" w:eastAsia="仿宋_GB2312" w:cs="仿宋_GB2312"/>
          <w:color w:val="000000"/>
          <w:kern w:val="2"/>
          <w:sz w:val="32"/>
          <w:szCs w:val="32"/>
          <w:lang w:val="en-US" w:eastAsia="zh-CN" w:bidi="ar"/>
        </w:rPr>
        <w:t>11</w:t>
      </w:r>
      <w:r>
        <w:rPr>
          <w:rFonts w:hint="default" w:ascii="仿宋_GB2312"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lang w:val="en-US" w:eastAsia="zh-CN" w:bidi="ar"/>
        </w:rPr>
        <w:t>经营支出：指事业单位在专业业务活动及其辅助活动之外开展非独立核算经营活动发生的支出。</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_GB2312"/>
          <w:color w:val="000000"/>
          <w:sz w:val="32"/>
          <w:szCs w:val="32"/>
        </w:rPr>
        <w:t>12</w:t>
      </w:r>
      <w:r>
        <w:rPr>
          <w:rFonts w:hint="default" w:ascii="仿宋_GB2312" w:hAnsi="Calibri" w:eastAsia="仿宋_GB2312" w:cs="仿宋"/>
          <w:color w:val="000000"/>
          <w:sz w:val="32"/>
          <w:szCs w:val="32"/>
        </w:rPr>
        <w:t>.</w:t>
      </w:r>
      <w:r>
        <w:rPr>
          <w:rFonts w:hint="default" w:ascii="仿宋_GB2312" w:hAnsi="Calibri" w:eastAsia="仿宋_GB2312" w:cs="仿宋_GB2312"/>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widowControl/>
        <w:spacing w:line="560" w:lineRule="exact"/>
        <w:ind w:left="0" w:firstLine="640" w:firstLineChars="200"/>
        <w:rPr>
          <w:rFonts w:hint="default" w:ascii="仿宋_GB2312" w:hAnsi="Calibri" w:eastAsia="仿宋_GB2312" w:cs="仿宋"/>
          <w:color w:val="000000"/>
          <w:sz w:val="32"/>
          <w:szCs w:val="32"/>
        </w:rPr>
      </w:pPr>
      <w:r>
        <w:rPr>
          <w:rFonts w:hint="default" w:ascii="仿宋_GB2312" w:hAnsi="Calibri" w:eastAsia="仿宋_GB2312" w:cs="仿宋_GB2312"/>
          <w:color w:val="000000"/>
          <w:sz w:val="32"/>
          <w:szCs w:val="32"/>
        </w:rPr>
        <w:t>13</w:t>
      </w:r>
      <w:r>
        <w:rPr>
          <w:rFonts w:hint="default" w:ascii="仿宋_GB2312" w:hAnsi="Calibri" w:eastAsia="仿宋_GB2312" w:cs="仿宋"/>
          <w:color w:val="000000"/>
          <w:sz w:val="32"/>
          <w:szCs w:val="32"/>
        </w:rPr>
        <w:t>.</w:t>
      </w:r>
      <w:r>
        <w:rPr>
          <w:rFonts w:hint="default" w:ascii="仿宋_GB2312" w:hAnsi="Calibri" w:eastAsia="仿宋_GB2312" w:cs="仿宋_GB2312"/>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19"/>
        <w:widowControl/>
        <w:spacing w:line="560" w:lineRule="exact"/>
        <w:ind w:left="0" w:firstLine="640" w:firstLineChars="200"/>
        <w:rPr>
          <w:rFonts w:hint="default" w:ascii="仿宋_GB2312" w:hAnsi="Calibri" w:eastAsia="仿宋_GB2312" w:cs="黑体"/>
          <w:color w:val="000000"/>
          <w:sz w:val="32"/>
          <w:szCs w:val="32"/>
        </w:rPr>
      </w:pPr>
      <w:r>
        <w:rPr>
          <w:rFonts w:hint="default" w:ascii="仿宋_GB2312" w:hAnsi="Calibri" w:eastAsia="仿宋_GB2312" w:cs="黑体"/>
          <w:color w:val="000000"/>
          <w:sz w:val="32"/>
          <w:szCs w:val="32"/>
        </w:rPr>
        <w:t xml:space="preserve"> </w:t>
      </w:r>
    </w:p>
    <w:p>
      <w:pPr>
        <w:keepNext w:val="0"/>
        <w:keepLines w:val="0"/>
        <w:widowControl w:val="0"/>
        <w:suppressLineNumbers w:val="0"/>
        <w:spacing w:before="0" w:beforeAutospacing="0" w:after="0" w:afterAutospacing="0" w:line="600" w:lineRule="exact"/>
        <w:ind w:left="0" w:right="0"/>
        <w:jc w:val="center"/>
        <w:outlineLvl w:val="0"/>
        <w:rPr>
          <w:rFonts w:hint="eastAsia" w:ascii="黑体" w:hAnsi="宋体" w:eastAsia="黑体" w:cs="Times New Roman"/>
          <w:b w:val="0"/>
          <w:bCs/>
          <w:kern w:val="44"/>
          <w:sz w:val="44"/>
          <w:szCs w:val="44"/>
        </w:rPr>
      </w:pPr>
      <w:r>
        <w:rPr>
          <w:rFonts w:hint="eastAsia" w:ascii="宋体" w:hAnsi="Times New Roman" w:eastAsia="宋体" w:cs="Times New Roman"/>
          <w:b/>
          <w:bCs w:val="0"/>
          <w:color w:val="000000"/>
          <w:kern w:val="2"/>
          <w:sz w:val="44"/>
          <w:szCs w:val="44"/>
          <w:lang w:val="en-US" w:eastAsia="zh-CN" w:bidi="ar"/>
        </w:rPr>
        <w:br w:type="page"/>
      </w:r>
      <w:r>
        <w:rPr>
          <w:rFonts w:hint="eastAsia" w:ascii="黑体" w:hAnsi="宋体" w:eastAsia="黑体" w:cs="黑体"/>
          <w:color w:val="000000"/>
          <w:kern w:val="2"/>
          <w:sz w:val="44"/>
          <w:szCs w:val="44"/>
          <w:lang w:val="en-US" w:eastAsia="zh-CN" w:bidi="ar"/>
        </w:rPr>
        <w:t>第</w:t>
      </w:r>
      <w:r>
        <w:rPr>
          <w:rStyle w:val="20"/>
          <w:rFonts w:hint="eastAsia" w:ascii="黑体" w:hAnsi="宋体" w:eastAsia="黑体" w:cs="黑体"/>
          <w:b w:val="0"/>
          <w:bCs/>
          <w:kern w:val="44"/>
          <w:sz w:val="44"/>
          <w:szCs w:val="44"/>
          <w:lang w:val="en-US" w:eastAsia="zh-CN" w:bidi="ar"/>
        </w:rPr>
        <w:t>四部分</w:t>
      </w:r>
      <w:r>
        <w:rPr>
          <w:rStyle w:val="20"/>
          <w:rFonts w:hint="eastAsia" w:ascii="黑体" w:hAnsi="宋体" w:eastAsia="黑体" w:cs="Times New Roman"/>
          <w:b w:val="0"/>
          <w:bCs/>
          <w:kern w:val="44"/>
          <w:sz w:val="44"/>
          <w:szCs w:val="44"/>
          <w:lang w:val="en-US" w:eastAsia="zh-CN" w:bidi="ar"/>
        </w:rPr>
        <w:t xml:space="preserve"> </w:t>
      </w:r>
      <w:r>
        <w:rPr>
          <w:rStyle w:val="20"/>
          <w:rFonts w:hint="eastAsia" w:ascii="黑体" w:hAnsi="宋体" w:eastAsia="黑体" w:cs="黑体"/>
          <w:b w:val="0"/>
          <w:bCs/>
          <w:kern w:val="44"/>
          <w:sz w:val="44"/>
          <w:szCs w:val="44"/>
          <w:lang w:val="en-US" w:eastAsia="zh-CN" w:bidi="ar"/>
        </w:rPr>
        <w:t>附件</w:t>
      </w:r>
    </w:p>
    <w:p>
      <w:pPr>
        <w:keepNext w:val="0"/>
        <w:keepLines w:val="0"/>
        <w:widowControl w:val="0"/>
        <w:suppressLineNumbers w:val="0"/>
        <w:spacing w:before="0" w:beforeAutospacing="0" w:after="0" w:afterAutospacing="0" w:line="600" w:lineRule="exact"/>
        <w:ind w:left="0" w:right="0"/>
        <w:jc w:val="center"/>
        <w:outlineLvl w:val="0"/>
        <w:rPr>
          <w:rFonts w:hint="default" w:ascii="Times New Roman" w:hAnsi="Times New Roman" w:eastAsia="宋体" w:cs="Times New Roman"/>
          <w:b/>
          <w:bCs/>
          <w:kern w:val="44"/>
          <w:sz w:val="44"/>
          <w:szCs w:val="44"/>
        </w:rPr>
      </w:pPr>
      <w:r>
        <w:rPr>
          <w:rStyle w:val="20"/>
          <w:rFonts w:hint="default" w:ascii="Times New Roman" w:hAnsi="Times New Roman" w:eastAsia="宋体" w:cs="Times New Roman"/>
          <w:b/>
          <w:bCs/>
          <w:kern w:val="44"/>
          <w:sz w:val="44"/>
          <w:szCs w:val="44"/>
          <w:lang w:val="en-US" w:eastAsia="zh-CN" w:bidi="ar"/>
        </w:rPr>
        <w:t xml:space="preserve"> </w:t>
      </w:r>
    </w:p>
    <w:p>
      <w:pPr>
        <w:pStyle w:val="5"/>
        <w:widowControl/>
        <w:spacing w:line="600" w:lineRule="exact"/>
        <w:rPr>
          <w:rFonts w:hint="eastAsia" w:ascii="仿宋" w:hAnsi="仿宋" w:eastAsia="仿宋" w:cs="Times New Roman"/>
          <w:b w:val="0"/>
          <w:bCs w:val="0"/>
          <w:kern w:val="44"/>
          <w:sz w:val="32"/>
          <w:szCs w:val="32"/>
        </w:rPr>
      </w:pPr>
      <w:r>
        <w:rPr>
          <w:rStyle w:val="20"/>
          <w:rFonts w:hint="eastAsia" w:ascii="仿宋" w:hAnsi="仿宋" w:eastAsia="仿宋" w:cs="仿宋"/>
          <w:b w:val="0"/>
          <w:bCs w:val="0"/>
          <w:kern w:val="44"/>
          <w:sz w:val="32"/>
          <w:szCs w:val="32"/>
        </w:rPr>
        <w:t>附件1</w:t>
      </w:r>
    </w:p>
    <w:p>
      <w:pPr>
        <w:keepNext w:val="0"/>
        <w:keepLines w:val="0"/>
        <w:widowControl w:val="0"/>
        <w:suppressLineNumbers w:val="0"/>
        <w:spacing w:before="0" w:beforeAutospacing="0" w:after="0" w:afterAutospacing="0" w:line="600" w:lineRule="exact"/>
        <w:ind w:left="0" w:right="0"/>
        <w:jc w:val="center"/>
        <w:outlineLvl w:val="0"/>
        <w:rPr>
          <w:rFonts w:hint="eastAsia" w:ascii="黑体" w:hAnsi="宋体" w:eastAsia="黑体" w:cs="方正小标宋简体"/>
          <w:kern w:val="2"/>
          <w:sz w:val="36"/>
          <w:szCs w:val="36"/>
        </w:rPr>
      </w:pPr>
      <w:r>
        <w:rPr>
          <w:rFonts w:hint="eastAsia" w:ascii="黑体" w:hAnsi="宋体" w:eastAsia="黑体" w:cs="黑体"/>
          <w:kern w:val="2"/>
          <w:sz w:val="36"/>
          <w:szCs w:val="36"/>
          <w:lang w:val="en-US" w:eastAsia="zh-CN" w:bidi="ar"/>
        </w:rPr>
        <w:t>广元市昭化区虎跳镇人民政府</w:t>
      </w:r>
    </w:p>
    <w:p>
      <w:pPr>
        <w:keepNext w:val="0"/>
        <w:keepLines w:val="0"/>
        <w:widowControl w:val="0"/>
        <w:suppressLineNumbers w:val="0"/>
        <w:spacing w:before="0" w:beforeAutospacing="0" w:after="0" w:afterAutospacing="0" w:line="600" w:lineRule="exact"/>
        <w:ind w:left="0" w:right="0"/>
        <w:jc w:val="center"/>
        <w:outlineLvl w:val="0"/>
        <w:rPr>
          <w:rFonts w:hint="eastAsia" w:ascii="黑体" w:hAnsi="宋体" w:eastAsia="黑体" w:cs="方正小标宋简体"/>
          <w:kern w:val="2"/>
          <w:sz w:val="36"/>
          <w:szCs w:val="36"/>
        </w:rPr>
      </w:pPr>
      <w:r>
        <w:rPr>
          <w:rFonts w:hint="eastAsia" w:ascii="黑体" w:hAnsi="宋体" w:eastAsia="黑体" w:cs="黑体"/>
          <w:kern w:val="2"/>
          <w:sz w:val="36"/>
          <w:szCs w:val="36"/>
          <w:lang w:val="en-US" w:eastAsia="zh-CN" w:bidi="ar"/>
        </w:rPr>
        <w:t>2021年部门整体支出绩效评价报告</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一、部门（单位）概况</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_GB2312"/>
          <w:b/>
          <w:bCs/>
          <w:kern w:val="2"/>
          <w:sz w:val="32"/>
          <w:szCs w:val="32"/>
        </w:rPr>
      </w:pPr>
      <w:r>
        <w:rPr>
          <w:rFonts w:hint="eastAsia" w:ascii="仿宋" w:hAnsi="仿宋" w:eastAsia="仿宋" w:cs="仿宋"/>
          <w:b/>
          <w:bCs/>
          <w:kern w:val="2"/>
          <w:sz w:val="32"/>
          <w:szCs w:val="32"/>
          <w:lang w:val="en-US" w:eastAsia="zh-CN" w:bidi="ar"/>
        </w:rPr>
        <w:t>（一）机构组成。</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b w:val="0"/>
          <w:i w:val="0"/>
          <w:caps w:val="0"/>
          <w:color w:val="333333"/>
          <w:spacing w:val="0"/>
          <w:kern w:val="2"/>
          <w:sz w:val="32"/>
          <w:szCs w:val="32"/>
          <w:shd w:val="clear" w:fill="FFFFFF"/>
        </w:rPr>
      </w:pPr>
      <w:r>
        <w:rPr>
          <w:rFonts w:hint="default" w:ascii="仿宋_GB2312" w:hAnsi="Times New Roman" w:eastAsia="仿宋_GB2312" w:cs="仿宋_GB2312"/>
          <w:kern w:val="2"/>
          <w:sz w:val="32"/>
          <w:szCs w:val="32"/>
          <w:lang w:val="en-US" w:eastAsia="zh-CN" w:bidi="ar"/>
        </w:rPr>
        <w:t>虎跳镇</w:t>
      </w:r>
      <w:r>
        <w:rPr>
          <w:rFonts w:hint="eastAsia" w:ascii="Times New Roman" w:hAnsi="Times New Roman" w:eastAsia="仿宋_GB2312" w:cs="Times New Roman"/>
          <w:kern w:val="2"/>
          <w:sz w:val="32"/>
          <w:szCs w:val="32"/>
          <w:lang w:val="en-US" w:eastAsia="zh-CN" w:bidi="ar"/>
        </w:rPr>
        <w:t>2021</w:t>
      </w:r>
      <w:r>
        <w:rPr>
          <w:rFonts w:hint="default" w:ascii="仿宋_GB2312" w:hAnsi="Times New Roman" w:eastAsia="仿宋_GB2312" w:cs="仿宋_GB2312"/>
          <w:kern w:val="2"/>
          <w:sz w:val="32"/>
          <w:szCs w:val="32"/>
          <w:lang w:val="en-US" w:eastAsia="zh-CN" w:bidi="ar"/>
        </w:rPr>
        <w:t>年末机构数为</w:t>
      </w:r>
      <w:r>
        <w:rPr>
          <w:rFonts w:hint="default" w:ascii="Times New Roman" w:hAnsi="Times New Roman" w:eastAsia="仿宋_GB2312" w:cs="Times New Roman"/>
          <w:color w:val="000000"/>
          <w:kern w:val="2"/>
          <w:sz w:val="32"/>
          <w:szCs w:val="32"/>
          <w:lang w:val="en-US" w:eastAsia="zh-CN" w:bidi="ar"/>
        </w:rPr>
        <w:t>1</w:t>
      </w:r>
      <w:r>
        <w:rPr>
          <w:rFonts w:hint="default" w:ascii="仿宋_GB2312" w:hAnsi="Times New Roman" w:eastAsia="仿宋_GB2312" w:cs="仿宋_GB2312"/>
          <w:kern w:val="2"/>
          <w:sz w:val="32"/>
          <w:szCs w:val="32"/>
          <w:lang w:val="en-US" w:eastAsia="zh-CN" w:bidi="ar"/>
        </w:rPr>
        <w:t>个，其中行政机关</w:t>
      </w: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个即虎跳镇人民政府。</w:t>
      </w:r>
    </w:p>
    <w:p>
      <w:pPr>
        <w:keepNext w:val="0"/>
        <w:keepLines w:val="0"/>
        <w:widowControl w:val="0"/>
        <w:numPr>
          <w:ilvl w:val="0"/>
          <w:numId w:val="4"/>
        </w:numPr>
        <w:suppressLineNumbers w:val="0"/>
        <w:spacing w:before="0" w:beforeAutospacing="0" w:after="0" w:afterAutospacing="0" w:line="600" w:lineRule="exact"/>
        <w:ind w:left="0" w:right="0" w:firstLine="643" w:firstLineChars="200"/>
        <w:jc w:val="both"/>
        <w:rPr>
          <w:rFonts w:hint="eastAsia" w:ascii="仿宋" w:hAnsi="仿宋" w:eastAsia="仿宋" w:cs="仿宋_GB2312"/>
          <w:b/>
          <w:bCs/>
          <w:kern w:val="2"/>
          <w:sz w:val="32"/>
          <w:szCs w:val="32"/>
        </w:rPr>
      </w:pPr>
      <w:r>
        <w:rPr>
          <w:rFonts w:hint="eastAsia" w:ascii="仿宋" w:hAnsi="仿宋" w:eastAsia="仿宋" w:cs="仿宋"/>
          <w:b/>
          <w:bCs/>
          <w:kern w:val="2"/>
          <w:sz w:val="32"/>
          <w:szCs w:val="32"/>
          <w:lang w:val="en-US" w:eastAsia="zh-CN" w:bidi="ar"/>
        </w:rPr>
        <w:t>机构职能。</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政府职能</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bidi="ar"/>
        </w:rPr>
        <w:t>落实国家政策，严格依法行政，发挥经济管理职能，加强政策引导，制定发展规划，服务市场主体和营造发展环境，搞好市场监管，大力促进社会事业发展，发展镇村经济、文化和社会事业，提供公共服务，维护社会稳定，构建社会主义和谐社会。具体如下：</w:t>
      </w:r>
      <w:r>
        <w:rPr>
          <w:rFonts w:hint="default" w:ascii="Times New Roman" w:hAnsi="Times New Roman" w:eastAsia="仿宋_GB2312" w:cs="Times New Roman"/>
          <w:kern w:val="2"/>
          <w:sz w:val="32"/>
          <w:szCs w:val="32"/>
          <w:lang w:val="en-US" w:eastAsia="zh-CN" w:bidi="ar"/>
        </w:rPr>
        <w:t>①</w:t>
      </w:r>
      <w:r>
        <w:rPr>
          <w:rFonts w:hint="default" w:ascii="仿宋_GB2312" w:hAnsi="Times New Roman" w:eastAsia="仿宋_GB2312" w:cs="仿宋_GB2312"/>
          <w:kern w:val="2"/>
          <w:sz w:val="32"/>
          <w:szCs w:val="32"/>
          <w:lang w:val="en-US" w:eastAsia="zh-CN" w:bidi="ar"/>
        </w:rPr>
        <w:t xml:space="preserve">执行本级人民代表大会的决议和上级国家行政机关的决定和命令，发布决定和命令； </w:t>
      </w:r>
      <w:r>
        <w:rPr>
          <w:rFonts w:hint="default" w:ascii="Times New Roman" w:hAnsi="Times New Roman" w:eastAsia="仿宋_GB2312" w:cs="Times New Roman"/>
          <w:kern w:val="2"/>
          <w:sz w:val="32"/>
          <w:szCs w:val="32"/>
          <w:lang w:val="en-US" w:eastAsia="zh-CN" w:bidi="ar"/>
        </w:rPr>
        <w:t>②</w:t>
      </w:r>
      <w:r>
        <w:rPr>
          <w:rFonts w:hint="default" w:ascii="仿宋_GB2312" w:hAnsi="Times New Roman" w:eastAsia="仿宋_GB2312" w:cs="仿宋_GB2312"/>
          <w:kern w:val="2"/>
          <w:sz w:val="32"/>
          <w:szCs w:val="32"/>
          <w:lang w:val="en-US" w:eastAsia="zh-CN" w:bidi="ar"/>
        </w:rPr>
        <w:t>执行本行政区域内的经济和社会发展计划、预算，管理本行政区域内的经济、教育、科学、文化、卫生、体育事业和财政、民政、公安、司法行政、计划生育等行政工作；</w:t>
      </w:r>
      <w:r>
        <w:rPr>
          <w:rFonts w:hint="default" w:ascii="Times New Roman" w:hAnsi="Times New Roman" w:eastAsia="仿宋_GB2312" w:cs="Times New Roman"/>
          <w:kern w:val="2"/>
          <w:sz w:val="32"/>
          <w:szCs w:val="32"/>
          <w:lang w:val="en-US" w:eastAsia="zh-CN" w:bidi="ar"/>
        </w:rPr>
        <w:t>③</w:t>
      </w:r>
      <w:r>
        <w:rPr>
          <w:rFonts w:hint="default" w:ascii="仿宋_GB2312" w:hAnsi="Times New Roman" w:eastAsia="仿宋_GB2312" w:cs="仿宋_GB2312"/>
          <w:kern w:val="2"/>
          <w:sz w:val="32"/>
          <w:szCs w:val="32"/>
          <w:lang w:val="en-US" w:eastAsia="zh-CN" w:bidi="ar"/>
        </w:rPr>
        <w:t>保护社会主义的全民所有的财产和劳动群众集体所有的财产，保护公民私人所有的合法财产，维护社会秩序，保障公民的人身权利、民主权利和其他权利；</w:t>
      </w:r>
      <w:r>
        <w:rPr>
          <w:rFonts w:hint="default" w:ascii="Times New Roman" w:hAnsi="Times New Roman" w:eastAsia="仿宋_GB2312" w:cs="Times New Roman"/>
          <w:kern w:val="2"/>
          <w:sz w:val="32"/>
          <w:szCs w:val="32"/>
          <w:lang w:val="en-US" w:eastAsia="zh-CN" w:bidi="ar"/>
        </w:rPr>
        <w:t>④</w:t>
      </w:r>
      <w:r>
        <w:rPr>
          <w:rFonts w:hint="default" w:ascii="仿宋_GB2312" w:hAnsi="Times New Roman" w:eastAsia="仿宋_GB2312" w:cs="仿宋_GB2312"/>
          <w:kern w:val="2"/>
          <w:sz w:val="32"/>
          <w:szCs w:val="32"/>
          <w:lang w:val="en-US" w:eastAsia="zh-CN" w:bidi="ar"/>
        </w:rPr>
        <w:t>保护各种经济组织的合法权益；</w:t>
      </w:r>
      <w:r>
        <w:rPr>
          <w:rFonts w:hint="default" w:ascii="Times New Roman" w:hAnsi="Times New Roman" w:eastAsia="仿宋_GB2312" w:cs="Times New Roman"/>
          <w:kern w:val="2"/>
          <w:sz w:val="32"/>
          <w:szCs w:val="32"/>
          <w:lang w:val="en-US" w:eastAsia="zh-CN" w:bidi="ar"/>
        </w:rPr>
        <w:t>⑤</w:t>
      </w:r>
      <w:r>
        <w:rPr>
          <w:rFonts w:hint="default" w:ascii="仿宋_GB2312" w:hAnsi="Times New Roman" w:eastAsia="仿宋_GB2312" w:cs="仿宋_GB2312"/>
          <w:kern w:val="2"/>
          <w:sz w:val="32"/>
          <w:szCs w:val="32"/>
          <w:lang w:val="en-US" w:eastAsia="zh-CN" w:bidi="ar"/>
        </w:rPr>
        <w:t>办理上级人民政府交办的其他事项。</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default" w:ascii="仿宋_GB2312" w:hAnsi="Times New Roman" w:eastAsia="仿宋_GB2312" w:cs="仿宋_GB2312"/>
          <w:kern w:val="2"/>
          <w:sz w:val="32"/>
          <w:szCs w:val="32"/>
          <w:lang w:val="en-US" w:eastAsia="zh-CN" w:bidi="ar"/>
        </w:rPr>
        <w:t>社会事务服务中心职能</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bidi="ar"/>
        </w:rPr>
        <w:t>整理就业失业登记证、落实村干部养老金政策、开展城镇居民社会养老保险工作、开展城镇居民养老保险；开展技能培训职业介绍和就业指导；大力开发农村劳动力资源；开展退休人员社会化管理等工作。</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农村经济技术服务中心职能</w:t>
      </w:r>
    </w:p>
    <w:p>
      <w:pPr>
        <w:pStyle w:val="17"/>
        <w:widowControl/>
        <w:snapToGrid w:val="0"/>
        <w:spacing w:line="600" w:lineRule="exact"/>
        <w:ind w:left="0" w:firstLine="560"/>
        <w:rPr>
          <w:rFonts w:hint="eastAsia" w:ascii="仿宋" w:hAnsi="仿宋" w:eastAsia="仿宋" w:cs="仿宋_GB2312"/>
          <w:kern w:val="2"/>
          <w:sz w:val="32"/>
          <w:szCs w:val="32"/>
        </w:rPr>
      </w:pPr>
      <w:r>
        <w:rPr>
          <w:rFonts w:hint="default" w:ascii="仿宋_GB2312" w:hAnsi="Times New Roman" w:eastAsia="仿宋_GB2312" w:cs="仿宋_GB2312"/>
          <w:kern w:val="2"/>
          <w:sz w:val="32"/>
          <w:szCs w:val="32"/>
        </w:rPr>
        <w:t>主要从事农业技术服务，解决农村工作的难题，为广大农村农民群众排忧解难，宣传和落实好党在农村工作的惠农政策。</w:t>
      </w:r>
    </w:p>
    <w:p>
      <w:pPr>
        <w:keepNext w:val="0"/>
        <w:keepLines w:val="0"/>
        <w:widowControl w:val="0"/>
        <w:numPr>
          <w:ilvl w:val="0"/>
          <w:numId w:val="4"/>
        </w:numPr>
        <w:suppressLineNumbers w:val="0"/>
        <w:autoSpaceDE w:val="0"/>
        <w:autoSpaceDN/>
        <w:spacing w:before="0" w:beforeAutospacing="0" w:after="0" w:afterAutospacing="0" w:line="600" w:lineRule="exact"/>
        <w:ind w:left="0" w:leftChars="0" w:right="0" w:firstLine="643" w:firstLineChars="200"/>
        <w:jc w:val="both"/>
        <w:rPr>
          <w:rFonts w:hint="eastAsia" w:ascii="仿宋" w:hAnsi="仿宋" w:eastAsia="仿宋" w:cs="仿宋_GB2312"/>
          <w:b/>
          <w:bCs/>
          <w:kern w:val="2"/>
          <w:sz w:val="32"/>
          <w:szCs w:val="32"/>
        </w:rPr>
      </w:pPr>
      <w:r>
        <w:rPr>
          <w:rFonts w:hint="eastAsia" w:ascii="仿宋" w:hAnsi="仿宋" w:eastAsia="仿宋" w:cs="仿宋"/>
          <w:b/>
          <w:bCs/>
          <w:kern w:val="2"/>
          <w:sz w:val="32"/>
          <w:szCs w:val="32"/>
          <w:lang w:val="en-US" w:eastAsia="zh-CN" w:bidi="ar"/>
        </w:rPr>
        <w:t>人员概况。</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eastAsia" w:ascii="仿宋" w:hAnsi="仿宋" w:eastAsia="仿宋" w:cs="Times New Roman"/>
          <w:kern w:val="2"/>
          <w:sz w:val="32"/>
          <w:szCs w:val="32"/>
        </w:rPr>
      </w:pPr>
      <w:r>
        <w:rPr>
          <w:rFonts w:hint="default" w:ascii="仿宋_GB2312" w:hAnsi="Times New Roman" w:eastAsia="仿宋_GB2312" w:cs="仿宋_GB2312"/>
          <w:kern w:val="2"/>
          <w:sz w:val="32"/>
          <w:szCs w:val="32"/>
          <w:lang w:val="en-US" w:eastAsia="zh-CN" w:bidi="ar"/>
        </w:rPr>
        <w:t>虎跳镇属行政单位，执行行政单位会计制度，财务隶属关系为一级单位，全镇机关干部6</w:t>
      </w:r>
      <w:r>
        <w:rPr>
          <w:rFonts w:hint="eastAsia" w:ascii="仿宋_GB2312" w:hAnsi="Times New Roman" w:eastAsia="仿宋_GB2312" w:cs="仿宋_GB2312"/>
          <w:kern w:val="2"/>
          <w:sz w:val="32"/>
          <w:szCs w:val="32"/>
          <w:lang w:val="en-US" w:eastAsia="zh-CN" w:bidi="ar"/>
        </w:rPr>
        <w:t>6</w:t>
      </w:r>
      <w:r>
        <w:rPr>
          <w:rFonts w:hint="default" w:ascii="仿宋_GB2312" w:hAnsi="Times New Roman" w:eastAsia="仿宋_GB2312" w:cs="仿宋_GB2312"/>
          <w:kern w:val="2"/>
          <w:sz w:val="32"/>
          <w:szCs w:val="32"/>
          <w:lang w:val="en-US" w:eastAsia="zh-CN" w:bidi="ar"/>
        </w:rPr>
        <w:t>人，其中：公务员2</w:t>
      </w:r>
      <w:r>
        <w:rPr>
          <w:rFonts w:hint="eastAsia" w:ascii="仿宋_GB2312" w:hAnsi="Times New Roman" w:eastAsia="仿宋_GB2312" w:cs="仿宋_GB2312"/>
          <w:kern w:val="2"/>
          <w:sz w:val="32"/>
          <w:szCs w:val="32"/>
          <w:lang w:val="en-US" w:eastAsia="zh-CN" w:bidi="ar"/>
        </w:rPr>
        <w:t>9</w:t>
      </w:r>
      <w:r>
        <w:rPr>
          <w:rFonts w:hint="default" w:ascii="仿宋_GB2312" w:hAnsi="Times New Roman" w:eastAsia="仿宋_GB2312" w:cs="仿宋_GB2312"/>
          <w:kern w:val="2"/>
          <w:sz w:val="32"/>
          <w:szCs w:val="32"/>
          <w:lang w:val="en-US" w:eastAsia="zh-CN" w:bidi="ar"/>
        </w:rPr>
        <w:t>人（人大2人，政府机关</w:t>
      </w:r>
      <w:r>
        <w:rPr>
          <w:rFonts w:hint="eastAsia" w:ascii="仿宋_GB2312" w:hAnsi="Times New Roman" w:eastAsia="仿宋_GB2312" w:cs="仿宋_GB2312"/>
          <w:kern w:val="2"/>
          <w:sz w:val="32"/>
          <w:szCs w:val="32"/>
          <w:lang w:val="en-US" w:eastAsia="zh-CN" w:bidi="ar"/>
        </w:rPr>
        <w:t>22</w:t>
      </w:r>
      <w:r>
        <w:rPr>
          <w:rFonts w:hint="default" w:ascii="仿宋_GB2312" w:hAnsi="Times New Roman" w:eastAsia="仿宋_GB2312" w:cs="仿宋_GB2312"/>
          <w:kern w:val="2"/>
          <w:sz w:val="32"/>
          <w:szCs w:val="32"/>
          <w:lang w:val="en-US" w:eastAsia="zh-CN" w:bidi="ar"/>
        </w:rPr>
        <w:t>人，财政2人，党委3人）；机关工勤人员5人；事业干部3</w:t>
      </w:r>
      <w:r>
        <w:rPr>
          <w:rFonts w:hint="eastAsia" w:ascii="仿宋_GB2312" w:hAnsi="Times New Roman" w:eastAsia="仿宋_GB2312" w:cs="仿宋_GB2312"/>
          <w:kern w:val="2"/>
          <w:sz w:val="32"/>
          <w:szCs w:val="32"/>
          <w:lang w:val="en-US" w:eastAsia="zh-CN" w:bidi="ar"/>
        </w:rPr>
        <w:t>2</w:t>
      </w:r>
      <w:r>
        <w:rPr>
          <w:rFonts w:hint="default" w:ascii="仿宋_GB2312" w:hAnsi="Times New Roman" w:eastAsia="仿宋_GB2312" w:cs="仿宋_GB2312"/>
          <w:kern w:val="2"/>
          <w:sz w:val="32"/>
          <w:szCs w:val="32"/>
          <w:lang w:val="en-US" w:eastAsia="zh-CN" w:bidi="ar"/>
        </w:rPr>
        <w:t>人，三支一扶3人，遗属补助2</w:t>
      </w:r>
      <w:r>
        <w:rPr>
          <w:rFonts w:hint="eastAsia" w:ascii="仿宋_GB2312" w:hAnsi="Times New Roman" w:eastAsia="仿宋_GB2312" w:cs="仿宋_GB2312"/>
          <w:kern w:val="2"/>
          <w:sz w:val="32"/>
          <w:szCs w:val="32"/>
          <w:lang w:val="en-US" w:eastAsia="zh-CN" w:bidi="ar"/>
        </w:rPr>
        <w:t>0</w:t>
      </w:r>
      <w:r>
        <w:rPr>
          <w:rFonts w:hint="default" w:ascii="仿宋_GB2312" w:hAnsi="Times New Roman" w:eastAsia="仿宋_GB2312" w:cs="仿宋_GB2312"/>
          <w:kern w:val="2"/>
          <w:sz w:val="32"/>
          <w:szCs w:val="32"/>
          <w:lang w:val="en-US" w:eastAsia="zh-CN" w:bidi="ar"/>
        </w:rPr>
        <w:t>人，炊事员2人，退休人员3</w:t>
      </w:r>
      <w:r>
        <w:rPr>
          <w:rFonts w:hint="eastAsia" w:ascii="仿宋_GB2312" w:hAnsi="Times New Roman" w:eastAsia="仿宋_GB2312" w:cs="仿宋_GB2312"/>
          <w:kern w:val="2"/>
          <w:sz w:val="32"/>
          <w:szCs w:val="32"/>
          <w:lang w:val="en-US" w:eastAsia="zh-CN" w:bidi="ar"/>
        </w:rPr>
        <w:t>5</w:t>
      </w:r>
      <w:r>
        <w:rPr>
          <w:rFonts w:hint="default" w:ascii="仿宋_GB2312" w:hAnsi="Times New Roman" w:eastAsia="仿宋_GB2312" w:cs="仿宋_GB2312"/>
          <w:kern w:val="2"/>
          <w:sz w:val="32"/>
          <w:szCs w:val="32"/>
          <w:lang w:val="en-US" w:eastAsia="zh-CN" w:bidi="ar"/>
        </w:rPr>
        <w:t>人。</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二、部门财政资金收支情况</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eastAsia" w:ascii="仿宋" w:hAnsi="仿宋" w:eastAsia="仿宋" w:cs="仿宋_GB2312"/>
          <w:b/>
          <w:bCs/>
          <w:kern w:val="2"/>
          <w:sz w:val="32"/>
          <w:szCs w:val="32"/>
        </w:rPr>
      </w:pPr>
      <w:r>
        <w:rPr>
          <w:rFonts w:hint="eastAsia" w:ascii="仿宋" w:hAnsi="仿宋" w:eastAsia="仿宋" w:cs="仿宋"/>
          <w:b/>
          <w:bCs/>
          <w:kern w:val="2"/>
          <w:sz w:val="32"/>
          <w:szCs w:val="32"/>
          <w:lang w:val="en-US" w:eastAsia="zh-CN" w:bidi="ar"/>
        </w:rPr>
        <w:t>（一）部门财政资金收入情况。</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eastAsia" w:ascii="仿宋" w:hAnsi="仿宋" w:eastAsia="仿宋" w:cs="Times New Roman"/>
          <w:kern w:val="2"/>
          <w:sz w:val="32"/>
          <w:szCs w:val="32"/>
        </w:rPr>
      </w:pPr>
      <w:r>
        <w:rPr>
          <w:rFonts w:hint="eastAsia" w:ascii="仿宋" w:hAnsi="仿宋" w:eastAsia="仿宋" w:cs="仿宋"/>
          <w:kern w:val="2"/>
          <w:sz w:val="32"/>
          <w:szCs w:val="32"/>
          <w:lang w:val="en-US" w:eastAsia="zh-CN" w:bidi="ar"/>
        </w:rPr>
        <w:t>2021年我镇本年总收入</w:t>
      </w:r>
      <w:r>
        <w:rPr>
          <w:rFonts w:hint="eastAsia" w:ascii="仿宋" w:hAnsi="仿宋" w:eastAsia="仿宋" w:cs="仿宋"/>
          <w:color w:val="000000"/>
          <w:kern w:val="2"/>
          <w:sz w:val="32"/>
          <w:szCs w:val="32"/>
          <w:lang w:val="en-US" w:eastAsia="zh-CN" w:bidi="ar"/>
        </w:rPr>
        <w:t>1531.58</w:t>
      </w:r>
      <w:r>
        <w:rPr>
          <w:rFonts w:hint="eastAsia" w:ascii="仿宋" w:hAnsi="仿宋" w:eastAsia="仿宋" w:cs="仿宋"/>
          <w:kern w:val="2"/>
          <w:sz w:val="32"/>
          <w:szCs w:val="32"/>
          <w:lang w:val="en-US" w:eastAsia="zh-CN" w:bidi="ar"/>
        </w:rPr>
        <w:t>万元，其中：一般财政拨款收入为</w:t>
      </w:r>
      <w:r>
        <w:rPr>
          <w:rFonts w:hint="eastAsia" w:ascii="仿宋" w:hAnsi="仿宋" w:eastAsia="仿宋" w:cs="仿宋"/>
          <w:color w:val="000000"/>
          <w:kern w:val="2"/>
          <w:sz w:val="32"/>
          <w:szCs w:val="32"/>
          <w:lang w:val="en-US" w:eastAsia="zh-CN" w:bidi="ar"/>
        </w:rPr>
        <w:t>1531.58</w:t>
      </w:r>
      <w:r>
        <w:rPr>
          <w:rFonts w:hint="eastAsia" w:ascii="仿宋" w:hAnsi="仿宋" w:eastAsia="仿宋" w:cs="仿宋"/>
          <w:kern w:val="2"/>
          <w:sz w:val="32"/>
          <w:szCs w:val="32"/>
          <w:lang w:val="en-US" w:eastAsia="zh-CN" w:bidi="ar"/>
        </w:rPr>
        <w:t>万元，年初结转和结余收入为0万元。2021年年初预算财政拨款收入为</w:t>
      </w:r>
      <w:r>
        <w:rPr>
          <w:rFonts w:hint="eastAsia" w:ascii="仿宋" w:hAnsi="仿宋" w:eastAsia="仿宋" w:cs="仿宋"/>
          <w:color w:val="000000"/>
          <w:kern w:val="2"/>
          <w:sz w:val="32"/>
          <w:szCs w:val="32"/>
          <w:lang w:val="en-US" w:eastAsia="zh-CN" w:bidi="ar"/>
        </w:rPr>
        <w:t>1531.58</w:t>
      </w:r>
      <w:r>
        <w:rPr>
          <w:rFonts w:hint="eastAsia" w:ascii="仿宋" w:hAnsi="仿宋" w:eastAsia="仿宋" w:cs="仿宋"/>
          <w:kern w:val="2"/>
          <w:sz w:val="32"/>
          <w:szCs w:val="32"/>
          <w:lang w:val="en-US" w:eastAsia="zh-CN" w:bidi="ar"/>
        </w:rPr>
        <w:t>万元，年终调整预算追减为</w:t>
      </w:r>
      <w:r>
        <w:rPr>
          <w:rFonts w:hint="eastAsia" w:ascii="仿宋" w:hAnsi="仿宋" w:eastAsia="仿宋" w:cs="仿宋"/>
          <w:color w:val="000000"/>
          <w:kern w:val="2"/>
          <w:sz w:val="32"/>
          <w:szCs w:val="32"/>
          <w:lang w:val="en-US" w:eastAsia="zh-CN" w:bidi="ar"/>
        </w:rPr>
        <w:t>1531.58</w:t>
      </w:r>
      <w:r>
        <w:rPr>
          <w:rFonts w:hint="eastAsia" w:ascii="仿宋" w:hAnsi="仿宋" w:eastAsia="仿宋" w:cs="仿宋"/>
          <w:kern w:val="0"/>
          <w:sz w:val="32"/>
          <w:szCs w:val="32"/>
          <w:lang w:val="en-US" w:eastAsia="zh-CN" w:bidi="ar"/>
        </w:rPr>
        <w:t>万</w:t>
      </w:r>
      <w:r>
        <w:rPr>
          <w:rFonts w:hint="eastAsia" w:ascii="仿宋" w:hAnsi="仿宋" w:eastAsia="仿宋" w:cs="仿宋"/>
          <w:kern w:val="2"/>
          <w:sz w:val="32"/>
          <w:szCs w:val="32"/>
          <w:lang w:val="en-US" w:eastAsia="zh-CN" w:bidi="ar"/>
        </w:rPr>
        <w:t>元。</w:t>
      </w:r>
    </w:p>
    <w:p>
      <w:pPr>
        <w:keepNext w:val="0"/>
        <w:keepLines w:val="0"/>
        <w:widowControl w:val="0"/>
        <w:numPr>
          <w:ilvl w:val="0"/>
          <w:numId w:val="5"/>
        </w:numPr>
        <w:suppressLineNumbers w:val="0"/>
        <w:autoSpaceDE w:val="0"/>
        <w:autoSpaceDN/>
        <w:spacing w:before="0" w:beforeAutospacing="0" w:after="0" w:afterAutospacing="0" w:line="600" w:lineRule="exact"/>
        <w:ind w:left="0" w:right="0" w:firstLine="643" w:firstLineChars="200"/>
        <w:jc w:val="both"/>
        <w:rPr>
          <w:rFonts w:hint="eastAsia" w:ascii="仿宋" w:hAnsi="仿宋" w:eastAsia="仿宋" w:cs="仿宋_GB2312"/>
          <w:b/>
          <w:bCs/>
          <w:kern w:val="2"/>
          <w:sz w:val="32"/>
          <w:szCs w:val="32"/>
        </w:rPr>
      </w:pPr>
      <w:r>
        <w:rPr>
          <w:rFonts w:hint="eastAsia" w:ascii="仿宋" w:hAnsi="仿宋" w:eastAsia="仿宋" w:cs="仿宋"/>
          <w:b/>
          <w:bCs/>
          <w:kern w:val="2"/>
          <w:sz w:val="32"/>
          <w:szCs w:val="32"/>
          <w:lang w:val="en-US" w:eastAsia="zh-CN" w:bidi="ar"/>
        </w:rPr>
        <w:t>部门财政资金支出情况。</w:t>
      </w:r>
    </w:p>
    <w:p>
      <w:pPr>
        <w:keepNext w:val="0"/>
        <w:keepLines w:val="0"/>
        <w:widowControl w:val="0"/>
        <w:suppressLineNumbers w:val="0"/>
        <w:spacing w:before="0" w:beforeAutospacing="0" w:after="0" w:afterAutospacing="0" w:line="600" w:lineRule="exact"/>
        <w:ind w:left="0" w:right="0" w:firstLine="640"/>
        <w:jc w:val="both"/>
        <w:rPr>
          <w:rFonts w:hint="eastAsia" w:ascii="仿宋" w:hAnsi="仿宋" w:eastAsia="仿宋" w:cs="仿宋"/>
          <w:kern w:val="2"/>
          <w:sz w:val="32"/>
          <w:szCs w:val="32"/>
        </w:rPr>
      </w:pPr>
      <w:r>
        <w:rPr>
          <w:rFonts w:hint="default" w:ascii="仿宋_GB2312" w:hAnsi="Times New Roman" w:eastAsia="仿宋_GB2312" w:cs="仿宋_GB2312"/>
          <w:kern w:val="2"/>
          <w:sz w:val="32"/>
          <w:szCs w:val="32"/>
          <w:lang w:val="en-US" w:eastAsia="zh-CN" w:bidi="ar"/>
        </w:rPr>
        <w:t>全镇财政收入完成</w:t>
      </w:r>
      <w:r>
        <w:rPr>
          <w:rFonts w:hint="eastAsia" w:ascii="仿宋" w:hAnsi="仿宋" w:eastAsia="仿宋" w:cs="仿宋"/>
          <w:color w:val="000000"/>
          <w:kern w:val="2"/>
          <w:sz w:val="32"/>
          <w:szCs w:val="32"/>
          <w:lang w:val="en-US" w:eastAsia="zh-CN" w:bidi="ar"/>
        </w:rPr>
        <w:t>1531.58</w:t>
      </w:r>
      <w:r>
        <w:rPr>
          <w:rFonts w:hint="eastAsia" w:ascii="仿宋" w:hAnsi="仿宋" w:eastAsia="仿宋" w:cs="仿宋"/>
          <w:kern w:val="2"/>
          <w:sz w:val="32"/>
          <w:szCs w:val="32"/>
          <w:lang w:val="en-US" w:eastAsia="zh-CN" w:bidi="ar"/>
        </w:rPr>
        <w:t>万</w:t>
      </w:r>
      <w:r>
        <w:rPr>
          <w:rFonts w:hint="default" w:ascii="仿宋_GB2312" w:hAnsi="Times New Roman" w:eastAsia="仿宋_GB2312" w:cs="仿宋_GB2312"/>
          <w:kern w:val="2"/>
          <w:sz w:val="32"/>
          <w:szCs w:val="32"/>
          <w:lang w:val="en-US" w:eastAsia="zh-CN" w:bidi="ar"/>
        </w:rPr>
        <w:t>元，镇总财政支出</w:t>
      </w:r>
      <w:r>
        <w:rPr>
          <w:rFonts w:hint="eastAsia" w:ascii="仿宋" w:hAnsi="仿宋" w:eastAsia="仿宋" w:cs="仿宋"/>
          <w:color w:val="000000"/>
          <w:kern w:val="2"/>
          <w:sz w:val="32"/>
          <w:szCs w:val="32"/>
          <w:lang w:val="en-US" w:eastAsia="zh-CN" w:bidi="ar"/>
        </w:rPr>
        <w:t>1531.58</w:t>
      </w:r>
      <w:r>
        <w:rPr>
          <w:rFonts w:hint="eastAsia" w:ascii="仿宋" w:hAnsi="仿宋" w:eastAsia="仿宋" w:cs="仿宋"/>
          <w:kern w:val="2"/>
          <w:sz w:val="32"/>
          <w:szCs w:val="32"/>
          <w:lang w:val="en-US" w:eastAsia="zh-CN" w:bidi="ar"/>
        </w:rPr>
        <w:t>万</w:t>
      </w:r>
      <w:r>
        <w:rPr>
          <w:rFonts w:hint="default" w:ascii="仿宋_GB2312" w:hAnsi="Times New Roman" w:eastAsia="仿宋_GB2312" w:cs="仿宋_GB2312"/>
          <w:kern w:val="2"/>
          <w:sz w:val="32"/>
          <w:szCs w:val="32"/>
          <w:lang w:val="en-US" w:eastAsia="zh-CN" w:bidi="ar"/>
        </w:rPr>
        <w:t>元。其中按功能科目分：</w:t>
      </w:r>
      <w:r>
        <w:rPr>
          <w:rFonts w:hint="eastAsia" w:ascii="仿宋" w:hAnsi="仿宋" w:eastAsia="仿宋" w:cs="仿宋"/>
          <w:kern w:val="2"/>
          <w:sz w:val="32"/>
          <w:szCs w:val="32"/>
          <w:lang w:val="en-US" w:eastAsia="zh-CN" w:bidi="ar"/>
        </w:rPr>
        <w:t>一般公共服务694.86万元；公共安全支出12.6万元；文化旅游体育与传媒支出1.5万元；社会保障和就业支出131.31万元；卫生健康支出40.23万元；城乡社区支出9万元；农林水支出574.58万元；住房保障支出67.49万元。</w:t>
      </w:r>
    </w:p>
    <w:p>
      <w:pPr>
        <w:keepNext w:val="0"/>
        <w:keepLines w:val="0"/>
        <w:widowControl w:val="0"/>
        <w:suppressLineNumbers w:val="0"/>
        <w:autoSpaceDE w:val="0"/>
        <w:autoSpaceDN/>
        <w:spacing w:before="0" w:beforeAutospacing="0" w:after="0" w:afterAutospacing="0" w:line="600" w:lineRule="exact"/>
        <w:ind w:left="0" w:right="0" w:rightChars="0" w:firstLine="640" w:firstLineChars="200"/>
        <w:jc w:val="both"/>
        <w:rPr>
          <w:rFonts w:hint="default" w:ascii="仿宋_GB2312"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bidi="ar"/>
        </w:rPr>
        <w:t>按经济科目分：工资及福利支出</w:t>
      </w:r>
      <w:r>
        <w:rPr>
          <w:rFonts w:hint="eastAsia" w:ascii="仿宋_GB2312" w:hAnsi="Times New Roman" w:eastAsia="仿宋_GB2312" w:cs="仿宋_GB2312"/>
          <w:kern w:val="2"/>
          <w:sz w:val="32"/>
          <w:szCs w:val="32"/>
          <w:lang w:val="en-US" w:eastAsia="zh-CN" w:bidi="ar"/>
        </w:rPr>
        <w:t>792.99</w:t>
      </w:r>
      <w:r>
        <w:rPr>
          <w:rFonts w:hint="default" w:ascii="仿宋_GB2312" w:hAnsi="Times New Roman" w:eastAsia="仿宋_GB2312" w:cs="仿宋_GB2312"/>
          <w:kern w:val="2"/>
          <w:sz w:val="32"/>
          <w:szCs w:val="32"/>
          <w:lang w:val="en-US" w:eastAsia="zh-CN" w:bidi="ar"/>
        </w:rPr>
        <w:t>万元；商品和服务支出</w:t>
      </w:r>
      <w:r>
        <w:rPr>
          <w:rFonts w:hint="eastAsia" w:ascii="仿宋_GB2312" w:hAnsi="Times New Roman" w:eastAsia="仿宋_GB2312" w:cs="仿宋_GB2312"/>
          <w:kern w:val="2"/>
          <w:sz w:val="32"/>
          <w:szCs w:val="32"/>
          <w:lang w:val="en-US" w:eastAsia="zh-CN" w:bidi="ar"/>
        </w:rPr>
        <w:t>367.28</w:t>
      </w:r>
      <w:r>
        <w:rPr>
          <w:rFonts w:hint="default" w:ascii="仿宋_GB2312" w:hAnsi="Times New Roman" w:eastAsia="仿宋_GB2312" w:cs="仿宋_GB2312"/>
          <w:kern w:val="2"/>
          <w:sz w:val="32"/>
          <w:szCs w:val="32"/>
          <w:lang w:val="en-US" w:eastAsia="zh-CN" w:bidi="ar"/>
        </w:rPr>
        <w:t>万元，对个人和家庭的补助支出</w:t>
      </w:r>
      <w:r>
        <w:rPr>
          <w:rFonts w:hint="eastAsia" w:ascii="仿宋_GB2312" w:hAnsi="Times New Roman" w:eastAsia="仿宋_GB2312" w:cs="仿宋_GB2312"/>
          <w:kern w:val="2"/>
          <w:sz w:val="32"/>
          <w:szCs w:val="32"/>
          <w:lang w:val="en-US" w:eastAsia="zh-CN" w:bidi="ar"/>
        </w:rPr>
        <w:t>358.97</w:t>
      </w:r>
      <w:r>
        <w:rPr>
          <w:rFonts w:hint="default" w:ascii="仿宋_GB2312" w:hAnsi="Times New Roman" w:eastAsia="仿宋_GB2312" w:cs="仿宋_GB2312"/>
          <w:kern w:val="2"/>
          <w:sz w:val="32"/>
          <w:szCs w:val="32"/>
          <w:lang w:val="en-US" w:eastAsia="zh-CN" w:bidi="ar"/>
        </w:rPr>
        <w:t>万元；</w:t>
      </w:r>
      <w:r>
        <w:rPr>
          <w:rFonts w:hint="eastAsia" w:ascii="仿宋_GB2312" w:hAnsi="Times New Roman" w:eastAsia="仿宋_GB2312" w:cs="仿宋_GB2312"/>
          <w:kern w:val="2"/>
          <w:sz w:val="32"/>
          <w:szCs w:val="32"/>
          <w:lang w:val="en-US" w:eastAsia="zh-CN" w:bidi="ar"/>
        </w:rPr>
        <w:t>资本性支出12.34</w:t>
      </w:r>
      <w:r>
        <w:rPr>
          <w:rFonts w:hint="default" w:ascii="仿宋_GB2312" w:hAnsi="Times New Roman" w:eastAsia="仿宋_GB2312" w:cs="仿宋_GB2312"/>
          <w:kern w:val="2"/>
          <w:sz w:val="32"/>
          <w:szCs w:val="32"/>
          <w:lang w:val="en-US" w:eastAsia="zh-CN" w:bidi="ar"/>
        </w:rPr>
        <w:t>万元。</w:t>
      </w:r>
    </w:p>
    <w:p>
      <w:pPr>
        <w:keepNext w:val="0"/>
        <w:keepLines w:val="0"/>
        <w:widowControl w:val="0"/>
        <w:suppressLineNumbers w:val="0"/>
        <w:autoSpaceDE w:val="0"/>
        <w:autoSpaceDN/>
        <w:spacing w:before="0" w:beforeAutospacing="0" w:after="0" w:afterAutospacing="0" w:line="600" w:lineRule="exact"/>
        <w:ind w:left="0" w:right="0" w:rightChars="0" w:firstLine="640" w:firstLineChars="200"/>
        <w:jc w:val="both"/>
        <w:rPr>
          <w:rFonts w:hint="eastAsia" w:ascii="仿宋" w:hAnsi="仿宋" w:eastAsia="仿宋" w:cs="仿宋_GB2312"/>
          <w:kern w:val="2"/>
          <w:sz w:val="32"/>
          <w:szCs w:val="32"/>
        </w:rPr>
      </w:pPr>
      <w:r>
        <w:rPr>
          <w:rFonts w:hint="default" w:ascii="仿宋_GB2312" w:hAnsi="Times New Roman" w:eastAsia="仿宋_GB2312" w:cs="仿宋_GB2312"/>
          <w:kern w:val="2"/>
          <w:sz w:val="32"/>
          <w:szCs w:val="32"/>
          <w:lang w:val="en-US" w:eastAsia="zh-CN" w:bidi="ar"/>
        </w:rPr>
        <w:t>本年度预算支出数</w:t>
      </w:r>
      <w:r>
        <w:rPr>
          <w:rFonts w:hint="eastAsia" w:ascii="仿宋" w:hAnsi="仿宋" w:eastAsia="仿宋" w:cs="仿宋"/>
          <w:color w:val="000000"/>
          <w:kern w:val="2"/>
          <w:sz w:val="32"/>
          <w:szCs w:val="32"/>
          <w:lang w:val="en-US" w:eastAsia="zh-CN" w:bidi="ar"/>
        </w:rPr>
        <w:t>1531.58</w:t>
      </w:r>
      <w:r>
        <w:rPr>
          <w:rFonts w:hint="eastAsia" w:ascii="仿宋" w:hAnsi="仿宋" w:eastAsia="仿宋" w:cs="仿宋"/>
          <w:kern w:val="2"/>
          <w:sz w:val="32"/>
          <w:szCs w:val="32"/>
          <w:lang w:val="en-US" w:eastAsia="zh-CN" w:bidi="ar"/>
        </w:rPr>
        <w:t>万元</w:t>
      </w:r>
      <w:r>
        <w:rPr>
          <w:rFonts w:hint="default" w:ascii="仿宋_GB2312" w:hAnsi="Times New Roman" w:eastAsia="仿宋_GB2312" w:cs="仿宋_GB2312"/>
          <w:kern w:val="2"/>
          <w:sz w:val="32"/>
          <w:szCs w:val="32"/>
          <w:lang w:val="en-US" w:eastAsia="zh-CN" w:bidi="ar"/>
        </w:rPr>
        <w:t>，年终决算支出数</w:t>
      </w:r>
      <w:r>
        <w:rPr>
          <w:rFonts w:hint="eastAsia" w:ascii="仿宋" w:hAnsi="仿宋" w:eastAsia="仿宋" w:cs="仿宋"/>
          <w:color w:val="000000"/>
          <w:kern w:val="2"/>
          <w:sz w:val="32"/>
          <w:szCs w:val="32"/>
          <w:lang w:val="en-US" w:eastAsia="zh-CN" w:bidi="ar"/>
        </w:rPr>
        <w:t>1531.58</w:t>
      </w:r>
      <w:r>
        <w:rPr>
          <w:rFonts w:hint="eastAsia" w:ascii="仿宋" w:hAnsi="仿宋" w:eastAsia="仿宋" w:cs="仿宋"/>
          <w:kern w:val="2"/>
          <w:sz w:val="32"/>
          <w:szCs w:val="32"/>
          <w:lang w:val="en-US" w:eastAsia="zh-CN" w:bidi="ar"/>
        </w:rPr>
        <w:t>万</w:t>
      </w:r>
      <w:r>
        <w:rPr>
          <w:rFonts w:hint="default" w:ascii="仿宋_GB2312" w:hAnsi="Times New Roman" w:eastAsia="仿宋_GB2312" w:cs="仿宋_GB2312"/>
          <w:kern w:val="2"/>
          <w:sz w:val="32"/>
          <w:szCs w:val="32"/>
          <w:lang w:val="en-US" w:eastAsia="zh-CN" w:bidi="ar"/>
        </w:rPr>
        <w:t>元。全年收支平衡。</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三、部门整体预算绩效管理情况（根据适用指标体系进行调整）</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_GB2312"/>
          <w:kern w:val="2"/>
          <w:sz w:val="32"/>
          <w:szCs w:val="32"/>
        </w:rPr>
      </w:pPr>
      <w:r>
        <w:rPr>
          <w:rFonts w:hint="eastAsia" w:ascii="仿宋" w:hAnsi="仿宋" w:eastAsia="仿宋" w:cs="仿宋"/>
          <w:b/>
          <w:bCs/>
          <w:kern w:val="2"/>
          <w:sz w:val="32"/>
          <w:szCs w:val="32"/>
          <w:lang w:val="en-US" w:eastAsia="zh-CN" w:bidi="ar"/>
        </w:rPr>
        <w:t>（一）部门预算管理。</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eastAsia" w:ascii="华文仿宋" w:hAnsi="华文仿宋" w:eastAsia="华文仿宋" w:cs="华文仿宋"/>
          <w:kern w:val="2"/>
          <w:sz w:val="32"/>
          <w:szCs w:val="32"/>
          <w:lang w:val="en-US" w:eastAsia="zh-CN" w:bidi="ar"/>
        </w:rPr>
        <w:t>2021</w:t>
      </w:r>
      <w:r>
        <w:rPr>
          <w:rFonts w:hint="default" w:ascii="华文仿宋" w:hAnsi="华文仿宋" w:eastAsia="华文仿宋" w:cs="华文仿宋"/>
          <w:kern w:val="2"/>
          <w:sz w:val="32"/>
          <w:szCs w:val="32"/>
          <w:lang w:val="en-US" w:eastAsia="zh-CN" w:bidi="ar"/>
        </w:rPr>
        <w:t>年虎跳镇财务支出基本符合国家财经法规和财务管理制度规定以及有关专项资金管理办法的规定，资金的拨付有完整的审批过程和手续，支出基本符合部门预算批复的用途，资金使用无截留、挤占、挪用、虚列支出等情况。根据区政府绩效考核文件精神，绩效目标在</w:t>
      </w:r>
      <w:r>
        <w:rPr>
          <w:rFonts w:hint="eastAsia" w:ascii="华文仿宋" w:hAnsi="华文仿宋" w:eastAsia="华文仿宋" w:cs="华文仿宋"/>
          <w:kern w:val="2"/>
          <w:sz w:val="32"/>
          <w:szCs w:val="32"/>
          <w:lang w:val="en-US" w:eastAsia="zh-CN" w:bidi="ar"/>
        </w:rPr>
        <w:t>2021</w:t>
      </w:r>
      <w:r>
        <w:rPr>
          <w:rFonts w:hint="default" w:ascii="华文仿宋" w:hAnsi="华文仿宋" w:eastAsia="华文仿宋" w:cs="华文仿宋"/>
          <w:kern w:val="2"/>
          <w:sz w:val="32"/>
          <w:szCs w:val="32"/>
          <w:lang w:val="en-US" w:eastAsia="zh-CN" w:bidi="ar"/>
        </w:rPr>
        <w:t>年基本完成，在保障机关运转、履行职能职责上整体情况良好。</w:t>
      </w:r>
    </w:p>
    <w:p>
      <w:pPr>
        <w:keepNext w:val="0"/>
        <w:keepLines w:val="0"/>
        <w:widowControl w:val="0"/>
        <w:suppressLineNumbers w:val="0"/>
        <w:spacing w:before="0" w:beforeAutospacing="0" w:after="0" w:afterAutospacing="0" w:line="600" w:lineRule="exact"/>
        <w:ind w:left="0" w:right="0" w:firstLine="643" w:firstLineChars="200"/>
        <w:jc w:val="both"/>
        <w:rPr>
          <w:rFonts w:hint="default" w:ascii="华文仿宋" w:hAnsi="华文仿宋" w:eastAsia="华文仿宋" w:cs="华文仿宋"/>
          <w:b/>
          <w:bCs/>
          <w:kern w:val="2"/>
          <w:sz w:val="32"/>
          <w:szCs w:val="32"/>
        </w:rPr>
      </w:pPr>
      <w:r>
        <w:rPr>
          <w:rFonts w:hint="default" w:ascii="华文仿宋" w:hAnsi="华文仿宋" w:eastAsia="华文仿宋" w:cs="华文仿宋"/>
          <w:b/>
          <w:bCs/>
          <w:kern w:val="2"/>
          <w:sz w:val="32"/>
          <w:szCs w:val="32"/>
          <w:lang w:val="en-US" w:eastAsia="zh-CN" w:bidi="ar"/>
        </w:rPr>
        <w:t>（二）专项预算管理。</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_GB2312"/>
          <w:kern w:val="2"/>
          <w:sz w:val="32"/>
          <w:szCs w:val="32"/>
        </w:rPr>
      </w:pPr>
      <w:r>
        <w:rPr>
          <w:rFonts w:hint="eastAsia" w:ascii="仿宋" w:hAnsi="仿宋" w:eastAsia="仿宋" w:cs="仿宋"/>
          <w:kern w:val="2"/>
          <w:sz w:val="32"/>
          <w:szCs w:val="32"/>
          <w:lang w:val="en-US" w:eastAsia="zh-CN" w:bidi="ar"/>
        </w:rPr>
        <w:t>包括专项预算项目程序严密、规划合理、结果符合、分配科学、分配及时、专项预算绩效目标完成、实施绩效、违规记录等情况。</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_GB2312"/>
          <w:b/>
          <w:bCs/>
          <w:kern w:val="2"/>
          <w:sz w:val="32"/>
          <w:szCs w:val="32"/>
        </w:rPr>
      </w:pPr>
      <w:r>
        <w:rPr>
          <w:rFonts w:hint="eastAsia" w:ascii="仿宋" w:hAnsi="仿宋" w:eastAsia="仿宋" w:cs="仿宋"/>
          <w:b/>
          <w:bCs/>
          <w:kern w:val="2"/>
          <w:sz w:val="32"/>
          <w:szCs w:val="32"/>
          <w:lang w:val="en-US" w:eastAsia="zh-CN" w:bidi="ar"/>
        </w:rPr>
        <w:t>（三）结果应用情况。</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部门职责履行结果。我镇大力加强财政收支管理，使部门整体支出管理情况得到了提升，保障了各项工作的有序高效运转，较好地履行了各项职能，并完成了上级交办的各项任务。</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default" w:ascii="仿宋_GB2312" w:hAnsi="Times New Roman" w:eastAsia="仿宋_GB2312" w:cs="仿宋_GB2312"/>
          <w:kern w:val="2"/>
          <w:sz w:val="32"/>
          <w:szCs w:val="32"/>
          <w:lang w:val="en-US" w:eastAsia="zh-CN" w:bidi="ar"/>
        </w:rPr>
        <w:t>重点项目绩效评价结果。</w:t>
      </w:r>
      <w:r>
        <w:rPr>
          <w:rFonts w:hint="eastAsia" w:ascii="Times New Roman" w:hAnsi="Times New Roman" w:eastAsia="仿宋_GB2312" w:cs="Times New Roman"/>
          <w:kern w:val="2"/>
          <w:sz w:val="32"/>
          <w:szCs w:val="32"/>
          <w:lang w:val="en-US" w:eastAsia="zh-CN" w:bidi="ar"/>
        </w:rPr>
        <w:t>2021</w:t>
      </w:r>
      <w:r>
        <w:rPr>
          <w:rFonts w:hint="default" w:ascii="仿宋_GB2312" w:hAnsi="Times New Roman" w:eastAsia="仿宋_GB2312" w:cs="仿宋_GB2312"/>
          <w:kern w:val="2"/>
          <w:sz w:val="32"/>
          <w:szCs w:val="32"/>
          <w:lang w:val="en-US" w:eastAsia="zh-CN" w:bidi="ar"/>
        </w:rPr>
        <w:t>年，我镇从本级预算安排项目中选择重点项目开展支出绩效评价工作，从评价结果看，被评价项目总体绩效目标明确，决策依据充分，资金分配科学合理，项目管理较规范，项目完成良好，基本达到了预期效果。</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服务对象满意度。积极认真镇梳理人大代表建议、妥善处理群众来信来访、化解社会矛盾情况，加强政风行风建设、解决损害群众利益的情况，人民群众满意度较好。</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黑体"/>
          <w:kern w:val="2"/>
          <w:sz w:val="32"/>
          <w:szCs w:val="32"/>
        </w:rPr>
      </w:pPr>
      <w:r>
        <w:rPr>
          <w:rFonts w:hint="eastAsia" w:ascii="黑体" w:hAnsi="宋体" w:eastAsia="黑体" w:cs="黑体"/>
          <w:kern w:val="2"/>
          <w:sz w:val="32"/>
          <w:szCs w:val="32"/>
          <w:lang w:val="en-US" w:eastAsia="zh-CN" w:bidi="ar"/>
        </w:rPr>
        <w:t>四、评价结论及建议</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_GB2312"/>
          <w:b/>
          <w:bCs/>
          <w:kern w:val="2"/>
          <w:sz w:val="32"/>
          <w:szCs w:val="32"/>
        </w:rPr>
      </w:pPr>
      <w:r>
        <w:rPr>
          <w:rFonts w:hint="eastAsia" w:ascii="仿宋" w:hAnsi="仿宋" w:eastAsia="仿宋" w:cs="仿宋"/>
          <w:b/>
          <w:bCs/>
          <w:kern w:val="2"/>
          <w:sz w:val="32"/>
          <w:szCs w:val="32"/>
          <w:lang w:val="en-US" w:eastAsia="zh-CN" w:bidi="ar"/>
        </w:rPr>
        <w:t>（一）评价结论。</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eastAsia" w:ascii="仿宋" w:hAnsi="仿宋" w:eastAsia="仿宋" w:cs="仿宋_GB2312"/>
          <w:kern w:val="2"/>
          <w:sz w:val="32"/>
          <w:szCs w:val="32"/>
        </w:rPr>
      </w:pPr>
      <w:r>
        <w:rPr>
          <w:rFonts w:hint="eastAsia" w:ascii="Times New Roman" w:hAnsi="Times New Roman" w:eastAsia="仿宋_GB2312" w:cs="Times New Roman"/>
          <w:kern w:val="2"/>
          <w:sz w:val="32"/>
          <w:szCs w:val="32"/>
          <w:lang w:val="en-US" w:eastAsia="zh-CN" w:bidi="ar"/>
        </w:rPr>
        <w:t>2021</w:t>
      </w:r>
      <w:r>
        <w:rPr>
          <w:rFonts w:hint="default" w:ascii="仿宋_GB2312" w:hAnsi="Times New Roman" w:eastAsia="仿宋_GB2312" w:cs="仿宋_GB2312"/>
          <w:kern w:val="2"/>
          <w:sz w:val="32"/>
          <w:szCs w:val="32"/>
          <w:lang w:val="en-US" w:eastAsia="zh-CN" w:bidi="ar"/>
        </w:rPr>
        <w:t>年，我镇紧紧围绕党委、政府中心工作依法履职，全面完成了各项任务，保障了中央和省、市、县政府重大决策部署贯彻落实，促进了作风转变和自身建设，经费保障能力不断提高，经费投向科学合理，财务管理监督规范有效，经济社会效益功能明显，为维护地方经济安全发挥了积极作用。</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_GB2312"/>
          <w:b/>
          <w:bCs/>
          <w:kern w:val="2"/>
          <w:sz w:val="32"/>
          <w:szCs w:val="32"/>
        </w:rPr>
      </w:pPr>
      <w:r>
        <w:rPr>
          <w:rFonts w:hint="eastAsia" w:ascii="仿宋" w:hAnsi="仿宋" w:eastAsia="仿宋" w:cs="仿宋"/>
          <w:b/>
          <w:bCs/>
          <w:kern w:val="2"/>
          <w:sz w:val="32"/>
          <w:szCs w:val="32"/>
          <w:lang w:val="en-US" w:eastAsia="zh-CN" w:bidi="ar"/>
        </w:rPr>
        <w:t>（二）存在问题。</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面对复杂的经济环境，财政增收的压力进一步加大，财政收入结构性矛盾突出。</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default" w:ascii="仿宋_GB2312" w:hAnsi="Times New Roman" w:eastAsia="仿宋_GB2312" w:cs="仿宋_GB2312"/>
          <w:kern w:val="2"/>
          <w:sz w:val="32"/>
          <w:szCs w:val="32"/>
          <w:lang w:val="en-US" w:eastAsia="zh-CN" w:bidi="ar"/>
        </w:rPr>
        <w:t>财政科学化、精细化管理水平有待进一步提高等。</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仿宋_GB2312" w:hAnsi="Times New Roman" w:eastAsia="仿宋_GB2312" w:cs="仿宋_GB2312"/>
          <w:kern w:val="2"/>
          <w:sz w:val="32"/>
          <w:szCs w:val="32"/>
          <w:lang w:val="en-US" w:eastAsia="zh-CN" w:bidi="ar"/>
        </w:rPr>
      </w:pPr>
      <w:r>
        <w:rPr>
          <w:rFonts w:hint="default" w:ascii="Times New Roman" w:hAnsi="Times New Roman" w:eastAsia="仿宋_GB2312" w:cs="Times New Roman"/>
          <w:kern w:val="2"/>
          <w:sz w:val="32"/>
          <w:szCs w:val="32"/>
          <w:lang w:val="en-US" w:eastAsia="zh-CN" w:bidi="ar"/>
        </w:rPr>
        <w:t>3.</w:t>
      </w:r>
      <w:r>
        <w:rPr>
          <w:rFonts w:hint="default" w:ascii="仿宋_GB2312" w:hAnsi="Times New Roman" w:eastAsia="仿宋_GB2312" w:cs="仿宋_GB2312"/>
          <w:kern w:val="2"/>
          <w:sz w:val="32"/>
          <w:szCs w:val="32"/>
          <w:lang w:val="en-US" w:eastAsia="zh-CN" w:bidi="ar"/>
        </w:rPr>
        <w:t>财政资源配置作用有待进一步加强。</w:t>
      </w:r>
    </w:p>
    <w:p>
      <w:pPr>
        <w:pStyle w:val="2"/>
        <w:rPr>
          <w:rFonts w:hint="default"/>
          <w:lang w:val="en-US"/>
        </w:rPr>
      </w:pPr>
      <w:r>
        <w:rPr>
          <w:rFonts w:hint="eastAsia" w:cs="仿宋_GB2312"/>
          <w:kern w:val="2"/>
          <w:sz w:val="32"/>
          <w:szCs w:val="32"/>
          <w:lang w:val="en-US" w:eastAsia="zh-CN" w:bidi="ar"/>
        </w:rPr>
        <w:t xml:space="preserve">    4</w:t>
      </w:r>
      <w:r>
        <w:rPr>
          <w:rFonts w:hint="default" w:ascii="Times New Roman" w:hAnsi="Times New Roman" w:eastAsia="仿宋_GB2312" w:cs="Times New Roman"/>
          <w:kern w:val="2"/>
          <w:sz w:val="32"/>
          <w:szCs w:val="32"/>
          <w:lang w:val="en-US" w:eastAsia="zh-CN" w:bidi="ar"/>
        </w:rPr>
        <w:t>.</w:t>
      </w:r>
      <w:r>
        <w:rPr>
          <w:rFonts w:hint="eastAsia" w:cs="仿宋_GB2312"/>
          <w:kern w:val="2"/>
          <w:sz w:val="32"/>
          <w:szCs w:val="32"/>
          <w:lang w:val="en-US" w:eastAsia="zh-CN" w:bidi="ar"/>
        </w:rPr>
        <w:t>由于疫情的影响，财政支出进一步增大</w:t>
      </w:r>
    </w:p>
    <w:p>
      <w:pPr>
        <w:keepNext w:val="0"/>
        <w:keepLines w:val="0"/>
        <w:widowControl w:val="0"/>
        <w:suppressLineNumbers w:val="0"/>
        <w:spacing w:before="0" w:beforeAutospacing="0" w:after="0" w:afterAutospacing="0" w:line="600" w:lineRule="exact"/>
        <w:ind w:left="0" w:right="0" w:firstLine="643" w:firstLineChars="200"/>
        <w:jc w:val="both"/>
        <w:rPr>
          <w:rFonts w:hint="eastAsia" w:ascii="仿宋" w:hAnsi="仿宋" w:eastAsia="仿宋" w:cs="仿宋_GB2312"/>
          <w:kern w:val="2"/>
          <w:sz w:val="32"/>
          <w:szCs w:val="32"/>
        </w:rPr>
      </w:pPr>
      <w:r>
        <w:rPr>
          <w:rFonts w:hint="eastAsia" w:ascii="仿宋" w:hAnsi="仿宋" w:eastAsia="仿宋" w:cs="仿宋"/>
          <w:b/>
          <w:bCs/>
          <w:kern w:val="2"/>
          <w:sz w:val="32"/>
          <w:szCs w:val="32"/>
          <w:lang w:val="en-US" w:eastAsia="zh-CN" w:bidi="ar"/>
        </w:rPr>
        <w:t>（三）改进建议。</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default" w:ascii="仿宋_GB2312" w:hAnsi="Times New Roman" w:eastAsia="仿宋_GB2312" w:cs="仿宋_GB2312"/>
          <w:kern w:val="2"/>
          <w:sz w:val="32"/>
          <w:szCs w:val="32"/>
          <w:lang w:val="en-US" w:eastAsia="zh-CN" w:bidi="ar"/>
        </w:rPr>
        <w:t>抓好税收征管工作，坚持依法征税</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做好企业服务工作，稳固主体税源；加强财政非税收入征缴，努力做到应收尽收，确保财政收入稳定增长。</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bidi="ar"/>
        </w:rPr>
        <w:t>2</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优化支出结构，统筹运用财力，合理调度财政资金，确保正常运转和社会稳定。加强财政监督，完善监督制约机制，特别是加强项目资金管理，做到专款专用，不断提高财政资金的使用效益。</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3</w:t>
      </w:r>
      <w:r>
        <w:rPr>
          <w:rFonts w:hint="default" w:ascii="Times New Roman" w:hAnsi="Times New Roman" w:eastAsia="仿宋_GB2312" w:cs="Times New Roman"/>
          <w:kern w:val="2"/>
          <w:sz w:val="32"/>
          <w:szCs w:val="32"/>
          <w:lang w:val="en-US" w:eastAsia="zh-CN" w:bidi="ar"/>
        </w:rPr>
        <w:t>.</w:t>
      </w:r>
      <w:r>
        <w:rPr>
          <w:rFonts w:hint="default" w:ascii="仿宋_GB2312" w:hAnsi="Times New Roman" w:eastAsia="仿宋_GB2312" w:cs="仿宋_GB2312"/>
          <w:kern w:val="2"/>
          <w:sz w:val="32"/>
          <w:szCs w:val="32"/>
          <w:lang w:val="en-US" w:eastAsia="zh-CN" w:bidi="ar"/>
        </w:rPr>
        <w:t>不断完善部门预算编制工作，在规范制度、细化编制、严肃执行等方面下功夫，切实提高预算管理全过程的科学化和精细化水平。</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eastAsia="仿宋_GB2312" w:cs="仿宋_GB2312"/>
          <w:kern w:val="2"/>
          <w:sz w:val="32"/>
          <w:szCs w:val="32"/>
        </w:rPr>
      </w:pPr>
    </w:p>
    <w:p>
      <w:pPr>
        <w:keepNext w:val="0"/>
        <w:keepLines w:val="0"/>
        <w:widowControl/>
        <w:suppressLineNumbers w:val="0"/>
        <w:spacing w:before="0" w:beforeAutospacing="0" w:after="0" w:afterAutospacing="0" w:line="600" w:lineRule="exact"/>
        <w:ind w:left="0" w:right="0"/>
        <w:jc w:val="left"/>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br w:type="page"/>
      </w:r>
    </w:p>
    <w:p>
      <w:pPr>
        <w:pStyle w:val="5"/>
        <w:widowControl/>
        <w:spacing w:line="600" w:lineRule="exact"/>
        <w:rPr>
          <w:rFonts w:hint="eastAsia" w:ascii="黑体" w:hAnsi="宋体" w:eastAsia="仿宋" w:cs="黑体"/>
          <w:kern w:val="2"/>
          <w:sz w:val="44"/>
          <w:szCs w:val="44"/>
          <w:lang w:val="en-US" w:eastAsia="zh-CN" w:bidi="ar"/>
        </w:rPr>
      </w:pPr>
      <w:r>
        <w:rPr>
          <w:rStyle w:val="20"/>
          <w:rFonts w:hint="eastAsia" w:ascii="仿宋" w:hAnsi="仿宋" w:eastAsia="仿宋" w:cs="仿宋"/>
          <w:b w:val="0"/>
          <w:bCs w:val="0"/>
          <w:kern w:val="44"/>
          <w:sz w:val="32"/>
          <w:szCs w:val="32"/>
        </w:rPr>
        <w:t>附件</w:t>
      </w:r>
      <w:r>
        <w:rPr>
          <w:rStyle w:val="20"/>
          <w:rFonts w:hint="eastAsia" w:ascii="仿宋" w:hAnsi="仿宋" w:eastAsia="仿宋" w:cs="仿宋"/>
          <w:b w:val="0"/>
          <w:bCs w:val="0"/>
          <w:kern w:val="44"/>
          <w:sz w:val="32"/>
          <w:szCs w:val="32"/>
          <w:lang w:val="en-US" w:eastAsia="zh-CN"/>
        </w:rPr>
        <w:t>2</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广元市昭化区虎跳镇人民政府</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2021年农村</w:t>
      </w:r>
      <w:r>
        <w:rPr>
          <w:rFonts w:hint="eastAsia" w:ascii="宋体" w:hAnsi="宋体" w:eastAsia="宋体" w:cs="宋体"/>
          <w:b/>
          <w:bCs/>
          <w:kern w:val="2"/>
          <w:sz w:val="44"/>
          <w:szCs w:val="44"/>
          <w:lang w:val="en-US" w:eastAsia="zh-CN" w:bidi="ar"/>
        </w:rPr>
        <w:t>公共运行维护</w:t>
      </w:r>
      <w:r>
        <w:rPr>
          <w:rFonts w:hint="eastAsia" w:ascii="黑体" w:hAnsi="宋体" w:eastAsia="黑体" w:cs="黑体"/>
          <w:kern w:val="2"/>
          <w:sz w:val="44"/>
          <w:szCs w:val="44"/>
          <w:lang w:val="en-US" w:eastAsia="zh-CN" w:bidi="ar"/>
        </w:rPr>
        <w:t>项目支出绩效</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评价报告</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3" w:firstLineChars="200"/>
        <w:jc w:val="both"/>
        <w:rPr>
          <w:rFonts w:hint="default" w:ascii="华文中宋" w:hAnsi="华文中宋" w:eastAsia="华文中宋" w:cs="华文中宋"/>
          <w:b/>
          <w:bCs/>
          <w:kern w:val="2"/>
          <w:sz w:val="32"/>
          <w:szCs w:val="32"/>
        </w:rPr>
      </w:pPr>
      <w:r>
        <w:rPr>
          <w:rFonts w:hint="default" w:ascii="华文中宋" w:hAnsi="华文中宋" w:eastAsia="华文中宋" w:cs="华文中宋"/>
          <w:b/>
          <w:bCs/>
          <w:kern w:val="2"/>
          <w:sz w:val="32"/>
          <w:szCs w:val="32"/>
          <w:lang w:val="en-US" w:eastAsia="zh-CN" w:bidi="ar"/>
        </w:rPr>
        <w:t>一、评价工作开展及项目情况</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（一）项目基本情况</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eastAsia" w:ascii="华文仿宋" w:hAnsi="华文仿宋" w:eastAsia="华文仿宋" w:cs="华文仿宋"/>
          <w:kern w:val="2"/>
          <w:sz w:val="32"/>
          <w:szCs w:val="32"/>
          <w:lang w:val="en-US" w:eastAsia="zh-CN" w:bidi="ar"/>
        </w:rPr>
        <w:t>2021</w:t>
      </w:r>
      <w:r>
        <w:rPr>
          <w:rFonts w:hint="default" w:ascii="华文仿宋" w:hAnsi="华文仿宋" w:eastAsia="华文仿宋" w:cs="华文仿宋"/>
          <w:kern w:val="2"/>
          <w:sz w:val="32"/>
          <w:szCs w:val="32"/>
          <w:lang w:val="en-US" w:eastAsia="zh-CN" w:bidi="ar"/>
        </w:rPr>
        <w:t>年，区财政局下达农公运资金101万元，我镇根据相关规定按12个村3个社区进行分配，各村均首先村民征求项目实施的意见，并将调查结果汇总后公示。经村“三委”审议初步方案，确定实施项目后在村民代表会议表决后实施。各村项目均先由实施方实施，待项目完成后，由镇财政所、联村干部、监督委员会、村民委员会共同验收。村委将项目实施资料收集上报财政所，由财政所将经费拨付给实施方。项目资金主要用于各村卫生保洁、道路沟渠及其他设施的维修、以及社区管理等。资金的使用符合相关规定。</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（二）绩效评价总目标及阶段性目标</w:t>
      </w:r>
    </w:p>
    <w:p>
      <w:pPr>
        <w:pStyle w:val="6"/>
        <w:keepNext w:val="0"/>
        <w:keepLines w:val="0"/>
        <w:widowControl w:val="0"/>
        <w:suppressLineNumbers w:val="0"/>
        <w:autoSpaceDE w:val="0"/>
        <w:autoSpaceDN/>
        <w:spacing w:before="0" w:beforeAutospacing="0" w:after="0" w:afterAutospacing="0" w:line="600" w:lineRule="exact"/>
        <w:ind w:left="0" w:firstLine="640" w:firstLineChars="200"/>
        <w:rPr>
          <w:rFonts w:hint="default" w:ascii="华文仿宋" w:hAnsi="华文仿宋" w:eastAsia="华文仿宋" w:cs="华文仿宋"/>
          <w:b w:val="0"/>
          <w:bCs/>
          <w:kern w:val="2"/>
          <w:sz w:val="32"/>
          <w:szCs w:val="32"/>
        </w:rPr>
      </w:pPr>
      <w:r>
        <w:rPr>
          <w:rFonts w:hint="default" w:ascii="华文仿宋" w:hAnsi="华文仿宋" w:eastAsia="华文仿宋" w:cs="华文仿宋"/>
          <w:b w:val="0"/>
          <w:bCs/>
          <w:kern w:val="2"/>
          <w:sz w:val="32"/>
          <w:szCs w:val="32"/>
        </w:rPr>
        <w:t>1、项目支出绩效评价总目标</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维护村卫生环境，保证村各项基础设施的正常运行，为村群众提供优良生产生活环境。</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2、项目绩效评价阶段性目标</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高质量完成每年经村民审定项目，不断提升村管理水平。</w:t>
      </w:r>
    </w:p>
    <w:p>
      <w:pPr>
        <w:keepNext w:val="0"/>
        <w:keepLines w:val="0"/>
        <w:widowControl w:val="0"/>
        <w:numPr>
          <w:ilvl w:val="0"/>
          <w:numId w:val="0"/>
        </w:numPr>
        <w:suppressLineNumbers w:val="0"/>
        <w:autoSpaceDE w:val="0"/>
        <w:autoSpaceDN/>
        <w:spacing w:before="0" w:beforeAutospacing="0" w:after="0" w:afterAutospacing="0" w:line="600" w:lineRule="exact"/>
        <w:ind w:left="840" w:leftChars="0" w:right="0" w:rightChars="0"/>
        <w:jc w:val="both"/>
        <w:rPr>
          <w:rFonts w:hint="default" w:ascii="华文仿宋" w:hAnsi="华文仿宋" w:eastAsia="华文仿宋" w:cs="华文仿宋"/>
          <w:b/>
          <w:bCs/>
          <w:kern w:val="2"/>
          <w:sz w:val="32"/>
          <w:szCs w:val="32"/>
        </w:rPr>
      </w:pPr>
      <w:r>
        <w:rPr>
          <w:rFonts w:hint="eastAsia" w:ascii="华文仿宋" w:hAnsi="华文仿宋" w:eastAsia="华文仿宋" w:cs="华文仿宋"/>
          <w:kern w:val="2"/>
          <w:sz w:val="32"/>
          <w:szCs w:val="32"/>
          <w:lang w:val="en-US" w:eastAsia="zh-CN" w:bidi="ar"/>
        </w:rPr>
        <w:t>3、</w:t>
      </w:r>
      <w:r>
        <w:rPr>
          <w:rFonts w:hint="default" w:ascii="华文仿宋" w:hAnsi="华文仿宋" w:eastAsia="华文仿宋" w:cs="华文仿宋"/>
          <w:kern w:val="2"/>
          <w:sz w:val="32"/>
          <w:szCs w:val="32"/>
          <w:lang w:val="en-US" w:eastAsia="zh-CN" w:bidi="ar"/>
        </w:rPr>
        <w:t>效评价工作开展情况</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color w:val="000000"/>
          <w:kern w:val="2"/>
          <w:sz w:val="32"/>
          <w:szCs w:val="32"/>
        </w:rPr>
      </w:pPr>
      <w:r>
        <w:rPr>
          <w:rFonts w:hint="default" w:ascii="华文仿宋" w:hAnsi="华文仿宋" w:eastAsia="华文仿宋" w:cs="华文仿宋"/>
          <w:color w:val="000000"/>
          <w:kern w:val="2"/>
          <w:sz w:val="32"/>
          <w:szCs w:val="32"/>
          <w:lang w:val="en-US" w:eastAsia="zh-CN" w:bidi="ar"/>
        </w:rPr>
        <w:t>通过对</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default" w:ascii="华文仿宋" w:hAnsi="华文仿宋" w:eastAsia="华文仿宋" w:cs="华文仿宋"/>
          <w:kern w:val="2"/>
          <w:sz w:val="32"/>
          <w:szCs w:val="32"/>
          <w:lang w:val="en-US" w:eastAsia="zh-CN" w:bidi="ar"/>
        </w:rPr>
        <w:t>公共运行维护资金项目</w:t>
      </w:r>
      <w:r>
        <w:rPr>
          <w:rFonts w:hint="default" w:ascii="华文仿宋" w:hAnsi="华文仿宋" w:eastAsia="华文仿宋" w:cs="华文仿宋"/>
          <w:color w:val="000000"/>
          <w:kern w:val="2"/>
          <w:sz w:val="32"/>
          <w:szCs w:val="32"/>
          <w:lang w:val="en-US" w:eastAsia="zh-CN" w:bidi="ar"/>
        </w:rPr>
        <w:t>支出绩效的综合评价，实现财政资源的合理配置，提高财政性资金使用的经济性、效益性和效率性。通过了解</w:t>
      </w:r>
      <w:r>
        <w:rPr>
          <w:rFonts w:hint="default" w:ascii="华文仿宋" w:hAnsi="华文仿宋" w:eastAsia="华文仿宋" w:cs="华文仿宋"/>
          <w:kern w:val="2"/>
          <w:sz w:val="32"/>
          <w:szCs w:val="32"/>
          <w:lang w:val="en-US" w:eastAsia="zh-CN" w:bidi="ar"/>
        </w:rPr>
        <w:t>项目资金</w:t>
      </w:r>
      <w:r>
        <w:rPr>
          <w:rFonts w:hint="default" w:ascii="华文仿宋" w:hAnsi="华文仿宋" w:eastAsia="华文仿宋" w:cs="华文仿宋"/>
          <w:color w:val="000000"/>
          <w:kern w:val="2"/>
          <w:sz w:val="32"/>
          <w:szCs w:val="32"/>
          <w:lang w:val="en-US" w:eastAsia="zh-CN" w:bidi="ar"/>
        </w:rPr>
        <w:t>使用情况和取得的效果，总结</w:t>
      </w:r>
      <w:r>
        <w:rPr>
          <w:rFonts w:hint="default" w:ascii="华文仿宋" w:hAnsi="华文仿宋" w:eastAsia="华文仿宋" w:cs="华文仿宋"/>
          <w:kern w:val="2"/>
          <w:sz w:val="32"/>
          <w:szCs w:val="32"/>
          <w:lang w:val="en-US" w:eastAsia="zh-CN" w:bidi="ar"/>
        </w:rPr>
        <w:t>项目专项资金支出及</w:t>
      </w:r>
      <w:r>
        <w:rPr>
          <w:rFonts w:hint="default" w:ascii="华文仿宋" w:hAnsi="华文仿宋" w:eastAsia="华文仿宋" w:cs="华文仿宋"/>
          <w:color w:val="000000"/>
          <w:kern w:val="2"/>
          <w:sz w:val="32"/>
          <w:szCs w:val="32"/>
          <w:lang w:val="en-US" w:eastAsia="zh-CN" w:bidi="ar"/>
        </w:rPr>
        <w:t>项目管理经验，发现</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存在的问题，进一步加强和规范资金管理，完善资金管理制度，提高</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的管理水平，为申报绩效目标、优化财政支出结构提供决策参考和依据。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（三）项目自评步骤及方法。</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绩效自评原则是按照科学规范原则，要求绩效评价严格遵循既定程序，科学可行；分级分类原则要求根据评价对象特点分类组织实施；绩效相关原则要求支出与其产出之间有紧密相关关系；评价结果应客观公正，并接受社会公开监督。</w:t>
      </w:r>
    </w:p>
    <w:p>
      <w:pPr>
        <w:pageBreakBefore w:val="0"/>
        <w:kinsoku/>
        <w:wordWrap/>
        <w:overflowPunct/>
        <w:topLinePunct w:val="0"/>
        <w:bidi w:val="0"/>
        <w:spacing w:line="560" w:lineRule="exact"/>
        <w:ind w:left="0" w:leftChars="0" w:right="0" w:firstLine="643" w:firstLineChars="200"/>
        <w:rPr>
          <w:rFonts w:hint="eastAsia" w:ascii="华文中宋" w:hAnsi="华文中宋" w:eastAsia="华文中宋" w:cs="华文中宋"/>
          <w:b/>
          <w:bCs/>
          <w:kern w:val="2"/>
          <w:sz w:val="32"/>
          <w:szCs w:val="32"/>
          <w:lang w:val="en-US" w:eastAsia="zh-CN" w:bidi="ar"/>
        </w:rPr>
      </w:pPr>
      <w:r>
        <w:rPr>
          <w:rFonts w:hint="eastAsia" w:ascii="华文中宋" w:hAnsi="华文中宋" w:eastAsia="华文中宋" w:cs="华文中宋"/>
          <w:b/>
          <w:bCs/>
          <w:kern w:val="2"/>
          <w:sz w:val="32"/>
          <w:szCs w:val="32"/>
          <w:lang w:val="en-US" w:eastAsia="zh-CN" w:bidi="ar"/>
        </w:rPr>
        <w:t>二、项目资金申报及使用情况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（一）项目资金申报及批复情况。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default" w:ascii="华文仿宋" w:hAnsi="华文仿宋" w:eastAsia="华文仿宋" w:cs="华文仿宋"/>
          <w:kern w:val="2"/>
          <w:sz w:val="32"/>
          <w:szCs w:val="32"/>
          <w:lang w:val="en-US" w:eastAsia="zh-CN" w:bidi="ar"/>
        </w:rPr>
        <w:t>公共运行维护资金项目</w:t>
      </w:r>
      <w:r>
        <w:rPr>
          <w:rFonts w:hint="eastAsia" w:ascii="仿宋_GB2312" w:hAnsi="仿宋_GB2312" w:eastAsia="仿宋_GB2312" w:cs="仿宋_GB2312"/>
          <w:color w:val="auto"/>
          <w:sz w:val="32"/>
          <w:szCs w:val="32"/>
        </w:rPr>
        <w:t>申报资金</w:t>
      </w:r>
      <w:r>
        <w:rPr>
          <w:rFonts w:hint="eastAsia" w:ascii="仿宋_GB2312" w:hAnsi="仿宋_GB2312" w:eastAsia="仿宋_GB2312" w:cs="仿宋_GB2312"/>
          <w:color w:val="auto"/>
          <w:sz w:val="32"/>
          <w:szCs w:val="32"/>
          <w:lang w:val="en-US" w:eastAsia="zh-CN"/>
        </w:rPr>
        <w:t>101</w:t>
      </w:r>
      <w:r>
        <w:rPr>
          <w:rFonts w:hint="eastAsia" w:ascii="仿宋_GB2312" w:hAnsi="仿宋_GB2312" w:eastAsia="仿宋_GB2312" w:cs="仿宋_GB2312"/>
          <w:color w:val="auto"/>
          <w:sz w:val="32"/>
          <w:szCs w:val="32"/>
        </w:rPr>
        <w:t>万元，财政批复项目资金</w:t>
      </w:r>
      <w:r>
        <w:rPr>
          <w:rFonts w:hint="eastAsia" w:ascii="仿宋_GB2312" w:hAnsi="仿宋_GB2312" w:eastAsia="仿宋_GB2312" w:cs="仿宋_GB2312"/>
          <w:color w:val="auto"/>
          <w:sz w:val="32"/>
          <w:szCs w:val="32"/>
          <w:lang w:val="en-US" w:eastAsia="zh-CN"/>
        </w:rPr>
        <w:t>101</w:t>
      </w:r>
      <w:r>
        <w:rPr>
          <w:rFonts w:hint="eastAsia" w:ascii="仿宋_GB2312" w:hAnsi="仿宋_GB2312" w:eastAsia="仿宋_GB2312" w:cs="仿宋_GB2312"/>
          <w:color w:val="auto"/>
          <w:sz w:val="32"/>
          <w:szCs w:val="32"/>
        </w:rPr>
        <w:t>万元，该项资金按流程申报及批复，符合资金管理办法等相关规定。</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楷体_GB2312" w:hAnsi="仿宋_GB2312" w:eastAsia="楷体_GB2312" w:cs="仿宋_GB2312"/>
          <w:color w:val="auto"/>
          <w:sz w:val="32"/>
          <w:szCs w:val="32"/>
        </w:rPr>
        <w:t>（二）资金计划、到位及使用情况。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1.资金计划。该项目资金</w:t>
      </w:r>
      <w:r>
        <w:rPr>
          <w:rFonts w:hint="eastAsia" w:ascii="仿宋_GB2312" w:hAnsi="仿宋_GB2312" w:eastAsia="仿宋_GB2312" w:cs="仿宋_GB2312"/>
          <w:color w:val="auto"/>
          <w:sz w:val="32"/>
          <w:szCs w:val="32"/>
          <w:lang w:eastAsia="zh-CN"/>
        </w:rPr>
        <w:t>属于</w:t>
      </w:r>
      <w:r>
        <w:rPr>
          <w:rFonts w:hint="eastAsia" w:ascii="仿宋_GB2312" w:hAnsi="仿宋_GB2312" w:eastAsia="仿宋_GB2312" w:cs="仿宋_GB2312"/>
          <w:color w:val="auto"/>
          <w:sz w:val="32"/>
          <w:szCs w:val="32"/>
        </w:rPr>
        <w:t>年度预算，财政全额拨款，资金全部到位。</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2.资金到位。</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预算专项资金共计</w:t>
      </w:r>
      <w:r>
        <w:rPr>
          <w:rFonts w:hint="eastAsia" w:ascii="仿宋_GB2312" w:hAnsi="仿宋_GB2312" w:eastAsia="仿宋_GB2312" w:cs="仿宋_GB2312"/>
          <w:color w:val="auto"/>
          <w:sz w:val="32"/>
          <w:szCs w:val="32"/>
          <w:lang w:val="en-US" w:eastAsia="zh-CN"/>
        </w:rPr>
        <w:t>101</w:t>
      </w:r>
      <w:r>
        <w:rPr>
          <w:rFonts w:hint="eastAsia" w:ascii="仿宋_GB2312" w:hAnsi="仿宋_GB2312" w:eastAsia="仿宋_GB2312" w:cs="仿宋_GB2312"/>
          <w:color w:val="auto"/>
          <w:sz w:val="32"/>
          <w:szCs w:val="32"/>
        </w:rPr>
        <w:t>万元，实际到位资金</w:t>
      </w:r>
      <w:r>
        <w:rPr>
          <w:rFonts w:hint="eastAsia" w:ascii="仿宋_GB2312" w:hAnsi="仿宋_GB2312" w:eastAsia="仿宋_GB2312" w:cs="仿宋_GB2312"/>
          <w:color w:val="auto"/>
          <w:sz w:val="32"/>
          <w:szCs w:val="32"/>
          <w:lang w:val="en-US" w:eastAsia="zh-CN"/>
        </w:rPr>
        <w:t>101</w:t>
      </w:r>
      <w:r>
        <w:rPr>
          <w:rFonts w:hint="eastAsia" w:ascii="仿宋_GB2312" w:hAnsi="仿宋_GB2312" w:eastAsia="仿宋_GB2312" w:cs="仿宋_GB2312"/>
          <w:color w:val="auto"/>
          <w:sz w:val="32"/>
          <w:szCs w:val="32"/>
        </w:rPr>
        <w:t>万元，资金到位率100%。</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3.资金使用。该项目资金实行专款专用，项目支出均有相关的授权审批，使用规范，会计核算结果真实、准确，全部用于</w:t>
      </w:r>
      <w:r>
        <w:rPr>
          <w:rFonts w:hint="eastAsia" w:ascii="仿宋_GB2312" w:hAnsi="仿宋_GB2312" w:eastAsia="仿宋_GB2312" w:cs="仿宋_GB2312"/>
          <w:color w:val="auto"/>
          <w:sz w:val="32"/>
          <w:szCs w:val="32"/>
          <w:lang w:eastAsia="zh-CN"/>
        </w:rPr>
        <w:t>民主党派</w:t>
      </w:r>
      <w:r>
        <w:rPr>
          <w:rFonts w:hint="eastAsia" w:ascii="仿宋_GB2312" w:hAnsi="仿宋_GB2312" w:eastAsia="仿宋_GB2312" w:cs="仿宋_GB2312"/>
          <w:color w:val="auto"/>
          <w:sz w:val="32"/>
          <w:szCs w:val="32"/>
        </w:rPr>
        <w:t>各项工作的开展。</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（三）项目财务管理情况。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各项目实施单位财务管理制度健全，是严格按照财务管理制度执行，账务处理及时，会计核算规范。</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三、项目实施及管理情况</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（一）项目组织架构及实施流程。</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项目实施严格采用审批制。严格按照相关制度执行，做到事前请示，事后按流程审批。</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在人员经费支出、公共支出方面严格执行，在保证各项任务顺利完成的同时，严格落实厉行节约的原则。</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（三）项目监管情况。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项目监管到位。在使用项目资金时，严格执行项目资金使用制度和财务制度，同时对各项目资金的使用流程进行监督，定时查看财务表报检查专项资金使用情况。</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 xml:space="preserve"> 四、项目绩效情况 </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（一）项目完成情况。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该项目属于专款专用，用于</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default" w:ascii="华文仿宋" w:hAnsi="华文仿宋" w:eastAsia="华文仿宋" w:cs="华文仿宋"/>
          <w:kern w:val="2"/>
          <w:sz w:val="32"/>
          <w:szCs w:val="32"/>
          <w:lang w:val="en-US" w:eastAsia="zh-CN" w:bidi="ar"/>
        </w:rPr>
        <w:t>公共运行维护资金项目</w:t>
      </w:r>
      <w:r>
        <w:rPr>
          <w:rFonts w:hint="eastAsia" w:ascii="仿宋_GB2312" w:hAnsi="仿宋_GB2312" w:eastAsia="仿宋_GB2312" w:cs="仿宋_GB2312"/>
          <w:color w:val="auto"/>
          <w:sz w:val="32"/>
          <w:szCs w:val="32"/>
        </w:rPr>
        <w:t>经费中，没有超支。较好的完成实施任务，达到良好的效果。</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（二）项目效益情况。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年度，履行职能职责，绩效明显，有效完成了本年度绩效目标。项目所有开支均按照我单位财务管理制度执行，资金的使用严格把关，整个项目的运行完全按照有关规定执行。</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黑体" w:hAnsi="黑体" w:eastAsia="黑体" w:cs="仿宋_GB2312"/>
          <w:color w:val="auto"/>
          <w:sz w:val="32"/>
          <w:szCs w:val="32"/>
        </w:rPr>
        <w:t>五、评价结论及建议</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（一）评价结论。</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default" w:ascii="华文仿宋" w:hAnsi="华文仿宋" w:eastAsia="华文仿宋" w:cs="华文仿宋"/>
          <w:kern w:val="2"/>
          <w:sz w:val="32"/>
          <w:szCs w:val="32"/>
          <w:lang w:val="en-US" w:eastAsia="zh-CN" w:bidi="ar"/>
        </w:rPr>
        <w:t>公共运行维护资金项目</w:t>
      </w:r>
      <w:r>
        <w:rPr>
          <w:rFonts w:hint="eastAsia" w:ascii="仿宋_GB2312" w:hAnsi="仿宋_GB2312" w:eastAsia="仿宋_GB2312" w:cs="仿宋_GB2312"/>
          <w:color w:val="auto"/>
          <w:sz w:val="32"/>
          <w:szCs w:val="32"/>
        </w:rPr>
        <w:t>预算执行情况较好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相关管理制度得到有效执行。</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年度所有支出符合国家财经法规和财务管理制度规定以及有关专项资金管理办法的规定，资金拨付有完整的审批程序和手续，项目支出按规定经过评估论证，支出符合</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预算批复的用途，资金使用无截留、挤占、挪用、虚列支出等情况。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年圆满完成了年初设定的各项工作目标和任务，各项工作都得到社会大众的肯定和好评，在年度绩效考核中成绩优异。</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（二）存在的问题。</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1.预算编制工作有待细化。预算编制不够明确和细化，预算编制的合理性需要提高，预算执行力度还要进一步加强。</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2.公用经费控制有一定难度，</w:t>
      </w:r>
      <w:r>
        <w:rPr>
          <w:rFonts w:hint="eastAsia" w:ascii="仿宋_GB2312" w:hAnsi="仿宋_GB2312" w:eastAsia="仿宋_GB2312" w:cs="仿宋_GB2312"/>
          <w:color w:val="auto"/>
          <w:sz w:val="32"/>
          <w:szCs w:val="32"/>
          <w:lang w:eastAsia="zh-CN"/>
        </w:rPr>
        <w:t>多</w:t>
      </w:r>
      <w:r>
        <w:rPr>
          <w:rFonts w:hint="eastAsia" w:ascii="仿宋_GB2312" w:hAnsi="仿宋_GB2312" w:eastAsia="仿宋_GB2312" w:cs="仿宋_GB2312"/>
          <w:color w:val="auto"/>
          <w:sz w:val="32"/>
          <w:szCs w:val="32"/>
        </w:rPr>
        <w:t>为刚性支出。</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（三）相关建议。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（一）合理编制资金预算。按政策规定及新阶科的发展规划，结合上一年度预算执行情况和本年度预算收支变化因素，科学、合理地编制本年预算草案，避免出现预算调整率偏高及漏编项目的情况。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）加强财务管理工作。健全财务管理制度体系，规范财务行为。在费用报账支付时，按照预算规定的费用项目和用途进行资金使用审核、列报支付、财务核算，杜绝超支现象的发生。</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）执行专款专用制度。针对项目支出，要有效发挥财政专项资金的导向和激励作用，避免出现专项支出与基本支出混淆、专项资金调剂使用的现象。</w:t>
      </w:r>
    </w:p>
    <w:p>
      <w:pPr>
        <w:pageBreakBefore w:val="0"/>
        <w:kinsoku/>
        <w:wordWrap/>
        <w:overflowPunct/>
        <w:topLinePunct w:val="0"/>
        <w:bidi w:val="0"/>
        <w:spacing w:line="560" w:lineRule="exact"/>
        <w:ind w:left="0" w:leftChars="0" w:right="0" w:firstLine="640" w:firstLineChars="200"/>
        <w:rPr>
          <w:rFonts w:hint="eastAsia" w:ascii="黑体" w:hAnsi="宋体" w:eastAsia="黑体" w:cs="Times New Roman"/>
          <w:color w:val="000000"/>
          <w:kern w:val="2"/>
          <w:sz w:val="44"/>
          <w:szCs w:val="44"/>
          <w:lang w:val="en-US" w:eastAsia="zh-CN" w:bidi="ar"/>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）督促推进项目进度。根据年初制定的项目计划，在项目推进过程中监控项目进度，确保各项目按计划如期完成。</w:t>
      </w:r>
    </w:p>
    <w:p>
      <w:pPr>
        <w:pStyle w:val="3"/>
        <w:rPr>
          <w:rFonts w:hint="eastAsia" w:ascii="黑体" w:hAnsi="宋体" w:eastAsia="黑体" w:cs="Times New Roman"/>
          <w:color w:val="000000"/>
          <w:kern w:val="2"/>
          <w:sz w:val="44"/>
          <w:szCs w:val="44"/>
          <w:lang w:val="en-US" w:eastAsia="zh-CN" w:bidi="ar"/>
        </w:rPr>
      </w:pPr>
    </w:p>
    <w:tbl>
      <w:tblPr>
        <w:tblStyle w:val="14"/>
        <w:tblW w:w="8860" w:type="dxa"/>
        <w:tblInd w:w="96" w:type="dxa"/>
        <w:shd w:val="clear" w:color="auto" w:fill="auto"/>
        <w:tblLayout w:type="autofit"/>
        <w:tblCellMar>
          <w:top w:w="0" w:type="dxa"/>
          <w:left w:w="108" w:type="dxa"/>
          <w:bottom w:w="0" w:type="dxa"/>
          <w:right w:w="108" w:type="dxa"/>
        </w:tblCellMar>
      </w:tblPr>
      <w:tblGrid>
        <w:gridCol w:w="1264"/>
        <w:gridCol w:w="1266"/>
        <w:gridCol w:w="1264"/>
        <w:gridCol w:w="1266"/>
        <w:gridCol w:w="1264"/>
        <w:gridCol w:w="1264"/>
        <w:gridCol w:w="1272"/>
      </w:tblGrid>
      <w:tr>
        <w:tblPrEx>
          <w:shd w:val="clear" w:color="auto" w:fill="auto"/>
          <w:tblCellMar>
            <w:top w:w="0" w:type="dxa"/>
            <w:left w:w="108" w:type="dxa"/>
            <w:bottom w:w="0" w:type="dxa"/>
            <w:right w:w="108" w:type="dxa"/>
          </w:tblCellMar>
        </w:tblPrEx>
        <w:trPr>
          <w:trHeight w:val="455" w:hRule="atLeast"/>
        </w:trPr>
        <w:tc>
          <w:tcPr>
            <w:tcW w:w="886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2021年部门预算项目绩效目标自评</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主管部门及代码</w:t>
            </w:r>
          </w:p>
        </w:tc>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787701</w:t>
            </w:r>
          </w:p>
        </w:tc>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虎跳镇人民政府</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项目预算</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101</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执行情况</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101</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年度目标完成情况</w:t>
            </w:r>
          </w:p>
        </w:tc>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shd w:val="clear" w:color="auto" w:fill="auto"/>
          <w:tblCellMar>
            <w:top w:w="0" w:type="dxa"/>
            <w:left w:w="108" w:type="dxa"/>
            <w:bottom w:w="0" w:type="dxa"/>
            <w:right w:w="108" w:type="dxa"/>
          </w:tblCellMar>
        </w:tblPrEx>
        <w:trPr>
          <w:trHeight w:val="1372"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2021年12月底前全面完成12个村3个社区组织活动场所维护，“八有”设施配备齐全，涉及12个村3个社区、覆盖78个村民小组、群众2.0万余人。完成12村3社区环境卫生整治等。</w:t>
            </w:r>
          </w:p>
        </w:tc>
        <w:tc>
          <w:tcPr>
            <w:tcW w:w="3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2021年12月底前全面完成12个村1社区组织活动场所维护，“八有”设施配备齐全，涉及12个村、3个社区，覆盖78个村民小组、群众2.0万余人。完成12村3社区环境卫生整治等。</w:t>
            </w:r>
          </w:p>
        </w:tc>
      </w:tr>
      <w:tr>
        <w:tblPrEx>
          <w:shd w:val="clear" w:color="auto" w:fill="auto"/>
          <w:tblCellMar>
            <w:top w:w="0" w:type="dxa"/>
            <w:left w:w="108" w:type="dxa"/>
            <w:bottom w:w="0" w:type="dxa"/>
            <w:right w:w="108" w:type="dxa"/>
          </w:tblCellMar>
        </w:tblPrEx>
        <w:trPr>
          <w:trHeight w:val="235"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绩效指标完成情况</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村组织活动场所维护个数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15个</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15个</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村组织活动开展次数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55次</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55次</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垃圾清运次数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1320次</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1320次</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村容村貌、基础设施配备率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资金使用合理合规率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绩效评价得分</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≥95分</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≥95分</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完成及时率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每个村活动场所维护资金概算</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101万元</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101万元</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项目完成指标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成本指标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其他（文化活动）</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0万元</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0万元</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绩效指标完成情况</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覆盖村小组数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78个</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78个</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覆盖党员数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908人</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908人</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覆盖村民数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20450人</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20450人</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覆盖建档立卡贫困人数</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≥2684人</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≥2684人</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党组织的战斗堡垒作用</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明显发挥</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明显发挥</w:t>
            </w: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可持续影响指标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项目使用年限标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≥5年</w:t>
            </w:r>
          </w:p>
        </w:tc>
      </w:tr>
      <w:tr>
        <w:tblPrEx>
          <w:shd w:val="clear" w:color="auto" w:fill="auto"/>
          <w:tblCellMar>
            <w:top w:w="0" w:type="dxa"/>
            <w:left w:w="108" w:type="dxa"/>
            <w:bottom w:w="0" w:type="dxa"/>
            <w:right w:w="108" w:type="dxa"/>
          </w:tblCellMar>
        </w:tblPrEx>
        <w:trPr>
          <w:trHeight w:val="690"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群众满意度</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CellMar>
            <w:top w:w="0" w:type="dxa"/>
            <w:left w:w="108" w:type="dxa"/>
            <w:bottom w:w="0" w:type="dxa"/>
            <w:right w:w="108" w:type="dxa"/>
          </w:tblCellMar>
        </w:tblPrEx>
        <w:trPr>
          <w:trHeight w:val="690"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党员满意度</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r>
        <w:tblPrEx>
          <w:tblCellMar>
            <w:top w:w="0" w:type="dxa"/>
            <w:left w:w="108" w:type="dxa"/>
            <w:bottom w:w="0" w:type="dxa"/>
            <w:right w:w="108" w:type="dxa"/>
          </w:tblCellMar>
        </w:tblPrEx>
        <w:trPr>
          <w:trHeight w:val="697"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受益贫困人口满意度</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bl>
    <w:p>
      <w:pPr>
        <w:pStyle w:val="5"/>
        <w:widowControl/>
        <w:spacing w:line="600" w:lineRule="exact"/>
        <w:rPr>
          <w:rStyle w:val="20"/>
          <w:rFonts w:hint="default" w:ascii="仿宋" w:hAnsi="仿宋" w:eastAsia="仿宋" w:cs="仿宋"/>
          <w:b w:val="0"/>
          <w:bCs w:val="0"/>
          <w:kern w:val="44"/>
          <w:sz w:val="32"/>
          <w:szCs w:val="32"/>
          <w:lang w:val="en-US" w:eastAsia="zh-CN"/>
        </w:rPr>
      </w:pPr>
      <w:r>
        <w:rPr>
          <w:rStyle w:val="20"/>
          <w:rFonts w:hint="eastAsia" w:ascii="仿宋" w:hAnsi="仿宋" w:eastAsia="仿宋" w:cs="仿宋"/>
          <w:b w:val="0"/>
          <w:bCs w:val="0"/>
          <w:kern w:val="44"/>
          <w:sz w:val="32"/>
          <w:szCs w:val="32"/>
          <w:lang w:val="en-US" w:eastAsia="zh-CN"/>
        </w:rPr>
        <w:t>附件3</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广元市昭化区虎跳镇人民政府</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2021年人大主席团工作经费项目支出绩效</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评价报告</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3" w:firstLineChars="200"/>
        <w:jc w:val="both"/>
        <w:rPr>
          <w:rFonts w:hint="default" w:ascii="华文中宋" w:hAnsi="华文中宋" w:eastAsia="华文中宋" w:cs="华文中宋"/>
          <w:b/>
          <w:bCs/>
          <w:kern w:val="2"/>
          <w:sz w:val="32"/>
          <w:szCs w:val="32"/>
        </w:rPr>
      </w:pPr>
      <w:r>
        <w:rPr>
          <w:rFonts w:hint="default" w:ascii="华文中宋" w:hAnsi="华文中宋" w:eastAsia="华文中宋" w:cs="华文中宋"/>
          <w:b/>
          <w:bCs/>
          <w:kern w:val="2"/>
          <w:sz w:val="32"/>
          <w:szCs w:val="32"/>
          <w:lang w:val="en-US" w:eastAsia="zh-CN" w:bidi="ar"/>
        </w:rPr>
        <w:t>一、评价工作开展及项目情况</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（一）项目基本情况</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eastAsia" w:ascii="华文仿宋" w:hAnsi="华文仿宋" w:eastAsia="华文仿宋" w:cs="华文仿宋"/>
          <w:kern w:val="2"/>
          <w:sz w:val="32"/>
          <w:szCs w:val="32"/>
          <w:lang w:val="en-US" w:eastAsia="zh-CN" w:bidi="ar"/>
        </w:rPr>
        <w:t>2021</w:t>
      </w:r>
      <w:r>
        <w:rPr>
          <w:rFonts w:hint="default" w:ascii="华文仿宋" w:hAnsi="华文仿宋" w:eastAsia="华文仿宋" w:cs="华文仿宋"/>
          <w:kern w:val="2"/>
          <w:sz w:val="32"/>
          <w:szCs w:val="32"/>
          <w:lang w:val="en-US" w:eastAsia="zh-CN" w:bidi="ar"/>
        </w:rPr>
        <w:t>年，区财政局下达</w:t>
      </w:r>
      <w:r>
        <w:rPr>
          <w:rFonts w:hint="eastAsia" w:ascii="华文仿宋" w:hAnsi="华文仿宋" w:eastAsia="华文仿宋" w:cs="华文仿宋"/>
          <w:kern w:val="2"/>
          <w:sz w:val="32"/>
          <w:szCs w:val="32"/>
          <w:lang w:val="en-US" w:eastAsia="zh-CN" w:bidi="ar"/>
        </w:rPr>
        <w:t>人大主席团工作经费2</w:t>
      </w:r>
      <w:r>
        <w:rPr>
          <w:rFonts w:hint="default" w:ascii="华文仿宋" w:hAnsi="华文仿宋" w:eastAsia="华文仿宋" w:cs="华文仿宋"/>
          <w:kern w:val="2"/>
          <w:sz w:val="32"/>
          <w:szCs w:val="32"/>
          <w:lang w:val="en-US" w:eastAsia="zh-CN" w:bidi="ar"/>
        </w:rPr>
        <w:t>万元，项目资金主要用于</w:t>
      </w:r>
      <w:r>
        <w:rPr>
          <w:rFonts w:hint="eastAsia" w:ascii="华文仿宋" w:hAnsi="华文仿宋" w:eastAsia="华文仿宋" w:cs="华文仿宋"/>
          <w:kern w:val="2"/>
          <w:sz w:val="32"/>
          <w:szCs w:val="32"/>
          <w:lang w:val="en-US" w:eastAsia="zh-CN" w:bidi="ar"/>
        </w:rPr>
        <w:t>人大代表统一组织的视察、专题调研、执法检查等履职活动，为代表订阅报刊、书籍和资料等支出</w:t>
      </w:r>
      <w:r>
        <w:rPr>
          <w:rFonts w:hint="default" w:ascii="华文仿宋" w:hAnsi="华文仿宋" w:eastAsia="华文仿宋" w:cs="华文仿宋"/>
          <w:kern w:val="2"/>
          <w:sz w:val="32"/>
          <w:szCs w:val="32"/>
          <w:lang w:val="en-US" w:eastAsia="zh-CN" w:bidi="ar"/>
        </w:rPr>
        <w:t>。资金的使用符合相关规定。</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（二）绩效评价总目标及阶段性目标</w:t>
      </w:r>
    </w:p>
    <w:p>
      <w:pPr>
        <w:pStyle w:val="6"/>
        <w:keepNext w:val="0"/>
        <w:keepLines w:val="0"/>
        <w:widowControl w:val="0"/>
        <w:suppressLineNumbers w:val="0"/>
        <w:autoSpaceDE w:val="0"/>
        <w:autoSpaceDN/>
        <w:spacing w:before="0" w:beforeAutospacing="0" w:after="0" w:afterAutospacing="0" w:line="600" w:lineRule="exact"/>
        <w:ind w:left="0" w:firstLine="640" w:firstLineChars="200"/>
        <w:rPr>
          <w:rFonts w:hint="default" w:ascii="华文仿宋" w:hAnsi="华文仿宋" w:eastAsia="华文仿宋" w:cs="华文仿宋"/>
          <w:b w:val="0"/>
          <w:bCs/>
          <w:kern w:val="2"/>
          <w:sz w:val="32"/>
          <w:szCs w:val="32"/>
        </w:rPr>
      </w:pPr>
      <w:r>
        <w:rPr>
          <w:rFonts w:hint="default" w:ascii="华文仿宋" w:hAnsi="华文仿宋" w:eastAsia="华文仿宋" w:cs="华文仿宋"/>
          <w:b w:val="0"/>
          <w:bCs/>
          <w:kern w:val="2"/>
          <w:sz w:val="32"/>
          <w:szCs w:val="32"/>
        </w:rPr>
        <w:t>1、项目支出绩效评价总目标</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保证</w:t>
      </w:r>
      <w:r>
        <w:rPr>
          <w:rFonts w:hint="eastAsia" w:ascii="华文仿宋" w:hAnsi="华文仿宋" w:eastAsia="华文仿宋" w:cs="华文仿宋"/>
          <w:kern w:val="2"/>
          <w:sz w:val="32"/>
          <w:szCs w:val="32"/>
          <w:lang w:val="en-US" w:eastAsia="zh-CN" w:bidi="ar"/>
        </w:rPr>
        <w:t>镇人大代表</w:t>
      </w:r>
      <w:r>
        <w:rPr>
          <w:rFonts w:hint="default" w:ascii="华文仿宋" w:hAnsi="华文仿宋" w:eastAsia="华文仿宋" w:cs="华文仿宋"/>
          <w:kern w:val="2"/>
          <w:sz w:val="32"/>
          <w:szCs w:val="32"/>
          <w:lang w:val="en-US" w:eastAsia="zh-CN" w:bidi="ar"/>
        </w:rPr>
        <w:t>的正常</w:t>
      </w:r>
      <w:r>
        <w:rPr>
          <w:rFonts w:hint="eastAsia" w:ascii="华文仿宋" w:hAnsi="华文仿宋" w:eastAsia="华文仿宋" w:cs="华文仿宋"/>
          <w:kern w:val="2"/>
          <w:sz w:val="32"/>
          <w:szCs w:val="32"/>
          <w:lang w:val="en-US" w:eastAsia="zh-CN" w:bidi="ar"/>
        </w:rPr>
        <w:t>履职和人大主席团各项活动正常开展</w:t>
      </w:r>
      <w:r>
        <w:rPr>
          <w:rFonts w:hint="default" w:ascii="华文仿宋" w:hAnsi="华文仿宋" w:eastAsia="华文仿宋" w:cs="华文仿宋"/>
          <w:kern w:val="2"/>
          <w:sz w:val="32"/>
          <w:szCs w:val="32"/>
          <w:lang w:val="en-US" w:eastAsia="zh-CN" w:bidi="ar"/>
        </w:rPr>
        <w:t>。</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2、项目绩效评价阶段性目标</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高质量完成</w:t>
      </w:r>
      <w:r>
        <w:rPr>
          <w:rFonts w:hint="eastAsia" w:ascii="华文仿宋" w:hAnsi="华文仿宋" w:eastAsia="华文仿宋" w:cs="华文仿宋"/>
          <w:kern w:val="2"/>
          <w:sz w:val="32"/>
          <w:szCs w:val="32"/>
          <w:lang w:val="en-US" w:eastAsia="zh-CN" w:bidi="ar"/>
        </w:rPr>
        <w:t>代表履职工作</w:t>
      </w:r>
      <w:r>
        <w:rPr>
          <w:rFonts w:hint="default" w:ascii="华文仿宋" w:hAnsi="华文仿宋" w:eastAsia="华文仿宋" w:cs="华文仿宋"/>
          <w:kern w:val="2"/>
          <w:sz w:val="32"/>
          <w:szCs w:val="32"/>
          <w:lang w:val="en-US" w:eastAsia="zh-CN" w:bidi="ar"/>
        </w:rPr>
        <w:t>，不断</w:t>
      </w:r>
      <w:r>
        <w:rPr>
          <w:rFonts w:hint="eastAsia" w:ascii="华文仿宋" w:hAnsi="华文仿宋" w:eastAsia="华文仿宋" w:cs="华文仿宋"/>
          <w:kern w:val="2"/>
          <w:sz w:val="32"/>
          <w:szCs w:val="32"/>
          <w:lang w:val="en-US" w:eastAsia="zh-CN" w:bidi="ar"/>
        </w:rPr>
        <w:t>提高代表参政议政</w:t>
      </w:r>
      <w:r>
        <w:rPr>
          <w:rFonts w:hint="default" w:ascii="华文仿宋" w:hAnsi="华文仿宋" w:eastAsia="华文仿宋" w:cs="华文仿宋"/>
          <w:kern w:val="2"/>
          <w:sz w:val="32"/>
          <w:szCs w:val="32"/>
          <w:lang w:val="en-US" w:eastAsia="zh-CN" w:bidi="ar"/>
        </w:rPr>
        <w:t>水平。</w:t>
      </w:r>
    </w:p>
    <w:p>
      <w:pPr>
        <w:keepNext w:val="0"/>
        <w:keepLines w:val="0"/>
        <w:widowControl w:val="0"/>
        <w:numPr>
          <w:ilvl w:val="0"/>
          <w:numId w:val="0"/>
        </w:numPr>
        <w:suppressLineNumbers w:val="0"/>
        <w:autoSpaceDE w:val="0"/>
        <w:autoSpaceDN/>
        <w:spacing w:before="0" w:beforeAutospacing="0" w:after="0" w:afterAutospacing="0" w:line="600" w:lineRule="exact"/>
        <w:ind w:left="840" w:leftChars="0" w:right="0" w:rightChars="0"/>
        <w:jc w:val="both"/>
        <w:rPr>
          <w:rFonts w:hint="default" w:ascii="华文仿宋" w:hAnsi="华文仿宋" w:eastAsia="华文仿宋" w:cs="华文仿宋"/>
          <w:b/>
          <w:bCs/>
          <w:kern w:val="2"/>
          <w:sz w:val="32"/>
          <w:szCs w:val="32"/>
        </w:rPr>
      </w:pPr>
      <w:r>
        <w:rPr>
          <w:rFonts w:hint="eastAsia" w:ascii="华文仿宋" w:hAnsi="华文仿宋" w:eastAsia="华文仿宋" w:cs="华文仿宋"/>
          <w:kern w:val="2"/>
          <w:sz w:val="32"/>
          <w:szCs w:val="32"/>
          <w:lang w:val="en-US" w:eastAsia="zh-CN" w:bidi="ar"/>
        </w:rPr>
        <w:t>3、</w:t>
      </w:r>
      <w:r>
        <w:rPr>
          <w:rFonts w:hint="default" w:ascii="华文仿宋" w:hAnsi="华文仿宋" w:eastAsia="华文仿宋" w:cs="华文仿宋"/>
          <w:kern w:val="2"/>
          <w:sz w:val="32"/>
          <w:szCs w:val="32"/>
          <w:lang w:val="en-US" w:eastAsia="zh-CN" w:bidi="ar"/>
        </w:rPr>
        <w:t>绩效评价工作开展情况</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color w:val="000000"/>
          <w:kern w:val="2"/>
          <w:sz w:val="32"/>
          <w:szCs w:val="32"/>
        </w:rPr>
      </w:pPr>
      <w:r>
        <w:rPr>
          <w:rFonts w:hint="default" w:ascii="华文仿宋" w:hAnsi="华文仿宋" w:eastAsia="华文仿宋" w:cs="华文仿宋"/>
          <w:color w:val="000000"/>
          <w:kern w:val="2"/>
          <w:sz w:val="32"/>
          <w:szCs w:val="32"/>
          <w:lang w:val="en-US" w:eastAsia="zh-CN" w:bidi="ar"/>
        </w:rPr>
        <w:t>通过对</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人大主席团工作经费</w:t>
      </w:r>
      <w:r>
        <w:rPr>
          <w:rFonts w:hint="default" w:ascii="华文仿宋" w:hAnsi="华文仿宋" w:eastAsia="华文仿宋" w:cs="华文仿宋"/>
          <w:kern w:val="2"/>
          <w:sz w:val="32"/>
          <w:szCs w:val="32"/>
          <w:lang w:val="en-US" w:eastAsia="zh-CN" w:bidi="ar"/>
        </w:rPr>
        <w:t>项目</w:t>
      </w:r>
      <w:r>
        <w:rPr>
          <w:rFonts w:hint="default" w:ascii="华文仿宋" w:hAnsi="华文仿宋" w:eastAsia="华文仿宋" w:cs="华文仿宋"/>
          <w:color w:val="000000"/>
          <w:kern w:val="2"/>
          <w:sz w:val="32"/>
          <w:szCs w:val="32"/>
          <w:lang w:val="en-US" w:eastAsia="zh-CN" w:bidi="ar"/>
        </w:rPr>
        <w:t>支出绩效的综合评价，实现财政资源的合理配置，提高财政性资金使用的经济性、效益性和效率性。通过了解</w:t>
      </w:r>
      <w:r>
        <w:rPr>
          <w:rFonts w:hint="default" w:ascii="华文仿宋" w:hAnsi="华文仿宋" w:eastAsia="华文仿宋" w:cs="华文仿宋"/>
          <w:kern w:val="2"/>
          <w:sz w:val="32"/>
          <w:szCs w:val="32"/>
          <w:lang w:val="en-US" w:eastAsia="zh-CN" w:bidi="ar"/>
        </w:rPr>
        <w:t>项目资金</w:t>
      </w:r>
      <w:r>
        <w:rPr>
          <w:rFonts w:hint="default" w:ascii="华文仿宋" w:hAnsi="华文仿宋" w:eastAsia="华文仿宋" w:cs="华文仿宋"/>
          <w:color w:val="000000"/>
          <w:kern w:val="2"/>
          <w:sz w:val="32"/>
          <w:szCs w:val="32"/>
          <w:lang w:val="en-US" w:eastAsia="zh-CN" w:bidi="ar"/>
        </w:rPr>
        <w:t>使用情况和取得的效果，总结</w:t>
      </w:r>
      <w:r>
        <w:rPr>
          <w:rFonts w:hint="default" w:ascii="华文仿宋" w:hAnsi="华文仿宋" w:eastAsia="华文仿宋" w:cs="华文仿宋"/>
          <w:kern w:val="2"/>
          <w:sz w:val="32"/>
          <w:szCs w:val="32"/>
          <w:lang w:val="en-US" w:eastAsia="zh-CN" w:bidi="ar"/>
        </w:rPr>
        <w:t>项目专项资金支出及</w:t>
      </w:r>
      <w:r>
        <w:rPr>
          <w:rFonts w:hint="default" w:ascii="华文仿宋" w:hAnsi="华文仿宋" w:eastAsia="华文仿宋" w:cs="华文仿宋"/>
          <w:color w:val="000000"/>
          <w:kern w:val="2"/>
          <w:sz w:val="32"/>
          <w:szCs w:val="32"/>
          <w:lang w:val="en-US" w:eastAsia="zh-CN" w:bidi="ar"/>
        </w:rPr>
        <w:t>项目管理经验，发现</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存在的问题，进一步加强和规范资金管理，完善资金管理制度，提高</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的管理水平，为申报绩效目标、优化财政支出结构提供决策参考和依据。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（三）项目自评步骤及方法。</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绩效自评原则是按照科学规范原则，要求绩效评价严格遵循既定程序，科学可行；分级分类原则要求根据评价对象特点分类组织实施；绩效相关原则要求支出与其产出之间有紧密相关关系；评价结果应客观公正，并接受社会公开监督。</w:t>
      </w:r>
    </w:p>
    <w:p>
      <w:pPr>
        <w:pageBreakBefore w:val="0"/>
        <w:kinsoku/>
        <w:wordWrap/>
        <w:overflowPunct/>
        <w:topLinePunct w:val="0"/>
        <w:bidi w:val="0"/>
        <w:spacing w:line="560" w:lineRule="exact"/>
        <w:ind w:left="0" w:leftChars="0" w:right="0" w:firstLine="643" w:firstLineChars="200"/>
        <w:rPr>
          <w:rFonts w:hint="eastAsia" w:ascii="华文中宋" w:hAnsi="华文中宋" w:eastAsia="华文中宋" w:cs="华文中宋"/>
          <w:b/>
          <w:bCs/>
          <w:kern w:val="2"/>
          <w:sz w:val="32"/>
          <w:szCs w:val="32"/>
          <w:lang w:val="en-US" w:eastAsia="zh-CN" w:bidi="ar"/>
        </w:rPr>
      </w:pPr>
      <w:r>
        <w:rPr>
          <w:rFonts w:hint="eastAsia" w:ascii="华文中宋" w:hAnsi="华文中宋" w:eastAsia="华文中宋" w:cs="华文中宋"/>
          <w:b/>
          <w:bCs/>
          <w:kern w:val="2"/>
          <w:sz w:val="32"/>
          <w:szCs w:val="32"/>
          <w:lang w:val="en-US" w:eastAsia="zh-CN" w:bidi="ar"/>
        </w:rPr>
        <w:t>二、项目资金申报及使用情况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（一）项目资金申报及批复情况。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人大主席团工作经费</w:t>
      </w:r>
      <w:r>
        <w:rPr>
          <w:rFonts w:hint="default" w:ascii="华文仿宋" w:hAnsi="华文仿宋" w:eastAsia="华文仿宋" w:cs="华文仿宋"/>
          <w:kern w:val="2"/>
          <w:sz w:val="32"/>
          <w:szCs w:val="32"/>
          <w:lang w:val="en-US" w:eastAsia="zh-CN" w:bidi="ar"/>
        </w:rPr>
        <w:t>项目</w:t>
      </w:r>
      <w:r>
        <w:rPr>
          <w:rFonts w:hint="eastAsia" w:ascii="仿宋_GB2312" w:hAnsi="仿宋_GB2312" w:eastAsia="仿宋_GB2312" w:cs="仿宋_GB2312"/>
          <w:color w:val="auto"/>
          <w:sz w:val="32"/>
          <w:szCs w:val="32"/>
        </w:rPr>
        <w:t>申报资金</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万元，财政批复项目资金</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万元，该项资金按流程申报及批复，符合资金管理办法等相关规定。</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楷体_GB2312" w:hAnsi="仿宋_GB2312" w:eastAsia="楷体_GB2312" w:cs="仿宋_GB2312"/>
          <w:color w:val="auto"/>
          <w:sz w:val="32"/>
          <w:szCs w:val="32"/>
        </w:rPr>
        <w:t>（二）资金计划、到位及使用情况。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1.资金计划。该项目资金</w:t>
      </w:r>
      <w:r>
        <w:rPr>
          <w:rFonts w:hint="eastAsia" w:ascii="仿宋_GB2312" w:hAnsi="仿宋_GB2312" w:eastAsia="仿宋_GB2312" w:cs="仿宋_GB2312"/>
          <w:color w:val="auto"/>
          <w:sz w:val="32"/>
          <w:szCs w:val="32"/>
          <w:lang w:eastAsia="zh-CN"/>
        </w:rPr>
        <w:t>属于</w:t>
      </w:r>
      <w:r>
        <w:rPr>
          <w:rFonts w:hint="eastAsia" w:ascii="仿宋_GB2312" w:hAnsi="仿宋_GB2312" w:eastAsia="仿宋_GB2312" w:cs="仿宋_GB2312"/>
          <w:color w:val="auto"/>
          <w:sz w:val="32"/>
          <w:szCs w:val="32"/>
        </w:rPr>
        <w:t>年度预算，财政全额拨款，资金全部到位。</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2.资金到位。</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预算专项资金共计</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万元，实际到位资金</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万元，资金到位率100%。</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3.资金使用。该项目资金实行专款专用，项目支出均有相关的授权审批，使用规范，会计核算结果真实、准确，全部用于</w:t>
      </w:r>
      <w:r>
        <w:rPr>
          <w:rFonts w:hint="eastAsia" w:ascii="仿宋_GB2312" w:hAnsi="仿宋_GB2312" w:eastAsia="仿宋_GB2312" w:cs="仿宋_GB2312"/>
          <w:color w:val="auto"/>
          <w:sz w:val="32"/>
          <w:szCs w:val="32"/>
          <w:lang w:eastAsia="zh-CN"/>
        </w:rPr>
        <w:t>民主党派</w:t>
      </w:r>
      <w:r>
        <w:rPr>
          <w:rFonts w:hint="eastAsia" w:ascii="仿宋_GB2312" w:hAnsi="仿宋_GB2312" w:eastAsia="仿宋_GB2312" w:cs="仿宋_GB2312"/>
          <w:color w:val="auto"/>
          <w:sz w:val="32"/>
          <w:szCs w:val="32"/>
        </w:rPr>
        <w:t>各项工作的开展。</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（三）项目财务管理情况。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各项目实施单位财务管理制度健全，是严格按照财务管理制度执行，账务处理及时，会计核算规范。</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三、项目实施及管理情况</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（一）项目组织架构及实施流程。</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项目实施严格采用审批制。严格按照相关制度执行，做到事前请示，事后按流程审批。</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在人员经费支出、公共支出方面严格执行，在保证各项任务顺利完成的同时，严格落实厉行节约的原则。</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（三）项目监管情况。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项目监管到位。在使用项目资金时，严格执行项目资金使用制度和财务制度，同时对各项目资金的使用流程进行监督，定时查看财务表报检查专项资金使用情况。</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 xml:space="preserve"> 四、项目绩效情况 </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（一）项目完成情况。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该项目属于专款专用，用于</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人大主席团工作经费</w:t>
      </w:r>
      <w:r>
        <w:rPr>
          <w:rFonts w:hint="default" w:ascii="华文仿宋" w:hAnsi="华文仿宋" w:eastAsia="华文仿宋" w:cs="华文仿宋"/>
          <w:kern w:val="2"/>
          <w:sz w:val="32"/>
          <w:szCs w:val="32"/>
          <w:lang w:val="en-US" w:eastAsia="zh-CN" w:bidi="ar"/>
        </w:rPr>
        <w:t>项目</w:t>
      </w:r>
      <w:r>
        <w:rPr>
          <w:rFonts w:hint="eastAsia" w:ascii="仿宋_GB2312" w:hAnsi="仿宋_GB2312" w:eastAsia="仿宋_GB2312" w:cs="仿宋_GB2312"/>
          <w:color w:val="auto"/>
          <w:sz w:val="32"/>
          <w:szCs w:val="32"/>
        </w:rPr>
        <w:t>没有超支。较好的完成实施任务，达到良好的效果。</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（二）项目效益情况。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年度，履行职能职责，绩效明显，有效完成了本年度绩效目标。项目所有开支均按照我单位财务管理制度执行，资金的使用严格把关，整个项目的运行完全按照有关规定执行。</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黑体" w:hAnsi="黑体" w:eastAsia="黑体" w:cs="仿宋_GB2312"/>
          <w:color w:val="auto"/>
          <w:sz w:val="32"/>
          <w:szCs w:val="32"/>
        </w:rPr>
        <w:t>五、评价结论及建议</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（一）评价结论。</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人大主席团工作经费</w:t>
      </w:r>
      <w:r>
        <w:rPr>
          <w:rFonts w:hint="default" w:ascii="华文仿宋" w:hAnsi="华文仿宋" w:eastAsia="华文仿宋" w:cs="华文仿宋"/>
          <w:kern w:val="2"/>
          <w:sz w:val="32"/>
          <w:szCs w:val="32"/>
          <w:lang w:val="en-US" w:eastAsia="zh-CN" w:bidi="ar"/>
        </w:rPr>
        <w:t>项目</w:t>
      </w:r>
      <w:r>
        <w:rPr>
          <w:rFonts w:hint="eastAsia" w:ascii="仿宋_GB2312" w:hAnsi="仿宋_GB2312" w:eastAsia="仿宋_GB2312" w:cs="仿宋_GB2312"/>
          <w:color w:val="auto"/>
          <w:sz w:val="32"/>
          <w:szCs w:val="32"/>
        </w:rPr>
        <w:t>预算执行情况较好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相关管理制度得到有效执行。</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年度所有支出符合国家财经法规和财务管理制度规定以及有关专项资金管理办法的规定，资金拨付有完整的审批程序和手续，项目支出按规定经过评估论证，支出符合</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预算批复的用途，资金使用无截留、挤占、挪用、虚列支出等情况。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年圆满完成了年初设定的各项工作目标和任务，各项工作都得到社会大众的肯定和好评，在年度绩效考核中成绩优异。</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（二）存在的问题。</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1.预算编制工作有待细化。预算编制不够明确和细化，预算编制的合理性需要提高，预算执行力度还要进一步加强。</w:t>
      </w:r>
    </w:p>
    <w:p>
      <w:pPr>
        <w:pageBreakBefore w:val="0"/>
        <w:kinsoku/>
        <w:wordWrap/>
        <w:overflowPunct/>
        <w:topLinePunct w:val="0"/>
        <w:bidi w:val="0"/>
        <w:spacing w:line="560" w:lineRule="exact"/>
        <w:ind w:left="638" w:leftChars="304" w:right="0"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2.公用经费控制有一定难度，</w:t>
      </w:r>
      <w:r>
        <w:rPr>
          <w:rFonts w:hint="eastAsia" w:ascii="仿宋_GB2312" w:hAnsi="仿宋_GB2312" w:eastAsia="仿宋_GB2312" w:cs="仿宋_GB2312"/>
          <w:color w:val="auto"/>
          <w:sz w:val="32"/>
          <w:szCs w:val="32"/>
          <w:lang w:eastAsia="zh-CN"/>
        </w:rPr>
        <w:t>多</w:t>
      </w:r>
      <w:r>
        <w:rPr>
          <w:rFonts w:hint="eastAsia" w:ascii="仿宋_GB2312" w:hAnsi="仿宋_GB2312" w:eastAsia="仿宋_GB2312" w:cs="仿宋_GB2312"/>
          <w:color w:val="auto"/>
          <w:sz w:val="32"/>
          <w:szCs w:val="32"/>
        </w:rPr>
        <w:t>为刚性支出。</w:t>
      </w:r>
    </w:p>
    <w:p>
      <w:pPr>
        <w:pageBreakBefore w:val="0"/>
        <w:kinsoku/>
        <w:wordWrap/>
        <w:overflowPunct/>
        <w:topLinePunct w:val="0"/>
        <w:bidi w:val="0"/>
        <w:spacing w:line="560" w:lineRule="exact"/>
        <w:ind w:left="638" w:leftChars="304" w:right="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3.经费使用具有一定的阶段性。</w:t>
      </w:r>
    </w:p>
    <w:p>
      <w:pPr>
        <w:pageBreakBefore w:val="0"/>
        <w:kinsoku/>
        <w:wordWrap/>
        <w:overflowPunct/>
        <w:topLinePunct w:val="0"/>
        <w:bidi w:val="0"/>
        <w:spacing w:line="560" w:lineRule="exact"/>
        <w:ind w:left="638" w:leftChars="304" w:right="0" w:firstLine="0" w:firstLineChars="0"/>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（三）相关建议。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（一）合理编制资金预算。按政策规定及新阶科的发展规划，结合上一年度预算执行情况和本年度预算收支变化因素，科学、合理地编制本年预算草案，避免出现预算调整率偏高及漏编项目的情况。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）执行专款专用制度。针对项目支出，要有效发挥财政专项资金的导向和激励作用，避免出现专项支出与基本支出混淆、专项资金调剂使用的现象。</w:t>
      </w:r>
    </w:p>
    <w:p>
      <w:pPr>
        <w:pageBreakBefore w:val="0"/>
        <w:kinsoku/>
        <w:wordWrap/>
        <w:overflowPunct/>
        <w:topLinePunct w:val="0"/>
        <w:bidi w:val="0"/>
        <w:spacing w:line="560" w:lineRule="exact"/>
        <w:ind w:left="0" w:leftChars="0" w:right="0" w:firstLine="640" w:firstLineChars="200"/>
        <w:rPr>
          <w:rFonts w:hint="eastAsia" w:ascii="黑体" w:hAnsi="宋体" w:eastAsia="黑体" w:cs="Times New Roman"/>
          <w:color w:val="000000"/>
          <w:kern w:val="2"/>
          <w:sz w:val="44"/>
          <w:szCs w:val="44"/>
          <w:lang w:val="en-US" w:eastAsia="zh-CN" w:bidi="ar"/>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）加强财务管理工作。健全财务管理制度体系，规范财务行为。在费用报账支付时，按照预算规定的费用项目和用途进行资金使用审核、列报支付、财务核算，杜绝超支现象的发生。</w:t>
      </w:r>
    </w:p>
    <w:tbl>
      <w:tblPr>
        <w:tblStyle w:val="14"/>
        <w:tblW w:w="8860" w:type="dxa"/>
        <w:tblInd w:w="96" w:type="dxa"/>
        <w:shd w:val="clear" w:color="auto" w:fill="auto"/>
        <w:tblLayout w:type="autofit"/>
        <w:tblCellMar>
          <w:top w:w="0" w:type="dxa"/>
          <w:left w:w="108" w:type="dxa"/>
          <w:bottom w:w="0" w:type="dxa"/>
          <w:right w:w="108" w:type="dxa"/>
        </w:tblCellMar>
      </w:tblPr>
      <w:tblGrid>
        <w:gridCol w:w="1264"/>
        <w:gridCol w:w="1266"/>
        <w:gridCol w:w="1264"/>
        <w:gridCol w:w="1266"/>
        <w:gridCol w:w="1264"/>
        <w:gridCol w:w="1264"/>
        <w:gridCol w:w="1272"/>
      </w:tblGrid>
      <w:tr>
        <w:tblPrEx>
          <w:shd w:val="clear" w:color="auto" w:fill="auto"/>
          <w:tblCellMar>
            <w:top w:w="0" w:type="dxa"/>
            <w:left w:w="108" w:type="dxa"/>
            <w:bottom w:w="0" w:type="dxa"/>
            <w:right w:w="108" w:type="dxa"/>
          </w:tblCellMar>
        </w:tblPrEx>
        <w:trPr>
          <w:trHeight w:val="455" w:hRule="atLeast"/>
        </w:trPr>
        <w:tc>
          <w:tcPr>
            <w:tcW w:w="886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2021年部门预算项目绩效目标自评</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主管部门及代码</w:t>
            </w:r>
          </w:p>
        </w:tc>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787701</w:t>
            </w:r>
          </w:p>
        </w:tc>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虎跳镇人民政府</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项目预算</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执行情况</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3" w:hRule="atLeast"/>
        </w:trPr>
        <w:tc>
          <w:tcPr>
            <w:tcW w:w="12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年度目标完成情况</w:t>
            </w:r>
          </w:p>
        </w:tc>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shd w:val="clear" w:color="auto" w:fill="auto"/>
          <w:tblCellMar>
            <w:top w:w="0" w:type="dxa"/>
            <w:left w:w="108" w:type="dxa"/>
            <w:bottom w:w="0" w:type="dxa"/>
            <w:right w:w="108" w:type="dxa"/>
          </w:tblCellMar>
        </w:tblPrEx>
        <w:trPr>
          <w:trHeight w:val="1372" w:hRule="atLeast"/>
        </w:trPr>
        <w:tc>
          <w:tcPr>
            <w:tcW w:w="126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3796"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召开人民代表大会，人民代表通过大会形式代表人民行使权利。联系辖区内的人民代表，组织开展代表活动，反映代表和群众的建议。</w:t>
            </w:r>
          </w:p>
        </w:tc>
        <w:tc>
          <w:tcPr>
            <w:tcW w:w="380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召开人民代表大会，人民代表通过大会形式代表人民行使权利。联系辖区内的人民代表，组织开展代表活动，反映代表和群众的建议。</w:t>
            </w:r>
          </w:p>
        </w:tc>
      </w:tr>
      <w:tr>
        <w:tblPrEx>
          <w:shd w:val="clear" w:color="auto" w:fill="auto"/>
          <w:tblCellMar>
            <w:top w:w="0" w:type="dxa"/>
            <w:left w:w="108" w:type="dxa"/>
            <w:bottom w:w="0" w:type="dxa"/>
            <w:right w:w="108" w:type="dxa"/>
          </w:tblCellMar>
        </w:tblPrEx>
        <w:trPr>
          <w:trHeight w:val="235" w:hRule="atLeast"/>
        </w:trPr>
        <w:tc>
          <w:tcPr>
            <w:tcW w:w="12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绩效指标完成情况</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绩效指标完成情况</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shd w:val="clear" w:color="auto" w:fill="auto"/>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Style w:val="24"/>
                <w:sz w:val="24"/>
                <w:szCs w:val="24"/>
                <w:lang w:val="en-US" w:eastAsia="zh-CN" w:bidi="ar"/>
              </w:rPr>
              <w:t>产出指标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成本指标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会议支出</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1万元每场</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1万元每场</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产出指标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数量指标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召开人民代表大会的次数</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社会效益指标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代表能够认真履职，充分发挥党和政府联系人民群众的桥梁和纽带</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优</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满意度指标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服务对象满意度指标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人大代表满意度</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r>
    </w:tbl>
    <w:p>
      <w:pPr>
        <w:pStyle w:val="3"/>
        <w:rPr>
          <w:rFonts w:hint="eastAsia" w:ascii="黑体" w:hAnsi="宋体" w:eastAsia="黑体" w:cs="Times New Roman"/>
          <w:color w:val="000000"/>
          <w:kern w:val="2"/>
          <w:sz w:val="44"/>
          <w:szCs w:val="44"/>
          <w:lang w:val="en-US" w:eastAsia="zh-CN" w:bidi="ar"/>
        </w:rPr>
      </w:pPr>
    </w:p>
    <w:p>
      <w:pPr>
        <w:pStyle w:val="3"/>
        <w:rPr>
          <w:rFonts w:hint="eastAsia" w:ascii="黑体" w:hAnsi="宋体" w:eastAsia="黑体" w:cs="Times New Roman"/>
          <w:color w:val="000000"/>
          <w:kern w:val="2"/>
          <w:sz w:val="44"/>
          <w:szCs w:val="44"/>
          <w:lang w:val="en-US" w:eastAsia="zh-CN" w:bidi="ar"/>
        </w:rPr>
      </w:pPr>
    </w:p>
    <w:p>
      <w:pPr>
        <w:pStyle w:val="3"/>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right="0"/>
        <w:jc w:val="both"/>
        <w:rPr>
          <w:rFonts w:hint="default" w:ascii="华文仿宋" w:hAnsi="华文仿宋" w:eastAsia="华文仿宋" w:cs="华文仿宋"/>
          <w:kern w:val="2"/>
          <w:sz w:val="32"/>
          <w:szCs w:val="32"/>
          <w:lang w:val="en-US" w:eastAsia="zh-CN" w:bidi="ar"/>
        </w:rPr>
      </w:pPr>
      <w:r>
        <w:rPr>
          <w:rFonts w:hint="eastAsia" w:ascii="华文仿宋" w:hAnsi="华文仿宋" w:eastAsia="华文仿宋" w:cs="华文仿宋"/>
          <w:kern w:val="2"/>
          <w:sz w:val="32"/>
          <w:szCs w:val="32"/>
          <w:lang w:val="en-US" w:eastAsia="zh-CN" w:bidi="ar"/>
        </w:rPr>
        <w:t>附件4</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广元市昭化区虎跳镇人民政府</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2021年人大代表工作经费项目支出绩效</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评价报告</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3" w:firstLineChars="200"/>
        <w:jc w:val="both"/>
        <w:rPr>
          <w:rFonts w:hint="default" w:ascii="华文中宋" w:hAnsi="华文中宋" w:eastAsia="华文中宋" w:cs="华文中宋"/>
          <w:b/>
          <w:bCs/>
          <w:kern w:val="2"/>
          <w:sz w:val="32"/>
          <w:szCs w:val="32"/>
        </w:rPr>
      </w:pPr>
      <w:r>
        <w:rPr>
          <w:rFonts w:hint="default" w:ascii="华文中宋" w:hAnsi="华文中宋" w:eastAsia="华文中宋" w:cs="华文中宋"/>
          <w:b/>
          <w:bCs/>
          <w:kern w:val="2"/>
          <w:sz w:val="32"/>
          <w:szCs w:val="32"/>
          <w:lang w:val="en-US" w:eastAsia="zh-CN" w:bidi="ar"/>
        </w:rPr>
        <w:t>一、评价工作开展及项目情况</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（一）项目基本情况</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eastAsia" w:ascii="华文仿宋" w:hAnsi="华文仿宋" w:eastAsia="华文仿宋" w:cs="华文仿宋"/>
          <w:kern w:val="2"/>
          <w:sz w:val="32"/>
          <w:szCs w:val="32"/>
          <w:lang w:val="en-US" w:eastAsia="zh-CN" w:bidi="ar"/>
        </w:rPr>
        <w:t>2021</w:t>
      </w:r>
      <w:r>
        <w:rPr>
          <w:rFonts w:hint="default" w:ascii="华文仿宋" w:hAnsi="华文仿宋" w:eastAsia="华文仿宋" w:cs="华文仿宋"/>
          <w:kern w:val="2"/>
          <w:sz w:val="32"/>
          <w:szCs w:val="32"/>
          <w:lang w:val="en-US" w:eastAsia="zh-CN" w:bidi="ar"/>
        </w:rPr>
        <w:t>年，区财政局下达</w:t>
      </w:r>
      <w:r>
        <w:rPr>
          <w:rFonts w:hint="eastAsia" w:ascii="华文仿宋" w:hAnsi="华文仿宋" w:eastAsia="华文仿宋" w:cs="华文仿宋"/>
          <w:kern w:val="2"/>
          <w:sz w:val="32"/>
          <w:szCs w:val="32"/>
          <w:lang w:val="en-US" w:eastAsia="zh-CN" w:bidi="ar"/>
        </w:rPr>
        <w:t>人大代表工作经费1.62</w:t>
      </w:r>
      <w:r>
        <w:rPr>
          <w:rFonts w:hint="default" w:ascii="华文仿宋" w:hAnsi="华文仿宋" w:eastAsia="华文仿宋" w:cs="华文仿宋"/>
          <w:kern w:val="2"/>
          <w:sz w:val="32"/>
          <w:szCs w:val="32"/>
          <w:lang w:val="en-US" w:eastAsia="zh-CN" w:bidi="ar"/>
        </w:rPr>
        <w:t>万元，</w:t>
      </w:r>
      <w:r>
        <w:rPr>
          <w:rFonts w:hint="eastAsia" w:ascii="华文仿宋" w:hAnsi="华文仿宋" w:eastAsia="华文仿宋" w:cs="华文仿宋"/>
          <w:kern w:val="2"/>
          <w:sz w:val="32"/>
          <w:szCs w:val="32"/>
          <w:lang w:val="en-US" w:eastAsia="zh-CN" w:bidi="ar"/>
        </w:rPr>
        <w:t>人均代表经费300元/人。</w:t>
      </w:r>
      <w:r>
        <w:rPr>
          <w:rFonts w:hint="default" w:ascii="华文仿宋" w:hAnsi="华文仿宋" w:eastAsia="华文仿宋" w:cs="华文仿宋"/>
          <w:kern w:val="2"/>
          <w:sz w:val="32"/>
          <w:szCs w:val="32"/>
          <w:lang w:val="en-US" w:eastAsia="zh-CN" w:bidi="ar"/>
        </w:rPr>
        <w:t>项目资金主要用于</w:t>
      </w:r>
      <w:r>
        <w:rPr>
          <w:rFonts w:hint="eastAsia" w:ascii="华文仿宋" w:hAnsi="华文仿宋" w:eastAsia="华文仿宋" w:cs="华文仿宋"/>
          <w:kern w:val="2"/>
          <w:sz w:val="32"/>
          <w:szCs w:val="32"/>
          <w:lang w:val="en-US" w:eastAsia="zh-CN" w:bidi="ar"/>
        </w:rPr>
        <w:t>人大代表统一组织的视察、专题调研、执法检查等履职活动，为代表订阅报刊、书籍和资料等支出</w:t>
      </w:r>
      <w:r>
        <w:rPr>
          <w:rFonts w:hint="default" w:ascii="华文仿宋" w:hAnsi="华文仿宋" w:eastAsia="华文仿宋" w:cs="华文仿宋"/>
          <w:kern w:val="2"/>
          <w:sz w:val="32"/>
          <w:szCs w:val="32"/>
          <w:lang w:val="en-US" w:eastAsia="zh-CN" w:bidi="ar"/>
        </w:rPr>
        <w:t>。资金的使用符合相关规定。</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（二）绩效评价总目标及阶段性目标</w:t>
      </w:r>
    </w:p>
    <w:p>
      <w:pPr>
        <w:pStyle w:val="6"/>
        <w:keepNext w:val="0"/>
        <w:keepLines w:val="0"/>
        <w:widowControl w:val="0"/>
        <w:suppressLineNumbers w:val="0"/>
        <w:autoSpaceDE w:val="0"/>
        <w:autoSpaceDN/>
        <w:spacing w:before="0" w:beforeAutospacing="0" w:after="0" w:afterAutospacing="0" w:line="600" w:lineRule="exact"/>
        <w:ind w:left="0" w:firstLine="640" w:firstLineChars="200"/>
        <w:rPr>
          <w:rFonts w:hint="default" w:ascii="华文仿宋" w:hAnsi="华文仿宋" w:eastAsia="华文仿宋" w:cs="华文仿宋"/>
          <w:b w:val="0"/>
          <w:bCs/>
          <w:kern w:val="2"/>
          <w:sz w:val="32"/>
          <w:szCs w:val="32"/>
        </w:rPr>
      </w:pPr>
      <w:r>
        <w:rPr>
          <w:rFonts w:hint="default" w:ascii="华文仿宋" w:hAnsi="华文仿宋" w:eastAsia="华文仿宋" w:cs="华文仿宋"/>
          <w:b w:val="0"/>
          <w:bCs/>
          <w:kern w:val="2"/>
          <w:sz w:val="32"/>
          <w:szCs w:val="32"/>
        </w:rPr>
        <w:t>1、项目支出绩效评价总目标</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保证</w:t>
      </w:r>
      <w:r>
        <w:rPr>
          <w:rFonts w:hint="eastAsia" w:ascii="华文仿宋" w:hAnsi="华文仿宋" w:eastAsia="华文仿宋" w:cs="华文仿宋"/>
          <w:kern w:val="2"/>
          <w:sz w:val="32"/>
          <w:szCs w:val="32"/>
          <w:lang w:val="en-US" w:eastAsia="zh-CN" w:bidi="ar"/>
        </w:rPr>
        <w:t>镇54名人大代表</w:t>
      </w:r>
      <w:r>
        <w:rPr>
          <w:rFonts w:hint="default" w:ascii="华文仿宋" w:hAnsi="华文仿宋" w:eastAsia="华文仿宋" w:cs="华文仿宋"/>
          <w:kern w:val="2"/>
          <w:sz w:val="32"/>
          <w:szCs w:val="32"/>
          <w:lang w:val="en-US" w:eastAsia="zh-CN" w:bidi="ar"/>
        </w:rPr>
        <w:t>的正常</w:t>
      </w:r>
      <w:r>
        <w:rPr>
          <w:rFonts w:hint="eastAsia" w:ascii="华文仿宋" w:hAnsi="华文仿宋" w:eastAsia="华文仿宋" w:cs="华文仿宋"/>
          <w:kern w:val="2"/>
          <w:sz w:val="32"/>
          <w:szCs w:val="32"/>
          <w:lang w:val="en-US" w:eastAsia="zh-CN" w:bidi="ar"/>
        </w:rPr>
        <w:t>履职和人大主席团各项活动正常开展</w:t>
      </w:r>
      <w:r>
        <w:rPr>
          <w:rFonts w:hint="default" w:ascii="华文仿宋" w:hAnsi="华文仿宋" w:eastAsia="华文仿宋" w:cs="华文仿宋"/>
          <w:kern w:val="2"/>
          <w:sz w:val="32"/>
          <w:szCs w:val="32"/>
          <w:lang w:val="en-US" w:eastAsia="zh-CN" w:bidi="ar"/>
        </w:rPr>
        <w:t>。</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2、项目绩效评价阶段性目标</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高质量完成</w:t>
      </w:r>
      <w:r>
        <w:rPr>
          <w:rFonts w:hint="eastAsia" w:ascii="华文仿宋" w:hAnsi="华文仿宋" w:eastAsia="华文仿宋" w:cs="华文仿宋"/>
          <w:kern w:val="2"/>
          <w:sz w:val="32"/>
          <w:szCs w:val="32"/>
          <w:lang w:val="en-US" w:eastAsia="zh-CN" w:bidi="ar"/>
        </w:rPr>
        <w:t>代表履职工作</w:t>
      </w:r>
      <w:r>
        <w:rPr>
          <w:rFonts w:hint="default" w:ascii="华文仿宋" w:hAnsi="华文仿宋" w:eastAsia="华文仿宋" w:cs="华文仿宋"/>
          <w:kern w:val="2"/>
          <w:sz w:val="32"/>
          <w:szCs w:val="32"/>
          <w:lang w:val="en-US" w:eastAsia="zh-CN" w:bidi="ar"/>
        </w:rPr>
        <w:t>，不断</w:t>
      </w:r>
      <w:r>
        <w:rPr>
          <w:rFonts w:hint="eastAsia" w:ascii="华文仿宋" w:hAnsi="华文仿宋" w:eastAsia="华文仿宋" w:cs="华文仿宋"/>
          <w:kern w:val="2"/>
          <w:sz w:val="32"/>
          <w:szCs w:val="32"/>
          <w:lang w:val="en-US" w:eastAsia="zh-CN" w:bidi="ar"/>
        </w:rPr>
        <w:t>提高代表参政议政</w:t>
      </w:r>
      <w:r>
        <w:rPr>
          <w:rFonts w:hint="default" w:ascii="华文仿宋" w:hAnsi="华文仿宋" w:eastAsia="华文仿宋" w:cs="华文仿宋"/>
          <w:kern w:val="2"/>
          <w:sz w:val="32"/>
          <w:szCs w:val="32"/>
          <w:lang w:val="en-US" w:eastAsia="zh-CN" w:bidi="ar"/>
        </w:rPr>
        <w:t>水平。</w:t>
      </w:r>
    </w:p>
    <w:p>
      <w:pPr>
        <w:keepNext w:val="0"/>
        <w:keepLines w:val="0"/>
        <w:widowControl w:val="0"/>
        <w:numPr>
          <w:ilvl w:val="0"/>
          <w:numId w:val="0"/>
        </w:numPr>
        <w:suppressLineNumbers w:val="0"/>
        <w:autoSpaceDE w:val="0"/>
        <w:autoSpaceDN/>
        <w:spacing w:before="0" w:beforeAutospacing="0" w:after="0" w:afterAutospacing="0" w:line="600" w:lineRule="exact"/>
        <w:ind w:left="840" w:leftChars="0" w:right="0" w:rightChars="0"/>
        <w:jc w:val="both"/>
        <w:rPr>
          <w:rFonts w:hint="default" w:ascii="华文仿宋" w:hAnsi="华文仿宋" w:eastAsia="华文仿宋" w:cs="华文仿宋"/>
          <w:b/>
          <w:bCs/>
          <w:kern w:val="2"/>
          <w:sz w:val="32"/>
          <w:szCs w:val="32"/>
        </w:rPr>
      </w:pPr>
      <w:r>
        <w:rPr>
          <w:rFonts w:hint="eastAsia" w:ascii="华文仿宋" w:hAnsi="华文仿宋" w:eastAsia="华文仿宋" w:cs="华文仿宋"/>
          <w:kern w:val="2"/>
          <w:sz w:val="32"/>
          <w:szCs w:val="32"/>
          <w:lang w:val="en-US" w:eastAsia="zh-CN" w:bidi="ar"/>
        </w:rPr>
        <w:t>3、</w:t>
      </w:r>
      <w:r>
        <w:rPr>
          <w:rFonts w:hint="default" w:ascii="华文仿宋" w:hAnsi="华文仿宋" w:eastAsia="华文仿宋" w:cs="华文仿宋"/>
          <w:kern w:val="2"/>
          <w:sz w:val="32"/>
          <w:szCs w:val="32"/>
          <w:lang w:val="en-US" w:eastAsia="zh-CN" w:bidi="ar"/>
        </w:rPr>
        <w:t>绩效评价工作开展情况</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color w:val="000000"/>
          <w:kern w:val="2"/>
          <w:sz w:val="32"/>
          <w:szCs w:val="32"/>
        </w:rPr>
      </w:pPr>
      <w:r>
        <w:rPr>
          <w:rFonts w:hint="default" w:ascii="华文仿宋" w:hAnsi="华文仿宋" w:eastAsia="华文仿宋" w:cs="华文仿宋"/>
          <w:color w:val="000000"/>
          <w:kern w:val="2"/>
          <w:sz w:val="32"/>
          <w:szCs w:val="32"/>
          <w:lang w:val="en-US" w:eastAsia="zh-CN" w:bidi="ar"/>
        </w:rPr>
        <w:t>通过对</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大代表工作经费</w:t>
      </w:r>
      <w:r>
        <w:rPr>
          <w:rFonts w:hint="default" w:ascii="华文仿宋" w:hAnsi="华文仿宋" w:eastAsia="华文仿宋" w:cs="华文仿宋"/>
          <w:kern w:val="2"/>
          <w:sz w:val="32"/>
          <w:szCs w:val="32"/>
          <w:lang w:val="en-US" w:eastAsia="zh-CN" w:bidi="ar"/>
        </w:rPr>
        <w:t>项目</w:t>
      </w:r>
      <w:r>
        <w:rPr>
          <w:rFonts w:hint="default" w:ascii="华文仿宋" w:hAnsi="华文仿宋" w:eastAsia="华文仿宋" w:cs="华文仿宋"/>
          <w:color w:val="000000"/>
          <w:kern w:val="2"/>
          <w:sz w:val="32"/>
          <w:szCs w:val="32"/>
          <w:lang w:val="en-US" w:eastAsia="zh-CN" w:bidi="ar"/>
        </w:rPr>
        <w:t>支出绩效的综合评价，实现财政资源的合理配置，提高财政性资金使用的经济性、效益性和效率性。通过了解</w:t>
      </w:r>
      <w:r>
        <w:rPr>
          <w:rFonts w:hint="default" w:ascii="华文仿宋" w:hAnsi="华文仿宋" w:eastAsia="华文仿宋" w:cs="华文仿宋"/>
          <w:kern w:val="2"/>
          <w:sz w:val="32"/>
          <w:szCs w:val="32"/>
          <w:lang w:val="en-US" w:eastAsia="zh-CN" w:bidi="ar"/>
        </w:rPr>
        <w:t>项目资金</w:t>
      </w:r>
      <w:r>
        <w:rPr>
          <w:rFonts w:hint="default" w:ascii="华文仿宋" w:hAnsi="华文仿宋" w:eastAsia="华文仿宋" w:cs="华文仿宋"/>
          <w:color w:val="000000"/>
          <w:kern w:val="2"/>
          <w:sz w:val="32"/>
          <w:szCs w:val="32"/>
          <w:lang w:val="en-US" w:eastAsia="zh-CN" w:bidi="ar"/>
        </w:rPr>
        <w:t>使用情况和取得的效果，总结</w:t>
      </w:r>
      <w:r>
        <w:rPr>
          <w:rFonts w:hint="default" w:ascii="华文仿宋" w:hAnsi="华文仿宋" w:eastAsia="华文仿宋" w:cs="华文仿宋"/>
          <w:kern w:val="2"/>
          <w:sz w:val="32"/>
          <w:szCs w:val="32"/>
          <w:lang w:val="en-US" w:eastAsia="zh-CN" w:bidi="ar"/>
        </w:rPr>
        <w:t>项目专项资金支出及</w:t>
      </w:r>
      <w:r>
        <w:rPr>
          <w:rFonts w:hint="default" w:ascii="华文仿宋" w:hAnsi="华文仿宋" w:eastAsia="华文仿宋" w:cs="华文仿宋"/>
          <w:color w:val="000000"/>
          <w:kern w:val="2"/>
          <w:sz w:val="32"/>
          <w:szCs w:val="32"/>
          <w:lang w:val="en-US" w:eastAsia="zh-CN" w:bidi="ar"/>
        </w:rPr>
        <w:t>项目管理经验，发现</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存在的问题，进一步加强和规范资金管理，完善资金管理制度，提高</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的管理水平，为申报绩效目标、优化财政支出结构提供决策参考和依据。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（三）项目自评步骤及方法。</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绩效自评原则是按照科学规范原则，要求绩效评价严格遵循既定程序，科学可行；分级分类原则要求根据评价对象特点分类组织实施；绩效相关原则要求支出与其产出之间有紧密相关关系；评价结果应客观公正，并接受社会公开监督。</w:t>
      </w:r>
    </w:p>
    <w:p>
      <w:pPr>
        <w:pageBreakBefore w:val="0"/>
        <w:kinsoku/>
        <w:wordWrap/>
        <w:overflowPunct/>
        <w:topLinePunct w:val="0"/>
        <w:bidi w:val="0"/>
        <w:spacing w:line="560" w:lineRule="exact"/>
        <w:ind w:left="0" w:leftChars="0" w:right="0" w:firstLine="643" w:firstLineChars="200"/>
        <w:rPr>
          <w:rFonts w:hint="eastAsia" w:ascii="华文中宋" w:hAnsi="华文中宋" w:eastAsia="华文中宋" w:cs="华文中宋"/>
          <w:b/>
          <w:bCs/>
          <w:kern w:val="2"/>
          <w:sz w:val="32"/>
          <w:szCs w:val="32"/>
          <w:lang w:val="en-US" w:eastAsia="zh-CN" w:bidi="ar"/>
        </w:rPr>
      </w:pPr>
      <w:r>
        <w:rPr>
          <w:rFonts w:hint="eastAsia" w:ascii="华文中宋" w:hAnsi="华文中宋" w:eastAsia="华文中宋" w:cs="华文中宋"/>
          <w:b/>
          <w:bCs/>
          <w:kern w:val="2"/>
          <w:sz w:val="32"/>
          <w:szCs w:val="32"/>
          <w:lang w:val="en-US" w:eastAsia="zh-CN" w:bidi="ar"/>
        </w:rPr>
        <w:t>二、项目资金申报及使用情况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（一）项目资金申报及批复情况。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大代表工作经费</w:t>
      </w:r>
      <w:r>
        <w:rPr>
          <w:rFonts w:hint="default" w:ascii="华文仿宋" w:hAnsi="华文仿宋" w:eastAsia="华文仿宋" w:cs="华文仿宋"/>
          <w:kern w:val="2"/>
          <w:sz w:val="32"/>
          <w:szCs w:val="32"/>
          <w:lang w:val="en-US" w:eastAsia="zh-CN" w:bidi="ar"/>
        </w:rPr>
        <w:t>项目</w:t>
      </w:r>
      <w:r>
        <w:rPr>
          <w:rFonts w:hint="eastAsia" w:ascii="仿宋_GB2312" w:hAnsi="仿宋_GB2312" w:eastAsia="仿宋_GB2312" w:cs="仿宋_GB2312"/>
          <w:color w:val="auto"/>
          <w:sz w:val="32"/>
          <w:szCs w:val="32"/>
        </w:rPr>
        <w:t>申报资金</w:t>
      </w:r>
      <w:r>
        <w:rPr>
          <w:rFonts w:hint="eastAsia" w:ascii="仿宋_GB2312" w:hAnsi="仿宋_GB2312" w:eastAsia="仿宋_GB2312" w:cs="仿宋_GB2312"/>
          <w:color w:val="auto"/>
          <w:sz w:val="32"/>
          <w:szCs w:val="32"/>
          <w:lang w:val="en-US" w:eastAsia="zh-CN"/>
        </w:rPr>
        <w:t>1.62</w:t>
      </w:r>
      <w:r>
        <w:rPr>
          <w:rFonts w:hint="eastAsia" w:ascii="仿宋_GB2312" w:hAnsi="仿宋_GB2312" w:eastAsia="仿宋_GB2312" w:cs="仿宋_GB2312"/>
          <w:color w:val="auto"/>
          <w:sz w:val="32"/>
          <w:szCs w:val="32"/>
        </w:rPr>
        <w:t>万元，财政批复项目资金</w:t>
      </w:r>
      <w:r>
        <w:rPr>
          <w:rFonts w:hint="eastAsia" w:ascii="仿宋_GB2312" w:hAnsi="仿宋_GB2312" w:eastAsia="仿宋_GB2312" w:cs="仿宋_GB2312"/>
          <w:color w:val="auto"/>
          <w:sz w:val="32"/>
          <w:szCs w:val="32"/>
          <w:lang w:val="en-US" w:eastAsia="zh-CN"/>
        </w:rPr>
        <w:t>1.62</w:t>
      </w:r>
      <w:r>
        <w:rPr>
          <w:rFonts w:hint="eastAsia" w:ascii="仿宋_GB2312" w:hAnsi="仿宋_GB2312" w:eastAsia="仿宋_GB2312" w:cs="仿宋_GB2312"/>
          <w:color w:val="auto"/>
          <w:sz w:val="32"/>
          <w:szCs w:val="32"/>
        </w:rPr>
        <w:t>万元，该项资金按流程申报及批复，符合资金管理办法等相关规定。</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楷体_GB2312" w:hAnsi="仿宋_GB2312" w:eastAsia="楷体_GB2312" w:cs="仿宋_GB2312"/>
          <w:color w:val="auto"/>
          <w:sz w:val="32"/>
          <w:szCs w:val="32"/>
        </w:rPr>
        <w:t>（二）资金计划、到位及使用情况。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1.资金计划。该项目资金</w:t>
      </w:r>
      <w:r>
        <w:rPr>
          <w:rFonts w:hint="eastAsia" w:ascii="仿宋_GB2312" w:hAnsi="仿宋_GB2312" w:eastAsia="仿宋_GB2312" w:cs="仿宋_GB2312"/>
          <w:color w:val="auto"/>
          <w:sz w:val="32"/>
          <w:szCs w:val="32"/>
          <w:lang w:eastAsia="zh-CN"/>
        </w:rPr>
        <w:t>属于</w:t>
      </w:r>
      <w:r>
        <w:rPr>
          <w:rFonts w:hint="eastAsia" w:ascii="仿宋_GB2312" w:hAnsi="仿宋_GB2312" w:eastAsia="仿宋_GB2312" w:cs="仿宋_GB2312"/>
          <w:color w:val="auto"/>
          <w:sz w:val="32"/>
          <w:szCs w:val="32"/>
        </w:rPr>
        <w:t>年度预算，财政全额拨款，资金全部到位。</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2.资金到位。</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预算专项资金共计</w:t>
      </w:r>
      <w:r>
        <w:rPr>
          <w:rFonts w:hint="eastAsia" w:ascii="仿宋_GB2312" w:hAnsi="仿宋_GB2312" w:eastAsia="仿宋_GB2312" w:cs="仿宋_GB2312"/>
          <w:color w:val="auto"/>
          <w:sz w:val="32"/>
          <w:szCs w:val="32"/>
          <w:lang w:val="en-US" w:eastAsia="zh-CN"/>
        </w:rPr>
        <w:t>1.62</w:t>
      </w:r>
      <w:r>
        <w:rPr>
          <w:rFonts w:hint="eastAsia" w:ascii="仿宋_GB2312" w:hAnsi="仿宋_GB2312" w:eastAsia="仿宋_GB2312" w:cs="仿宋_GB2312"/>
          <w:color w:val="auto"/>
          <w:sz w:val="32"/>
          <w:szCs w:val="32"/>
        </w:rPr>
        <w:t>万元，实际到位资金</w:t>
      </w:r>
      <w:r>
        <w:rPr>
          <w:rFonts w:hint="eastAsia" w:ascii="仿宋_GB2312" w:hAnsi="仿宋_GB2312" w:eastAsia="仿宋_GB2312" w:cs="仿宋_GB2312"/>
          <w:color w:val="auto"/>
          <w:sz w:val="32"/>
          <w:szCs w:val="32"/>
          <w:lang w:val="en-US" w:eastAsia="zh-CN"/>
        </w:rPr>
        <w:t>1.62</w:t>
      </w:r>
      <w:r>
        <w:rPr>
          <w:rFonts w:hint="eastAsia" w:ascii="仿宋_GB2312" w:hAnsi="仿宋_GB2312" w:eastAsia="仿宋_GB2312" w:cs="仿宋_GB2312"/>
          <w:color w:val="auto"/>
          <w:sz w:val="32"/>
          <w:szCs w:val="32"/>
        </w:rPr>
        <w:t>万元，资金到位率100%。</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3.资金使用。该项目资金实行专款专用，项目支出均有相关的授权审批，使用规范，会计核算结果真实、准确，全部用于</w:t>
      </w:r>
      <w:r>
        <w:rPr>
          <w:rFonts w:hint="eastAsia" w:ascii="仿宋_GB2312" w:hAnsi="仿宋_GB2312" w:eastAsia="仿宋_GB2312" w:cs="仿宋_GB2312"/>
          <w:color w:val="auto"/>
          <w:sz w:val="32"/>
          <w:szCs w:val="32"/>
          <w:lang w:eastAsia="zh-CN"/>
        </w:rPr>
        <w:t>民主党派</w:t>
      </w:r>
      <w:r>
        <w:rPr>
          <w:rFonts w:hint="eastAsia" w:ascii="仿宋_GB2312" w:hAnsi="仿宋_GB2312" w:eastAsia="仿宋_GB2312" w:cs="仿宋_GB2312"/>
          <w:color w:val="auto"/>
          <w:sz w:val="32"/>
          <w:szCs w:val="32"/>
        </w:rPr>
        <w:t>各项工作的开展。</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（三）项目财务管理情况。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各项目实施单位财务管理制度健全，是严格按照财务管理制度执行，账务处理及时，会计核算规范。</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三、项目实施及管理情况</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（一）项目组织架构及实施流程。</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项目实施严格采用审批制。严格按照相关制度执行，做到事前请示，事后按流程审批。</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在人员经费支出、公共支出方面严格执行，在保证各项任务顺利完成的同时，严格落实厉行节约的原则。</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（三）项目监管情况。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项目监管到位。在使用项目资金时，严格执行项目资金使用制度和财务制度，同时对各项目资金的使用流程进行监督，定时查看财务表报检查专项资金使用情况。</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 xml:space="preserve"> 四、项目绩效情况 </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（一）项目完成情况。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该项目属于专款专用，用于</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大代表工作经费</w:t>
      </w:r>
      <w:r>
        <w:rPr>
          <w:rFonts w:hint="default" w:ascii="华文仿宋" w:hAnsi="华文仿宋" w:eastAsia="华文仿宋" w:cs="华文仿宋"/>
          <w:kern w:val="2"/>
          <w:sz w:val="32"/>
          <w:szCs w:val="32"/>
          <w:lang w:val="en-US" w:eastAsia="zh-CN" w:bidi="ar"/>
        </w:rPr>
        <w:t>项目</w:t>
      </w:r>
      <w:r>
        <w:rPr>
          <w:rFonts w:hint="eastAsia" w:ascii="仿宋_GB2312" w:hAnsi="仿宋_GB2312" w:eastAsia="仿宋_GB2312" w:cs="仿宋_GB2312"/>
          <w:color w:val="auto"/>
          <w:sz w:val="32"/>
          <w:szCs w:val="32"/>
        </w:rPr>
        <w:t>没有超支。较好的完成实施任务，达到良好的效果。</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（二）项目效益情况。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年度，履行职能职责，绩效明显，有效完成了本年度绩效目标。项目所有开支均按照我单位财务管理制度执行，资金的使用严格把关，整个项目的运行完全按照有关规定执行。</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黑体" w:hAnsi="黑体" w:eastAsia="黑体" w:cs="仿宋_GB2312"/>
          <w:color w:val="auto"/>
          <w:sz w:val="32"/>
          <w:szCs w:val="32"/>
        </w:rPr>
        <w:t>五、评价结论及建议</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（一）评价结论。</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大代表工作经费</w:t>
      </w:r>
      <w:r>
        <w:rPr>
          <w:rFonts w:hint="default" w:ascii="华文仿宋" w:hAnsi="华文仿宋" w:eastAsia="华文仿宋" w:cs="华文仿宋"/>
          <w:kern w:val="2"/>
          <w:sz w:val="32"/>
          <w:szCs w:val="32"/>
          <w:lang w:val="en-US" w:eastAsia="zh-CN" w:bidi="ar"/>
        </w:rPr>
        <w:t>项目</w:t>
      </w:r>
      <w:r>
        <w:rPr>
          <w:rFonts w:hint="eastAsia" w:ascii="仿宋_GB2312" w:hAnsi="仿宋_GB2312" w:eastAsia="仿宋_GB2312" w:cs="仿宋_GB2312"/>
          <w:color w:val="auto"/>
          <w:sz w:val="32"/>
          <w:szCs w:val="32"/>
        </w:rPr>
        <w:t>预算执行情况较好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相关管理制度得到有效执行。</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年度所有支出符合国家财经法规和财务管理制度规定以及有关专项资金管理办法的规定，资金拨付有完整的审批程序和手续，项目支出按规定经过评估论证，支出符合</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预算批复的用途，资金使用无截留、挤占、挪用、虚列支出等情况。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年圆满完成了年初设定的各项工作目标和任务，各项工作都得到社会大众的肯定和好评，在年度绩效考核中成绩优异。</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（二）存在的问题。</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1.预算编制工作有待细化。预算编制不够明确和细化，预算编制的合理性需要提高，预算执行力度还要进一步加强。</w:t>
      </w:r>
    </w:p>
    <w:p>
      <w:pPr>
        <w:pageBreakBefore w:val="0"/>
        <w:kinsoku/>
        <w:wordWrap/>
        <w:overflowPunct/>
        <w:topLinePunct w:val="0"/>
        <w:bidi w:val="0"/>
        <w:spacing w:line="560" w:lineRule="exact"/>
        <w:ind w:left="638" w:leftChars="304" w:right="0" w:firstLine="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人均经费</w:t>
      </w:r>
      <w:r>
        <w:rPr>
          <w:rFonts w:hint="eastAsia" w:ascii="仿宋_GB2312" w:hAnsi="仿宋_GB2312" w:eastAsia="仿宋_GB2312" w:cs="仿宋_GB2312"/>
          <w:color w:val="auto"/>
          <w:sz w:val="32"/>
          <w:szCs w:val="32"/>
          <w:lang w:val="en-US" w:eastAsia="zh-CN"/>
        </w:rPr>
        <w:t>300元预算较少，</w:t>
      </w:r>
      <w:r>
        <w:rPr>
          <w:rFonts w:hint="eastAsia" w:ascii="仿宋_GB2312" w:hAnsi="仿宋_GB2312" w:eastAsia="仿宋_GB2312" w:cs="仿宋_GB2312"/>
          <w:color w:val="auto"/>
          <w:sz w:val="32"/>
          <w:szCs w:val="32"/>
        </w:rPr>
        <w:t>公用经费控制有一定难度，</w:t>
      </w:r>
      <w:r>
        <w:rPr>
          <w:rFonts w:hint="eastAsia" w:ascii="仿宋_GB2312" w:hAnsi="仿宋_GB2312" w:eastAsia="仿宋_GB2312" w:cs="仿宋_GB2312"/>
          <w:color w:val="auto"/>
          <w:sz w:val="32"/>
          <w:szCs w:val="32"/>
          <w:lang w:eastAsia="zh-CN"/>
        </w:rPr>
        <w:t>多</w:t>
      </w:r>
      <w:r>
        <w:rPr>
          <w:rFonts w:hint="eastAsia" w:ascii="仿宋_GB2312" w:hAnsi="仿宋_GB2312" w:eastAsia="仿宋_GB2312" w:cs="仿宋_GB2312"/>
          <w:color w:val="auto"/>
          <w:sz w:val="32"/>
          <w:szCs w:val="32"/>
        </w:rPr>
        <w:t>为刚性支出</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bidi w:val="0"/>
        <w:spacing w:line="560" w:lineRule="exact"/>
        <w:ind w:left="638" w:leftChars="304" w:right="0" w:firstLine="0" w:firstLineChars="0"/>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（三）相关建议。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（一）合理编制资金预算。按政策规定及新阶科的发展规划，结合上一年度预算执行情况和本年度预算收支变化因素，科学、合理地编制本年预算草案，避免出现预算调整率偏高及漏编项目的情况。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增加人大代表经费预算金额，</w:t>
      </w:r>
      <w:r>
        <w:rPr>
          <w:rFonts w:hint="eastAsia" w:ascii="仿宋_GB2312" w:hAnsi="仿宋_GB2312" w:eastAsia="仿宋_GB2312" w:cs="仿宋_GB2312"/>
          <w:color w:val="auto"/>
          <w:sz w:val="32"/>
          <w:szCs w:val="32"/>
        </w:rPr>
        <w:t>避免出现专项支出与基本支出混淆</w:t>
      </w:r>
      <w:r>
        <w:rPr>
          <w:rFonts w:hint="eastAsia" w:ascii="仿宋_GB2312" w:hAnsi="仿宋_GB2312" w:eastAsia="仿宋_GB2312" w:cs="仿宋_GB2312"/>
          <w:color w:val="auto"/>
          <w:sz w:val="32"/>
          <w:szCs w:val="32"/>
          <w:lang w:eastAsia="zh-CN"/>
        </w:rPr>
        <w:t>，用基本经费弥补专项经费现象</w:t>
      </w:r>
      <w:r>
        <w:rPr>
          <w:rFonts w:hint="eastAsia" w:ascii="仿宋_GB2312" w:hAnsi="仿宋_GB2312" w:eastAsia="仿宋_GB2312" w:cs="仿宋_GB2312"/>
          <w:color w:val="auto"/>
          <w:sz w:val="32"/>
          <w:szCs w:val="32"/>
        </w:rPr>
        <w:t>。</w:t>
      </w:r>
    </w:p>
    <w:p>
      <w:pPr>
        <w:pageBreakBefore w:val="0"/>
        <w:kinsoku/>
        <w:wordWrap/>
        <w:overflowPunct/>
        <w:topLinePunct w:val="0"/>
        <w:bidi w:val="0"/>
        <w:spacing w:line="560" w:lineRule="exact"/>
        <w:ind w:left="0" w:leftChars="0" w:right="0" w:firstLine="640" w:firstLineChars="200"/>
        <w:rPr>
          <w:rFonts w:hint="eastAsia" w:ascii="黑体" w:hAnsi="宋体" w:eastAsia="黑体" w:cs="Times New Roman"/>
          <w:color w:val="000000"/>
          <w:kern w:val="2"/>
          <w:sz w:val="44"/>
          <w:szCs w:val="44"/>
          <w:lang w:val="en-US" w:eastAsia="zh-CN" w:bidi="ar"/>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）加强财务管理工作。健全财务管理制度体系，规范财务行为。在费用报账支付时，按照预算规定的费用项目和用途进行资金使用审核、列报支付、财务核算，杜绝超支现象的发生。</w:t>
      </w:r>
    </w:p>
    <w:tbl>
      <w:tblPr>
        <w:tblStyle w:val="14"/>
        <w:tblW w:w="8860" w:type="dxa"/>
        <w:tblInd w:w="96" w:type="dxa"/>
        <w:shd w:val="clear" w:color="auto" w:fill="auto"/>
        <w:tblLayout w:type="autofit"/>
        <w:tblCellMar>
          <w:top w:w="0" w:type="dxa"/>
          <w:left w:w="108" w:type="dxa"/>
          <w:bottom w:w="0" w:type="dxa"/>
          <w:right w:w="108" w:type="dxa"/>
        </w:tblCellMar>
      </w:tblPr>
      <w:tblGrid>
        <w:gridCol w:w="1264"/>
        <w:gridCol w:w="1266"/>
        <w:gridCol w:w="1264"/>
        <w:gridCol w:w="1266"/>
        <w:gridCol w:w="1264"/>
        <w:gridCol w:w="1264"/>
        <w:gridCol w:w="1272"/>
      </w:tblGrid>
      <w:tr>
        <w:tblPrEx>
          <w:shd w:val="clear" w:color="auto" w:fill="auto"/>
          <w:tblCellMar>
            <w:top w:w="0" w:type="dxa"/>
            <w:left w:w="108" w:type="dxa"/>
            <w:bottom w:w="0" w:type="dxa"/>
            <w:right w:w="108" w:type="dxa"/>
          </w:tblCellMar>
        </w:tblPrEx>
        <w:trPr>
          <w:trHeight w:val="455" w:hRule="atLeast"/>
        </w:trPr>
        <w:tc>
          <w:tcPr>
            <w:tcW w:w="886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2021年部门预算项目绩效目标自评</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主管部门及代码</w:t>
            </w:r>
          </w:p>
        </w:tc>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787701</w:t>
            </w:r>
          </w:p>
        </w:tc>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虎跳镇人民政府</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项目预算</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执行情况</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3" w:hRule="atLeast"/>
        </w:trPr>
        <w:tc>
          <w:tcPr>
            <w:tcW w:w="12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年度目标完成情况</w:t>
            </w:r>
          </w:p>
        </w:tc>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shd w:val="clear" w:color="auto" w:fill="auto"/>
          <w:tblCellMar>
            <w:top w:w="0" w:type="dxa"/>
            <w:left w:w="108" w:type="dxa"/>
            <w:bottom w:w="0" w:type="dxa"/>
            <w:right w:w="108" w:type="dxa"/>
          </w:tblCellMar>
        </w:tblPrEx>
        <w:trPr>
          <w:trHeight w:val="1372" w:hRule="atLeast"/>
        </w:trPr>
        <w:tc>
          <w:tcPr>
            <w:tcW w:w="126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3796"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为虎跳镇54位人大代表开展专题调研、研讨活动、和其他专题活动的顺利开展提供经费保障。</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为虎跳镇54位人大代表开展专题调研、研讨活动、和其他专题活动的顺利开展提供经费保障。</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shd w:val="clear" w:color="auto" w:fill="auto"/>
          <w:tblCellMar>
            <w:top w:w="0" w:type="dxa"/>
            <w:left w:w="108" w:type="dxa"/>
            <w:bottom w:w="0" w:type="dxa"/>
            <w:right w:w="108" w:type="dxa"/>
          </w:tblCellMar>
        </w:tblPrEx>
        <w:trPr>
          <w:trHeight w:val="235" w:hRule="atLeast"/>
        </w:trPr>
        <w:tc>
          <w:tcPr>
            <w:tcW w:w="12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绩效指标完成情况</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绩效指标完成情况</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一级指标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二级指标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三级指标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通过代表参政议政，收集社情民意，提出意见建议</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满意度指标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服务对象满意度指标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群众满意度</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产出指标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成本指标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每位代表300元经费</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1.62</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1.62</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产出指标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54名代表参政议政</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54</w:t>
            </w:r>
          </w:p>
        </w:tc>
      </w:tr>
    </w:tbl>
    <w:p>
      <w:pPr>
        <w:pStyle w:val="3"/>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outlineLvl w:val="0"/>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outlineLvl w:val="0"/>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right="0"/>
        <w:jc w:val="both"/>
        <w:rPr>
          <w:rFonts w:hint="eastAsia" w:ascii="华文仿宋" w:hAnsi="华文仿宋" w:eastAsia="华文仿宋" w:cs="华文仿宋"/>
          <w:kern w:val="2"/>
          <w:sz w:val="32"/>
          <w:szCs w:val="32"/>
          <w:lang w:val="en-US" w:eastAsia="zh-CN" w:bidi="ar"/>
        </w:rPr>
      </w:pPr>
    </w:p>
    <w:p>
      <w:pPr>
        <w:keepNext w:val="0"/>
        <w:keepLines w:val="0"/>
        <w:widowControl w:val="0"/>
        <w:suppressLineNumbers w:val="0"/>
        <w:autoSpaceDE w:val="0"/>
        <w:autoSpaceDN/>
        <w:spacing w:before="0" w:beforeAutospacing="0" w:after="0" w:afterAutospacing="0" w:line="600" w:lineRule="exact"/>
        <w:ind w:right="0"/>
        <w:jc w:val="both"/>
        <w:rPr>
          <w:rFonts w:hint="default" w:ascii="华文仿宋" w:hAnsi="华文仿宋" w:eastAsia="华文仿宋" w:cs="华文仿宋"/>
          <w:kern w:val="2"/>
          <w:sz w:val="32"/>
          <w:szCs w:val="32"/>
          <w:lang w:val="en-US" w:eastAsia="zh-CN" w:bidi="ar"/>
        </w:rPr>
      </w:pPr>
      <w:r>
        <w:rPr>
          <w:rFonts w:hint="eastAsia" w:ascii="华文仿宋" w:hAnsi="华文仿宋" w:eastAsia="华文仿宋" w:cs="华文仿宋"/>
          <w:kern w:val="2"/>
          <w:sz w:val="32"/>
          <w:szCs w:val="32"/>
          <w:lang w:val="en-US" w:eastAsia="zh-CN" w:bidi="ar"/>
        </w:rPr>
        <w:t>附件5</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黑体"/>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广元市昭化区虎跳镇人民政府</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2021年大平台工作经费项目支出绩效</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评价报告</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3" w:firstLineChars="200"/>
        <w:jc w:val="both"/>
        <w:rPr>
          <w:rFonts w:hint="default" w:ascii="华文中宋" w:hAnsi="华文中宋" w:eastAsia="华文中宋" w:cs="华文中宋"/>
          <w:b/>
          <w:bCs/>
          <w:kern w:val="2"/>
          <w:sz w:val="32"/>
          <w:szCs w:val="32"/>
        </w:rPr>
      </w:pPr>
      <w:r>
        <w:rPr>
          <w:rFonts w:hint="default" w:ascii="华文中宋" w:hAnsi="华文中宋" w:eastAsia="华文中宋" w:cs="华文中宋"/>
          <w:b/>
          <w:bCs/>
          <w:kern w:val="2"/>
          <w:sz w:val="32"/>
          <w:szCs w:val="32"/>
          <w:lang w:val="en-US" w:eastAsia="zh-CN" w:bidi="ar"/>
        </w:rPr>
        <w:t>一、评价工作开展及项目情况</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（一）项目基本情况</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eastAsia" w:ascii="华文仿宋" w:hAnsi="华文仿宋" w:eastAsia="华文仿宋" w:cs="华文仿宋"/>
          <w:kern w:val="2"/>
          <w:sz w:val="32"/>
          <w:szCs w:val="32"/>
          <w:lang w:val="en-US" w:eastAsia="zh-CN" w:bidi="ar"/>
        </w:rPr>
        <w:t>2021</w:t>
      </w:r>
      <w:r>
        <w:rPr>
          <w:rFonts w:hint="default" w:ascii="华文仿宋" w:hAnsi="华文仿宋" w:eastAsia="华文仿宋" w:cs="华文仿宋"/>
          <w:kern w:val="2"/>
          <w:sz w:val="32"/>
          <w:szCs w:val="32"/>
          <w:lang w:val="en-US" w:eastAsia="zh-CN" w:bidi="ar"/>
        </w:rPr>
        <w:t>年，区财政局下达</w:t>
      </w:r>
      <w:r>
        <w:rPr>
          <w:rFonts w:hint="eastAsia" w:ascii="华文仿宋" w:hAnsi="华文仿宋" w:eastAsia="华文仿宋" w:cs="华文仿宋"/>
          <w:kern w:val="2"/>
          <w:sz w:val="32"/>
          <w:szCs w:val="32"/>
          <w:lang w:val="en-US" w:eastAsia="zh-CN" w:bidi="ar"/>
        </w:rPr>
        <w:t>大平台工作经费0.12</w:t>
      </w:r>
      <w:r>
        <w:rPr>
          <w:rFonts w:hint="default" w:ascii="华文仿宋" w:hAnsi="华文仿宋" w:eastAsia="华文仿宋" w:cs="华文仿宋"/>
          <w:kern w:val="2"/>
          <w:sz w:val="32"/>
          <w:szCs w:val="32"/>
          <w:lang w:val="en-US" w:eastAsia="zh-CN" w:bidi="ar"/>
        </w:rPr>
        <w:t>万元，项目资金主要用于</w:t>
      </w:r>
      <w:r>
        <w:rPr>
          <w:rFonts w:hint="eastAsia" w:ascii="华文仿宋" w:hAnsi="华文仿宋" w:eastAsia="华文仿宋" w:cs="华文仿宋"/>
          <w:kern w:val="2"/>
          <w:sz w:val="32"/>
          <w:szCs w:val="32"/>
          <w:lang w:val="en-US" w:eastAsia="zh-CN" w:bidi="ar"/>
        </w:rPr>
        <w:t>政府财政所大平台一年网络使用费用</w:t>
      </w:r>
      <w:r>
        <w:rPr>
          <w:rFonts w:hint="default" w:ascii="华文仿宋" w:hAnsi="华文仿宋" w:eastAsia="华文仿宋" w:cs="华文仿宋"/>
          <w:kern w:val="2"/>
          <w:sz w:val="32"/>
          <w:szCs w:val="32"/>
          <w:lang w:val="en-US" w:eastAsia="zh-CN" w:bidi="ar"/>
        </w:rPr>
        <w:t>。资金的使用符合相关规定。</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（二）绩效评价总目标及阶段性目标</w:t>
      </w:r>
    </w:p>
    <w:p>
      <w:pPr>
        <w:pStyle w:val="6"/>
        <w:keepNext w:val="0"/>
        <w:keepLines w:val="0"/>
        <w:widowControl w:val="0"/>
        <w:suppressLineNumbers w:val="0"/>
        <w:autoSpaceDE w:val="0"/>
        <w:autoSpaceDN/>
        <w:spacing w:before="0" w:beforeAutospacing="0" w:after="0" w:afterAutospacing="0" w:line="600" w:lineRule="exact"/>
        <w:ind w:left="0" w:firstLine="640" w:firstLineChars="200"/>
        <w:rPr>
          <w:rFonts w:hint="default" w:ascii="华文仿宋" w:hAnsi="华文仿宋" w:eastAsia="华文仿宋" w:cs="华文仿宋"/>
          <w:b w:val="0"/>
          <w:bCs/>
          <w:kern w:val="2"/>
          <w:sz w:val="32"/>
          <w:szCs w:val="32"/>
        </w:rPr>
      </w:pPr>
      <w:r>
        <w:rPr>
          <w:rFonts w:hint="default" w:ascii="华文仿宋" w:hAnsi="华文仿宋" w:eastAsia="华文仿宋" w:cs="华文仿宋"/>
          <w:b w:val="0"/>
          <w:bCs/>
          <w:kern w:val="2"/>
          <w:sz w:val="32"/>
          <w:szCs w:val="32"/>
        </w:rPr>
        <w:t>1、项目支出绩效评价总目标</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保证</w:t>
      </w:r>
      <w:r>
        <w:rPr>
          <w:rFonts w:hint="eastAsia" w:ascii="华文仿宋" w:hAnsi="华文仿宋" w:eastAsia="华文仿宋" w:cs="华文仿宋"/>
          <w:kern w:val="2"/>
          <w:sz w:val="32"/>
          <w:szCs w:val="32"/>
          <w:lang w:val="en-US" w:eastAsia="zh-CN" w:bidi="ar"/>
        </w:rPr>
        <w:t>1年内大平台网络正常运转，满足镇财政所日常工作有序开展</w:t>
      </w:r>
      <w:r>
        <w:rPr>
          <w:rFonts w:hint="default" w:ascii="华文仿宋" w:hAnsi="华文仿宋" w:eastAsia="华文仿宋" w:cs="华文仿宋"/>
          <w:kern w:val="2"/>
          <w:sz w:val="32"/>
          <w:szCs w:val="32"/>
          <w:lang w:val="en-US" w:eastAsia="zh-CN" w:bidi="ar"/>
        </w:rPr>
        <w:t>。</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2、项目绩效评价阶段性目标</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eastAsia" w:ascii="华文仿宋" w:hAnsi="华文仿宋" w:eastAsia="华文仿宋" w:cs="华文仿宋"/>
          <w:kern w:val="2"/>
          <w:sz w:val="32"/>
          <w:szCs w:val="32"/>
          <w:lang w:val="en-US" w:eastAsia="zh-CN" w:bidi="ar"/>
        </w:rPr>
        <w:t>保证网络畅通和日常支付和财政财务正常核算工作</w:t>
      </w:r>
      <w:r>
        <w:rPr>
          <w:rFonts w:hint="default" w:ascii="华文仿宋" w:hAnsi="华文仿宋" w:eastAsia="华文仿宋" w:cs="华文仿宋"/>
          <w:kern w:val="2"/>
          <w:sz w:val="32"/>
          <w:szCs w:val="32"/>
          <w:lang w:val="en-US" w:eastAsia="zh-CN" w:bidi="ar"/>
        </w:rPr>
        <w:t>。</w:t>
      </w:r>
    </w:p>
    <w:p>
      <w:pPr>
        <w:keepNext w:val="0"/>
        <w:keepLines w:val="0"/>
        <w:widowControl w:val="0"/>
        <w:numPr>
          <w:ilvl w:val="0"/>
          <w:numId w:val="0"/>
        </w:numPr>
        <w:suppressLineNumbers w:val="0"/>
        <w:autoSpaceDE w:val="0"/>
        <w:autoSpaceDN/>
        <w:spacing w:before="0" w:beforeAutospacing="0" w:after="0" w:afterAutospacing="0" w:line="600" w:lineRule="exact"/>
        <w:ind w:right="0" w:rightChars="0" w:firstLine="640" w:firstLineChars="200"/>
        <w:jc w:val="both"/>
        <w:rPr>
          <w:rFonts w:hint="default" w:ascii="华文仿宋" w:hAnsi="华文仿宋" w:eastAsia="华文仿宋" w:cs="华文仿宋"/>
          <w:b/>
          <w:bCs/>
          <w:kern w:val="2"/>
          <w:sz w:val="32"/>
          <w:szCs w:val="32"/>
        </w:rPr>
      </w:pPr>
      <w:r>
        <w:rPr>
          <w:rFonts w:hint="eastAsia" w:ascii="华文仿宋" w:hAnsi="华文仿宋" w:eastAsia="华文仿宋" w:cs="华文仿宋"/>
          <w:kern w:val="2"/>
          <w:sz w:val="32"/>
          <w:szCs w:val="32"/>
          <w:lang w:val="en-US" w:eastAsia="zh-CN" w:bidi="ar"/>
        </w:rPr>
        <w:t>3、</w:t>
      </w:r>
      <w:r>
        <w:rPr>
          <w:rFonts w:hint="default" w:ascii="华文仿宋" w:hAnsi="华文仿宋" w:eastAsia="华文仿宋" w:cs="华文仿宋"/>
          <w:kern w:val="2"/>
          <w:sz w:val="32"/>
          <w:szCs w:val="32"/>
          <w:lang w:val="en-US" w:eastAsia="zh-CN" w:bidi="ar"/>
        </w:rPr>
        <w:t>绩效评价工作开展情况</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color w:val="000000"/>
          <w:kern w:val="2"/>
          <w:sz w:val="32"/>
          <w:szCs w:val="32"/>
        </w:rPr>
      </w:pPr>
      <w:r>
        <w:rPr>
          <w:rFonts w:hint="default" w:ascii="华文仿宋" w:hAnsi="华文仿宋" w:eastAsia="华文仿宋" w:cs="华文仿宋"/>
          <w:color w:val="000000"/>
          <w:kern w:val="2"/>
          <w:sz w:val="32"/>
          <w:szCs w:val="32"/>
          <w:lang w:val="en-US" w:eastAsia="zh-CN" w:bidi="ar"/>
        </w:rPr>
        <w:t>通过对</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大平台工作经费</w:t>
      </w:r>
      <w:r>
        <w:rPr>
          <w:rFonts w:hint="default" w:ascii="华文仿宋" w:hAnsi="华文仿宋" w:eastAsia="华文仿宋" w:cs="华文仿宋"/>
          <w:kern w:val="2"/>
          <w:sz w:val="32"/>
          <w:szCs w:val="32"/>
          <w:lang w:val="en-US" w:eastAsia="zh-CN" w:bidi="ar"/>
        </w:rPr>
        <w:t>项目</w:t>
      </w:r>
      <w:r>
        <w:rPr>
          <w:rFonts w:hint="default" w:ascii="华文仿宋" w:hAnsi="华文仿宋" w:eastAsia="华文仿宋" w:cs="华文仿宋"/>
          <w:color w:val="000000"/>
          <w:kern w:val="2"/>
          <w:sz w:val="32"/>
          <w:szCs w:val="32"/>
          <w:lang w:val="en-US" w:eastAsia="zh-CN" w:bidi="ar"/>
        </w:rPr>
        <w:t>支出绩效的综合评价，实现财政资源的合理配置，提高财政性资金使用的经济性、效益性和效率性。通过了解</w:t>
      </w:r>
      <w:r>
        <w:rPr>
          <w:rFonts w:hint="default" w:ascii="华文仿宋" w:hAnsi="华文仿宋" w:eastAsia="华文仿宋" w:cs="华文仿宋"/>
          <w:kern w:val="2"/>
          <w:sz w:val="32"/>
          <w:szCs w:val="32"/>
          <w:lang w:val="en-US" w:eastAsia="zh-CN" w:bidi="ar"/>
        </w:rPr>
        <w:t>项目资金</w:t>
      </w:r>
      <w:r>
        <w:rPr>
          <w:rFonts w:hint="default" w:ascii="华文仿宋" w:hAnsi="华文仿宋" w:eastAsia="华文仿宋" w:cs="华文仿宋"/>
          <w:color w:val="000000"/>
          <w:kern w:val="2"/>
          <w:sz w:val="32"/>
          <w:szCs w:val="32"/>
          <w:lang w:val="en-US" w:eastAsia="zh-CN" w:bidi="ar"/>
        </w:rPr>
        <w:t>使用情况和取得的效果，总结</w:t>
      </w:r>
      <w:r>
        <w:rPr>
          <w:rFonts w:hint="default" w:ascii="华文仿宋" w:hAnsi="华文仿宋" w:eastAsia="华文仿宋" w:cs="华文仿宋"/>
          <w:kern w:val="2"/>
          <w:sz w:val="32"/>
          <w:szCs w:val="32"/>
          <w:lang w:val="en-US" w:eastAsia="zh-CN" w:bidi="ar"/>
        </w:rPr>
        <w:t>项目专项资金支出及</w:t>
      </w:r>
      <w:r>
        <w:rPr>
          <w:rFonts w:hint="default" w:ascii="华文仿宋" w:hAnsi="华文仿宋" w:eastAsia="华文仿宋" w:cs="华文仿宋"/>
          <w:color w:val="000000"/>
          <w:kern w:val="2"/>
          <w:sz w:val="32"/>
          <w:szCs w:val="32"/>
          <w:lang w:val="en-US" w:eastAsia="zh-CN" w:bidi="ar"/>
        </w:rPr>
        <w:t>项目管理经验，发现</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存在的问题，进一步加强和规范资金管理，完善资金管理制度，提高</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的管理水平，为申报绩效目标、优化财政支出结构提供决策参考和依据。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（三）项目自评步骤及方法。</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绩效自评原则是按照科学规范原则，要求绩效评价严格遵循既定程序，科学可行；分级分类原则要求根据评价对象特点分类组织实施；绩效相关原则要求支出与其产出之间有紧密相关关系；评价结果应客观公正，并接受社会公开监督。</w:t>
      </w:r>
    </w:p>
    <w:p>
      <w:pPr>
        <w:pageBreakBefore w:val="0"/>
        <w:kinsoku/>
        <w:wordWrap/>
        <w:overflowPunct/>
        <w:topLinePunct w:val="0"/>
        <w:bidi w:val="0"/>
        <w:spacing w:line="560" w:lineRule="exact"/>
        <w:ind w:left="0" w:leftChars="0" w:right="0" w:firstLine="643" w:firstLineChars="200"/>
        <w:rPr>
          <w:rFonts w:hint="eastAsia" w:ascii="华文中宋" w:hAnsi="华文中宋" w:eastAsia="华文中宋" w:cs="华文中宋"/>
          <w:b/>
          <w:bCs/>
          <w:kern w:val="2"/>
          <w:sz w:val="32"/>
          <w:szCs w:val="32"/>
          <w:lang w:val="en-US" w:eastAsia="zh-CN" w:bidi="ar"/>
        </w:rPr>
      </w:pPr>
      <w:r>
        <w:rPr>
          <w:rFonts w:hint="eastAsia" w:ascii="华文中宋" w:hAnsi="华文中宋" w:eastAsia="华文中宋" w:cs="华文中宋"/>
          <w:b/>
          <w:bCs/>
          <w:kern w:val="2"/>
          <w:sz w:val="32"/>
          <w:szCs w:val="32"/>
          <w:lang w:val="en-US" w:eastAsia="zh-CN" w:bidi="ar"/>
        </w:rPr>
        <w:t>二、项目资金申报及使用情况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（一）项目资金申报及批复情况。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大平台工作经费</w:t>
      </w:r>
      <w:r>
        <w:rPr>
          <w:rFonts w:hint="default" w:ascii="华文仿宋" w:hAnsi="华文仿宋" w:eastAsia="华文仿宋" w:cs="华文仿宋"/>
          <w:kern w:val="2"/>
          <w:sz w:val="32"/>
          <w:szCs w:val="32"/>
          <w:lang w:val="en-US" w:eastAsia="zh-CN" w:bidi="ar"/>
        </w:rPr>
        <w:t>项目</w:t>
      </w:r>
      <w:r>
        <w:rPr>
          <w:rFonts w:hint="eastAsia" w:ascii="仿宋_GB2312" w:hAnsi="仿宋_GB2312" w:eastAsia="仿宋_GB2312" w:cs="仿宋_GB2312"/>
          <w:color w:val="auto"/>
          <w:sz w:val="32"/>
          <w:szCs w:val="32"/>
        </w:rPr>
        <w:t>申报资金</w:t>
      </w:r>
      <w:r>
        <w:rPr>
          <w:rFonts w:hint="eastAsia" w:ascii="仿宋_GB2312" w:hAnsi="仿宋_GB2312" w:eastAsia="仿宋_GB2312" w:cs="仿宋_GB2312"/>
          <w:color w:val="auto"/>
          <w:sz w:val="32"/>
          <w:szCs w:val="32"/>
          <w:lang w:val="en-US" w:eastAsia="zh-CN"/>
        </w:rPr>
        <w:t>0.12</w:t>
      </w:r>
      <w:r>
        <w:rPr>
          <w:rFonts w:hint="eastAsia" w:ascii="仿宋_GB2312" w:hAnsi="仿宋_GB2312" w:eastAsia="仿宋_GB2312" w:cs="仿宋_GB2312"/>
          <w:color w:val="auto"/>
          <w:sz w:val="32"/>
          <w:szCs w:val="32"/>
        </w:rPr>
        <w:t>万元，财政批复项目资金</w:t>
      </w:r>
      <w:r>
        <w:rPr>
          <w:rFonts w:hint="eastAsia" w:ascii="仿宋_GB2312" w:hAnsi="仿宋_GB2312" w:eastAsia="仿宋_GB2312" w:cs="仿宋_GB2312"/>
          <w:color w:val="auto"/>
          <w:sz w:val="32"/>
          <w:szCs w:val="32"/>
          <w:lang w:val="en-US" w:eastAsia="zh-CN"/>
        </w:rPr>
        <w:t>0.12</w:t>
      </w:r>
      <w:r>
        <w:rPr>
          <w:rFonts w:hint="eastAsia" w:ascii="仿宋_GB2312" w:hAnsi="仿宋_GB2312" w:eastAsia="仿宋_GB2312" w:cs="仿宋_GB2312"/>
          <w:color w:val="auto"/>
          <w:sz w:val="32"/>
          <w:szCs w:val="32"/>
        </w:rPr>
        <w:t>万元，该项资金按流程申报及批复，符合资金管理办法等相关规定。</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楷体_GB2312" w:hAnsi="仿宋_GB2312" w:eastAsia="楷体_GB2312" w:cs="仿宋_GB2312"/>
          <w:color w:val="auto"/>
          <w:sz w:val="32"/>
          <w:szCs w:val="32"/>
        </w:rPr>
        <w:t>（二）资金计划、到位及使用情况。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1.资金计划。该项目资金</w:t>
      </w:r>
      <w:r>
        <w:rPr>
          <w:rFonts w:hint="eastAsia" w:ascii="仿宋_GB2312" w:hAnsi="仿宋_GB2312" w:eastAsia="仿宋_GB2312" w:cs="仿宋_GB2312"/>
          <w:color w:val="auto"/>
          <w:sz w:val="32"/>
          <w:szCs w:val="32"/>
          <w:lang w:eastAsia="zh-CN"/>
        </w:rPr>
        <w:t>属于</w:t>
      </w:r>
      <w:r>
        <w:rPr>
          <w:rFonts w:hint="eastAsia" w:ascii="仿宋_GB2312" w:hAnsi="仿宋_GB2312" w:eastAsia="仿宋_GB2312" w:cs="仿宋_GB2312"/>
          <w:color w:val="auto"/>
          <w:sz w:val="32"/>
          <w:szCs w:val="32"/>
        </w:rPr>
        <w:t>年度预算，财政全额拨款，资金全部到位。</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2.资金到位。</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预算专项资金共计</w:t>
      </w:r>
      <w:r>
        <w:rPr>
          <w:rFonts w:hint="eastAsia" w:ascii="仿宋_GB2312" w:hAnsi="仿宋_GB2312" w:eastAsia="仿宋_GB2312" w:cs="仿宋_GB2312"/>
          <w:color w:val="auto"/>
          <w:sz w:val="32"/>
          <w:szCs w:val="32"/>
          <w:lang w:val="en-US" w:eastAsia="zh-CN"/>
        </w:rPr>
        <w:t>0.12</w:t>
      </w:r>
      <w:r>
        <w:rPr>
          <w:rFonts w:hint="eastAsia" w:ascii="仿宋_GB2312" w:hAnsi="仿宋_GB2312" w:eastAsia="仿宋_GB2312" w:cs="仿宋_GB2312"/>
          <w:color w:val="auto"/>
          <w:sz w:val="32"/>
          <w:szCs w:val="32"/>
        </w:rPr>
        <w:t>万元，实际到位资金</w:t>
      </w:r>
      <w:r>
        <w:rPr>
          <w:rFonts w:hint="eastAsia" w:ascii="仿宋_GB2312" w:hAnsi="仿宋_GB2312" w:eastAsia="仿宋_GB2312" w:cs="仿宋_GB2312"/>
          <w:color w:val="auto"/>
          <w:sz w:val="32"/>
          <w:szCs w:val="32"/>
          <w:lang w:val="en-US" w:eastAsia="zh-CN"/>
        </w:rPr>
        <w:t>0.12</w:t>
      </w:r>
      <w:r>
        <w:rPr>
          <w:rFonts w:hint="eastAsia" w:ascii="仿宋_GB2312" w:hAnsi="仿宋_GB2312" w:eastAsia="仿宋_GB2312" w:cs="仿宋_GB2312"/>
          <w:color w:val="auto"/>
          <w:sz w:val="32"/>
          <w:szCs w:val="32"/>
        </w:rPr>
        <w:t>万元，资金到位率100%。</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3.资金使用。该项目资金实行专款专用，项目支出均有相关的授权审批，使用规范，会计核算结果真实、准确，全部用于</w:t>
      </w:r>
      <w:r>
        <w:rPr>
          <w:rFonts w:hint="eastAsia" w:ascii="仿宋_GB2312" w:hAnsi="仿宋_GB2312" w:eastAsia="仿宋_GB2312" w:cs="仿宋_GB2312"/>
          <w:color w:val="auto"/>
          <w:sz w:val="32"/>
          <w:szCs w:val="32"/>
          <w:lang w:eastAsia="zh-CN"/>
        </w:rPr>
        <w:t>民主党派</w:t>
      </w:r>
      <w:r>
        <w:rPr>
          <w:rFonts w:hint="eastAsia" w:ascii="仿宋_GB2312" w:hAnsi="仿宋_GB2312" w:eastAsia="仿宋_GB2312" w:cs="仿宋_GB2312"/>
          <w:color w:val="auto"/>
          <w:sz w:val="32"/>
          <w:szCs w:val="32"/>
        </w:rPr>
        <w:t>各项工作的开展。</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（三）项目财务管理情况。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各项目实施单位财务管理制度健全，是严格按照财务管理制度执行，账务处理及时，会计核算规范。</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三、项目实施及管理情况</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（一）项目组织架构及实施流程。</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项目实施严格采用审批制。严格按照相关制度执行，做到事前请示，事后按流程审批。</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在人员经费支出、公共支出方面严格执行，在保证各项任务顺利完成的同时，严格落实厉行节约的原则。</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（三）项目监管情况。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项目监管到位。在使用项目资金时，严格执行项目资金使用制度和财务制度，同时对各项目资金的使用流程进行监督，定时查看财务表报检查专项资金使用情况。</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 xml:space="preserve"> 四、项目绩效情况 </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（一）项目完成情况。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该项目属于专款专用，用于</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大平台工作经费</w:t>
      </w:r>
      <w:r>
        <w:rPr>
          <w:rFonts w:hint="default" w:ascii="华文仿宋" w:hAnsi="华文仿宋" w:eastAsia="华文仿宋" w:cs="华文仿宋"/>
          <w:kern w:val="2"/>
          <w:sz w:val="32"/>
          <w:szCs w:val="32"/>
          <w:lang w:val="en-US" w:eastAsia="zh-CN" w:bidi="ar"/>
        </w:rPr>
        <w:t>项目</w:t>
      </w:r>
      <w:r>
        <w:rPr>
          <w:rFonts w:hint="eastAsia" w:ascii="仿宋_GB2312" w:hAnsi="仿宋_GB2312" w:eastAsia="仿宋_GB2312" w:cs="仿宋_GB2312"/>
          <w:color w:val="auto"/>
          <w:sz w:val="32"/>
          <w:szCs w:val="32"/>
        </w:rPr>
        <w:t>没有超支。较好的完成实施任务，达到良好的效果。</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（二）项目效益情况。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年度，履行职能职责，绩效明显，有效完成了本年度绩效目标。项目所有开支均按照我单位财务管理制度执行，资金的使用严格把关，整个项目的运行完全按照有关规定执行。</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黑体" w:hAnsi="黑体" w:eastAsia="黑体" w:cs="仿宋_GB2312"/>
          <w:color w:val="auto"/>
          <w:sz w:val="32"/>
          <w:szCs w:val="32"/>
        </w:rPr>
        <w:t>五、评价结论及建议</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（一）评价结论。</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kern w:val="2"/>
          <w:sz w:val="32"/>
          <w:szCs w:val="32"/>
          <w:lang w:val="en-US" w:eastAsia="zh-CN" w:bidi="ar"/>
        </w:rPr>
        <w:t>大平台工作经费</w:t>
      </w:r>
      <w:r>
        <w:rPr>
          <w:rFonts w:hint="default" w:ascii="华文仿宋" w:hAnsi="华文仿宋" w:eastAsia="华文仿宋" w:cs="华文仿宋"/>
          <w:kern w:val="2"/>
          <w:sz w:val="32"/>
          <w:szCs w:val="32"/>
          <w:lang w:val="en-US" w:eastAsia="zh-CN" w:bidi="ar"/>
        </w:rPr>
        <w:t>项目</w:t>
      </w:r>
      <w:r>
        <w:rPr>
          <w:rFonts w:hint="eastAsia" w:ascii="仿宋_GB2312" w:hAnsi="仿宋_GB2312" w:eastAsia="仿宋_GB2312" w:cs="仿宋_GB2312"/>
          <w:color w:val="auto"/>
          <w:sz w:val="32"/>
          <w:szCs w:val="32"/>
        </w:rPr>
        <w:t>预算执行情况较好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相关管理制度得到有效执行。</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年度所有支出符合国家财经法规和财务管理制度规定以及有关专项资金管理办法的规定，资金拨付有完整的审批程序和手续，项目支出按规定经过评估论证，支出符合</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预算批复的用途，资金使用无截留、挤占、挪用、虚列支出等情况。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年圆满完成了年初设定的各项工作目标和任务，各项工作都得到社会大众的肯定和好评，在年度绩效考核中成绩优异。</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（二）存在的问题。</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1.预算执行力度还要进一步加强。</w:t>
      </w:r>
    </w:p>
    <w:p>
      <w:pPr>
        <w:pageBreakBefore w:val="0"/>
        <w:kinsoku/>
        <w:wordWrap/>
        <w:overflowPunct/>
        <w:topLinePunct w:val="0"/>
        <w:bidi w:val="0"/>
        <w:spacing w:line="560" w:lineRule="exact"/>
        <w:ind w:left="638" w:leftChars="304" w:right="0" w:firstLine="0" w:firstLineChars="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随着林业、社保等部门专用网络的运用</w:t>
      </w:r>
      <w:r>
        <w:rPr>
          <w:rFonts w:hint="eastAsia" w:ascii="仿宋_GB2312" w:hAnsi="仿宋_GB2312" w:eastAsia="仿宋_GB2312" w:cs="仿宋_GB2312"/>
          <w:color w:val="auto"/>
          <w:sz w:val="32"/>
          <w:szCs w:val="32"/>
          <w:lang w:val="en-US" w:eastAsia="zh-CN"/>
        </w:rPr>
        <w:t>，平台网络及党政网络费</w:t>
      </w:r>
      <w:r>
        <w:rPr>
          <w:rFonts w:hint="eastAsia" w:ascii="仿宋_GB2312" w:hAnsi="仿宋_GB2312" w:eastAsia="仿宋_GB2312" w:cs="仿宋_GB2312"/>
          <w:color w:val="auto"/>
          <w:sz w:val="32"/>
          <w:szCs w:val="32"/>
        </w:rPr>
        <w:t>公用经费</w:t>
      </w:r>
      <w:r>
        <w:rPr>
          <w:rFonts w:hint="eastAsia" w:ascii="仿宋_GB2312" w:hAnsi="仿宋_GB2312" w:eastAsia="仿宋_GB2312" w:cs="仿宋_GB2312"/>
          <w:color w:val="auto"/>
          <w:sz w:val="32"/>
          <w:szCs w:val="32"/>
          <w:lang w:eastAsia="zh-CN"/>
        </w:rPr>
        <w:t>大幅度增加，经费</w:t>
      </w:r>
      <w:r>
        <w:rPr>
          <w:rFonts w:hint="eastAsia" w:ascii="仿宋_GB2312" w:hAnsi="仿宋_GB2312" w:eastAsia="仿宋_GB2312" w:cs="仿宋_GB2312"/>
          <w:color w:val="auto"/>
          <w:sz w:val="32"/>
          <w:szCs w:val="32"/>
        </w:rPr>
        <w:t>控制有一定难度</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bidi w:val="0"/>
        <w:spacing w:line="560" w:lineRule="exact"/>
        <w:ind w:left="638" w:leftChars="304" w:right="0" w:firstLine="0" w:firstLineChars="0"/>
        <w:jc w:val="left"/>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（三）相关建议。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（一）合理编制资金预算。按政策规定及新阶科的发展规划，结合上一年度预算执行情况和本年度预算收支变化因素，科学、合理地编制本年预算草案。</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增加网络经费预算金额，</w:t>
      </w:r>
      <w:r>
        <w:rPr>
          <w:rFonts w:hint="eastAsia" w:ascii="仿宋_GB2312" w:hAnsi="仿宋_GB2312" w:eastAsia="仿宋_GB2312" w:cs="仿宋_GB2312"/>
          <w:color w:val="auto"/>
          <w:sz w:val="32"/>
          <w:szCs w:val="32"/>
        </w:rPr>
        <w:t>避免出现专项支出与基本支出混淆</w:t>
      </w:r>
      <w:r>
        <w:rPr>
          <w:rFonts w:hint="eastAsia" w:ascii="仿宋_GB2312" w:hAnsi="仿宋_GB2312" w:eastAsia="仿宋_GB2312" w:cs="仿宋_GB2312"/>
          <w:color w:val="auto"/>
          <w:sz w:val="32"/>
          <w:szCs w:val="32"/>
          <w:lang w:eastAsia="zh-CN"/>
        </w:rPr>
        <w:t>，用基本经费弥补专项经费现象</w:t>
      </w:r>
      <w:r>
        <w:rPr>
          <w:rFonts w:hint="eastAsia" w:ascii="仿宋_GB2312" w:hAnsi="仿宋_GB2312" w:eastAsia="仿宋_GB2312" w:cs="仿宋_GB2312"/>
          <w:color w:val="auto"/>
          <w:sz w:val="32"/>
          <w:szCs w:val="32"/>
        </w:rPr>
        <w:t>。</w:t>
      </w:r>
    </w:p>
    <w:tbl>
      <w:tblPr>
        <w:tblStyle w:val="14"/>
        <w:tblW w:w="8860" w:type="dxa"/>
        <w:tblInd w:w="96" w:type="dxa"/>
        <w:shd w:val="clear" w:color="auto" w:fill="auto"/>
        <w:tblLayout w:type="autofit"/>
        <w:tblCellMar>
          <w:top w:w="0" w:type="dxa"/>
          <w:left w:w="108" w:type="dxa"/>
          <w:bottom w:w="0" w:type="dxa"/>
          <w:right w:w="108" w:type="dxa"/>
        </w:tblCellMar>
      </w:tblPr>
      <w:tblGrid>
        <w:gridCol w:w="1264"/>
        <w:gridCol w:w="1266"/>
        <w:gridCol w:w="1264"/>
        <w:gridCol w:w="1266"/>
        <w:gridCol w:w="1264"/>
        <w:gridCol w:w="1264"/>
        <w:gridCol w:w="1272"/>
      </w:tblGrid>
      <w:tr>
        <w:tblPrEx>
          <w:shd w:val="clear" w:color="auto" w:fill="auto"/>
          <w:tblCellMar>
            <w:top w:w="0" w:type="dxa"/>
            <w:left w:w="108" w:type="dxa"/>
            <w:bottom w:w="0" w:type="dxa"/>
            <w:right w:w="108" w:type="dxa"/>
          </w:tblCellMar>
        </w:tblPrEx>
        <w:trPr>
          <w:trHeight w:val="455" w:hRule="atLeast"/>
        </w:trPr>
        <w:tc>
          <w:tcPr>
            <w:tcW w:w="886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32"/>
                <w:szCs w:val="32"/>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2021年部门预算项目绩效目标自评</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主管部门及代码</w:t>
            </w:r>
          </w:p>
        </w:tc>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787701</w:t>
            </w:r>
          </w:p>
        </w:tc>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虎跳镇人民政府</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项目预算</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0.12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0.12</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执行情况</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0.12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0.12</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3" w:hRule="atLeast"/>
        </w:trPr>
        <w:tc>
          <w:tcPr>
            <w:tcW w:w="12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年度目标完成情况</w:t>
            </w:r>
          </w:p>
        </w:tc>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预期目标</w:t>
            </w:r>
          </w:p>
        </w:tc>
        <w:tc>
          <w:tcPr>
            <w:tcW w:w="3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实际完成目标</w:t>
            </w:r>
          </w:p>
        </w:tc>
      </w:tr>
      <w:tr>
        <w:tblPrEx>
          <w:shd w:val="clear" w:color="auto" w:fill="auto"/>
          <w:tblCellMar>
            <w:top w:w="0" w:type="dxa"/>
            <w:left w:w="108" w:type="dxa"/>
            <w:bottom w:w="0" w:type="dxa"/>
            <w:right w:w="108" w:type="dxa"/>
          </w:tblCellMar>
        </w:tblPrEx>
        <w:trPr>
          <w:trHeight w:val="1372" w:hRule="atLeast"/>
        </w:trPr>
        <w:tc>
          <w:tcPr>
            <w:tcW w:w="126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3796"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财务会计大平台维护运行经费，保障一体化系统正常运转。</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80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财务会计大平台维护运行经费，保障一体化系统正常运转。</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w:t>
            </w:r>
          </w:p>
        </w:tc>
      </w:tr>
      <w:tr>
        <w:tblPrEx>
          <w:tblCellMar>
            <w:top w:w="0" w:type="dxa"/>
            <w:left w:w="108" w:type="dxa"/>
            <w:bottom w:w="0" w:type="dxa"/>
            <w:right w:w="108" w:type="dxa"/>
          </w:tblCellMar>
        </w:tblPrEx>
        <w:trPr>
          <w:trHeight w:val="235" w:hRule="atLeast"/>
        </w:trPr>
        <w:tc>
          <w:tcPr>
            <w:tcW w:w="12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绩效指标完成情况</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绩效指标完成情况</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一级指标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二级指标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三级指标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可持续影响指标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保证网络畅通</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满意度指标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服务对象满意度指标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服务对象满意度</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产出指标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成本指标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维护平台费用</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0.12</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0.12</w:t>
            </w:r>
          </w:p>
        </w:tc>
      </w:tr>
      <w:tr>
        <w:tblPrEx>
          <w:tblCellMar>
            <w:top w:w="0" w:type="dxa"/>
            <w:left w:w="108" w:type="dxa"/>
            <w:bottom w:w="0" w:type="dxa"/>
            <w:right w:w="108" w:type="dxa"/>
          </w:tblCellMar>
        </w:tblPrEx>
        <w:trPr>
          <w:trHeight w:val="463" w:hRule="atLeast"/>
        </w:trPr>
        <w:tc>
          <w:tcPr>
            <w:tcW w:w="12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产出指标</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数量指标</w:t>
            </w:r>
          </w:p>
        </w:tc>
        <w:tc>
          <w:tcPr>
            <w:tcW w:w="25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12个月网络畅通</w:t>
            </w:r>
          </w:p>
        </w:tc>
        <w:tc>
          <w:tcPr>
            <w:tcW w:w="12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2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r>
    </w:tbl>
    <w:p>
      <w:pPr>
        <w:pStyle w:val="3"/>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outlineLvl w:val="0"/>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outlineLvl w:val="0"/>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outlineLvl w:val="0"/>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outlineLvl w:val="0"/>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left="0" w:right="0"/>
        <w:jc w:val="center"/>
        <w:outlineLvl w:val="0"/>
        <w:rPr>
          <w:rFonts w:hint="eastAsia" w:ascii="黑体" w:hAnsi="宋体" w:eastAsia="黑体" w:cs="Times New Roman"/>
          <w:color w:val="000000"/>
          <w:kern w:val="2"/>
          <w:sz w:val="44"/>
          <w:szCs w:val="44"/>
          <w:lang w:val="en-US" w:eastAsia="zh-CN" w:bidi="ar"/>
        </w:rPr>
      </w:pPr>
    </w:p>
    <w:p>
      <w:pPr>
        <w:pStyle w:val="2"/>
        <w:rPr>
          <w:rFonts w:hint="eastAsia" w:ascii="黑体" w:hAnsi="宋体" w:eastAsia="黑体" w:cs="Times New Roman"/>
          <w:color w:val="000000"/>
          <w:kern w:val="2"/>
          <w:sz w:val="44"/>
          <w:szCs w:val="44"/>
          <w:lang w:val="en-US" w:eastAsia="zh-CN" w:bidi="ar"/>
        </w:rPr>
      </w:pPr>
    </w:p>
    <w:p>
      <w:pPr>
        <w:pStyle w:val="3"/>
        <w:rPr>
          <w:rFonts w:hint="eastAsia" w:ascii="黑体" w:hAnsi="宋体" w:eastAsia="黑体" w:cs="Times New Roman"/>
          <w:color w:val="000000"/>
          <w:kern w:val="2"/>
          <w:sz w:val="44"/>
          <w:szCs w:val="44"/>
          <w:lang w:val="en-US" w:eastAsia="zh-CN" w:bidi="ar"/>
        </w:rPr>
      </w:pPr>
    </w:p>
    <w:p>
      <w:pPr>
        <w:pStyle w:val="3"/>
        <w:rPr>
          <w:rFonts w:hint="eastAsia" w:ascii="黑体" w:hAnsi="宋体" w:eastAsia="黑体" w:cs="Times New Roman"/>
          <w:color w:val="000000"/>
          <w:kern w:val="2"/>
          <w:sz w:val="44"/>
          <w:szCs w:val="44"/>
          <w:lang w:val="en-US" w:eastAsia="zh-CN" w:bidi="ar"/>
        </w:rPr>
      </w:pPr>
    </w:p>
    <w:p>
      <w:pPr>
        <w:pStyle w:val="3"/>
        <w:rPr>
          <w:rFonts w:hint="eastAsia" w:ascii="黑体" w:hAnsi="宋体" w:eastAsia="黑体" w:cs="Times New Roman"/>
          <w:color w:val="000000"/>
          <w:kern w:val="2"/>
          <w:sz w:val="44"/>
          <w:szCs w:val="44"/>
          <w:lang w:val="en-US" w:eastAsia="zh-CN" w:bidi="ar"/>
        </w:rPr>
      </w:pPr>
    </w:p>
    <w:p>
      <w:pPr>
        <w:pStyle w:val="3"/>
        <w:rPr>
          <w:rFonts w:hint="eastAsia" w:ascii="黑体" w:hAnsi="宋体" w:eastAsia="黑体" w:cs="Times New Roman"/>
          <w:color w:val="000000"/>
          <w:kern w:val="2"/>
          <w:sz w:val="44"/>
          <w:szCs w:val="44"/>
          <w:lang w:val="en-US" w:eastAsia="zh-CN" w:bidi="ar"/>
        </w:rPr>
      </w:pPr>
    </w:p>
    <w:p>
      <w:pPr>
        <w:pStyle w:val="3"/>
        <w:rPr>
          <w:rFonts w:hint="eastAsia" w:ascii="黑体" w:hAnsi="宋体" w:eastAsia="黑体" w:cs="Times New Roman"/>
          <w:color w:val="000000"/>
          <w:kern w:val="2"/>
          <w:sz w:val="44"/>
          <w:szCs w:val="44"/>
          <w:lang w:val="en-US" w:eastAsia="zh-CN" w:bidi="ar"/>
        </w:rPr>
      </w:pPr>
    </w:p>
    <w:p>
      <w:pPr>
        <w:keepNext w:val="0"/>
        <w:keepLines w:val="0"/>
        <w:widowControl w:val="0"/>
        <w:suppressLineNumbers w:val="0"/>
        <w:autoSpaceDE w:val="0"/>
        <w:autoSpaceDN/>
        <w:spacing w:before="0" w:beforeAutospacing="0" w:after="0" w:afterAutospacing="0" w:line="600" w:lineRule="exact"/>
        <w:ind w:right="0"/>
        <w:jc w:val="both"/>
        <w:rPr>
          <w:rFonts w:hint="default" w:ascii="华文仿宋" w:hAnsi="华文仿宋" w:eastAsia="华文仿宋" w:cs="华文仿宋"/>
          <w:kern w:val="2"/>
          <w:sz w:val="32"/>
          <w:szCs w:val="32"/>
          <w:lang w:val="en-US" w:eastAsia="zh-CN" w:bidi="ar"/>
        </w:rPr>
      </w:pPr>
      <w:r>
        <w:rPr>
          <w:rFonts w:hint="eastAsia" w:ascii="华文仿宋" w:hAnsi="华文仿宋" w:eastAsia="华文仿宋" w:cs="华文仿宋"/>
          <w:kern w:val="2"/>
          <w:sz w:val="32"/>
          <w:szCs w:val="32"/>
          <w:lang w:val="en-US" w:eastAsia="zh-CN" w:bidi="ar"/>
        </w:rPr>
        <w:t>附件6</w:t>
      </w:r>
    </w:p>
    <w:p>
      <w:pPr>
        <w:keepNext w:val="0"/>
        <w:keepLines w:val="0"/>
        <w:widowControl w:val="0"/>
        <w:suppressLineNumbers w:val="0"/>
        <w:spacing w:before="0" w:beforeAutospacing="0" w:after="0" w:afterAutospacing="0" w:line="600" w:lineRule="exact"/>
        <w:ind w:left="0" w:right="0"/>
        <w:jc w:val="left"/>
        <w:rPr>
          <w:rFonts w:hint="eastAsia" w:ascii="黑体" w:hAnsi="宋体" w:eastAsia="黑体" w:cs="黑体"/>
          <w:kern w:val="2"/>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广元市昭化区虎跳镇人民政府</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2021年村居办公费项目支出绩效</w:t>
      </w:r>
    </w:p>
    <w:p>
      <w:pPr>
        <w:keepNext w:val="0"/>
        <w:keepLines w:val="0"/>
        <w:widowControl w:val="0"/>
        <w:suppressLineNumbers w:val="0"/>
        <w:spacing w:before="0" w:beforeAutospacing="0" w:after="0" w:afterAutospacing="0" w:line="600" w:lineRule="exact"/>
        <w:ind w:left="0" w:right="0"/>
        <w:jc w:val="center"/>
        <w:rPr>
          <w:rFonts w:hint="eastAsia" w:ascii="黑体" w:hAnsi="宋体" w:eastAsia="黑体" w:cs="方正小标宋简体"/>
          <w:kern w:val="2"/>
          <w:sz w:val="44"/>
          <w:szCs w:val="44"/>
        </w:rPr>
      </w:pPr>
      <w:r>
        <w:rPr>
          <w:rFonts w:hint="eastAsia" w:ascii="黑体" w:hAnsi="宋体" w:eastAsia="黑体" w:cs="黑体"/>
          <w:kern w:val="2"/>
          <w:sz w:val="44"/>
          <w:szCs w:val="44"/>
          <w:lang w:val="en-US" w:eastAsia="zh-CN" w:bidi="ar"/>
        </w:rPr>
        <w:t>评价报告</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3" w:firstLineChars="200"/>
        <w:jc w:val="both"/>
        <w:rPr>
          <w:rFonts w:hint="default" w:ascii="华文中宋" w:hAnsi="华文中宋" w:eastAsia="华文中宋" w:cs="华文中宋"/>
          <w:b/>
          <w:bCs/>
          <w:kern w:val="2"/>
          <w:sz w:val="32"/>
          <w:szCs w:val="32"/>
        </w:rPr>
      </w:pPr>
      <w:r>
        <w:rPr>
          <w:rFonts w:hint="default" w:ascii="华文中宋" w:hAnsi="华文中宋" w:eastAsia="华文中宋" w:cs="华文中宋"/>
          <w:b/>
          <w:bCs/>
          <w:kern w:val="2"/>
          <w:sz w:val="32"/>
          <w:szCs w:val="32"/>
          <w:lang w:val="en-US" w:eastAsia="zh-CN" w:bidi="ar"/>
        </w:rPr>
        <w:t>一、评价工作开展及项目情况</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（一）项目基本情况</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eastAsia" w:ascii="华文仿宋" w:hAnsi="华文仿宋" w:eastAsia="华文仿宋" w:cs="华文仿宋"/>
          <w:kern w:val="2"/>
          <w:sz w:val="32"/>
          <w:szCs w:val="32"/>
          <w:lang w:val="en-US" w:eastAsia="zh-CN" w:bidi="ar"/>
        </w:rPr>
        <w:t>2021</w:t>
      </w:r>
      <w:r>
        <w:rPr>
          <w:rFonts w:hint="default" w:ascii="华文仿宋" w:hAnsi="华文仿宋" w:eastAsia="华文仿宋" w:cs="华文仿宋"/>
          <w:kern w:val="2"/>
          <w:sz w:val="32"/>
          <w:szCs w:val="32"/>
          <w:lang w:val="en-US" w:eastAsia="zh-CN" w:bidi="ar"/>
        </w:rPr>
        <w:t>年，区财政局</w:t>
      </w:r>
      <w:r>
        <w:rPr>
          <w:rFonts w:hint="eastAsia" w:ascii="华文仿宋" w:hAnsi="华文仿宋" w:eastAsia="华文仿宋" w:cs="华文仿宋"/>
          <w:kern w:val="2"/>
          <w:sz w:val="32"/>
          <w:szCs w:val="32"/>
          <w:lang w:val="en-US" w:eastAsia="zh-CN" w:bidi="ar"/>
        </w:rPr>
        <w:t>村居办公费项目</w:t>
      </w:r>
      <w:r>
        <w:rPr>
          <w:rFonts w:hint="default" w:ascii="华文仿宋" w:hAnsi="华文仿宋" w:eastAsia="华文仿宋" w:cs="华文仿宋"/>
          <w:kern w:val="2"/>
          <w:sz w:val="32"/>
          <w:szCs w:val="32"/>
          <w:lang w:val="en-US" w:eastAsia="zh-CN" w:bidi="ar"/>
        </w:rPr>
        <w:t>资金</w:t>
      </w:r>
      <w:r>
        <w:rPr>
          <w:rFonts w:hint="eastAsia" w:ascii="华文仿宋" w:hAnsi="华文仿宋" w:eastAsia="华文仿宋" w:cs="华文仿宋"/>
          <w:kern w:val="2"/>
          <w:sz w:val="32"/>
          <w:szCs w:val="32"/>
          <w:lang w:val="en-US" w:eastAsia="zh-CN" w:bidi="ar"/>
        </w:rPr>
        <w:t>73</w:t>
      </w:r>
      <w:r>
        <w:rPr>
          <w:rFonts w:hint="default" w:ascii="华文仿宋" w:hAnsi="华文仿宋" w:eastAsia="华文仿宋" w:cs="华文仿宋"/>
          <w:kern w:val="2"/>
          <w:sz w:val="32"/>
          <w:szCs w:val="32"/>
          <w:lang w:val="en-US" w:eastAsia="zh-CN" w:bidi="ar"/>
        </w:rPr>
        <w:t>万元，我镇根据相关规定按12个村3个社区进行分配。各村项目均先由实施方实施，待项目完成后，由镇财政所、联村干部、监督委员会、村民委员会</w:t>
      </w:r>
      <w:r>
        <w:rPr>
          <w:rFonts w:hint="eastAsia" w:ascii="华文仿宋" w:hAnsi="华文仿宋" w:eastAsia="华文仿宋" w:cs="华文仿宋"/>
          <w:kern w:val="2"/>
          <w:sz w:val="32"/>
          <w:szCs w:val="32"/>
          <w:lang w:val="en-US" w:eastAsia="zh-CN" w:bidi="ar"/>
        </w:rPr>
        <w:t>、农经站</w:t>
      </w:r>
      <w:r>
        <w:rPr>
          <w:rFonts w:hint="default" w:ascii="华文仿宋" w:hAnsi="华文仿宋" w:eastAsia="华文仿宋" w:cs="华文仿宋"/>
          <w:kern w:val="2"/>
          <w:sz w:val="32"/>
          <w:szCs w:val="32"/>
          <w:lang w:val="en-US" w:eastAsia="zh-CN" w:bidi="ar"/>
        </w:rPr>
        <w:t>共同</w:t>
      </w:r>
      <w:r>
        <w:rPr>
          <w:rFonts w:hint="eastAsia" w:ascii="华文仿宋" w:hAnsi="华文仿宋" w:eastAsia="华文仿宋" w:cs="华文仿宋"/>
          <w:kern w:val="2"/>
          <w:sz w:val="32"/>
          <w:szCs w:val="32"/>
          <w:lang w:val="en-US" w:eastAsia="zh-CN" w:bidi="ar"/>
        </w:rPr>
        <w:t>审核</w:t>
      </w:r>
      <w:r>
        <w:rPr>
          <w:rFonts w:hint="default" w:ascii="华文仿宋" w:hAnsi="华文仿宋" w:eastAsia="华文仿宋" w:cs="华文仿宋"/>
          <w:kern w:val="2"/>
          <w:sz w:val="32"/>
          <w:szCs w:val="32"/>
          <w:lang w:val="en-US" w:eastAsia="zh-CN" w:bidi="ar"/>
        </w:rPr>
        <w:t>验收。项目资金主要用于各村</w:t>
      </w:r>
      <w:r>
        <w:rPr>
          <w:rFonts w:hint="eastAsia" w:ascii="华文仿宋" w:hAnsi="华文仿宋" w:eastAsia="华文仿宋" w:cs="华文仿宋"/>
          <w:kern w:val="2"/>
          <w:sz w:val="32"/>
          <w:szCs w:val="32"/>
          <w:lang w:val="en-US" w:eastAsia="zh-CN" w:bidi="ar"/>
        </w:rPr>
        <w:t>办公费</w:t>
      </w:r>
      <w:r>
        <w:rPr>
          <w:rFonts w:hint="default" w:ascii="华文仿宋" w:hAnsi="华文仿宋" w:eastAsia="华文仿宋" w:cs="华文仿宋"/>
          <w:kern w:val="2"/>
          <w:sz w:val="32"/>
          <w:szCs w:val="32"/>
          <w:lang w:val="en-US" w:eastAsia="zh-CN" w:bidi="ar"/>
        </w:rPr>
        <w:t>、</w:t>
      </w:r>
      <w:r>
        <w:rPr>
          <w:rFonts w:hint="eastAsia" w:ascii="华文仿宋" w:hAnsi="华文仿宋" w:eastAsia="华文仿宋" w:cs="华文仿宋"/>
          <w:kern w:val="2"/>
          <w:sz w:val="32"/>
          <w:szCs w:val="32"/>
          <w:lang w:val="en-US" w:eastAsia="zh-CN" w:bidi="ar"/>
        </w:rPr>
        <w:t>差旅费、宣传费、报刊费</w:t>
      </w:r>
      <w:r>
        <w:rPr>
          <w:rFonts w:hint="default" w:ascii="华文仿宋" w:hAnsi="华文仿宋" w:eastAsia="华文仿宋" w:cs="华文仿宋"/>
          <w:kern w:val="2"/>
          <w:sz w:val="32"/>
          <w:szCs w:val="32"/>
          <w:lang w:val="en-US" w:eastAsia="zh-CN" w:bidi="ar"/>
        </w:rPr>
        <w:t>等。资金的使用符合相关规定。</w:t>
      </w:r>
    </w:p>
    <w:p>
      <w:pPr>
        <w:keepNext w:val="0"/>
        <w:keepLines w:val="0"/>
        <w:widowControl w:val="0"/>
        <w:suppressLineNumbers w:val="0"/>
        <w:autoSpaceDE w:val="0"/>
        <w:autoSpaceDN/>
        <w:spacing w:before="0" w:beforeAutospacing="0" w:after="0" w:afterAutospacing="0" w:line="600" w:lineRule="exact"/>
        <w:ind w:left="0" w:right="0" w:firstLine="643" w:firstLineChars="200"/>
        <w:jc w:val="both"/>
        <w:rPr>
          <w:rFonts w:hint="default" w:ascii="华文仿宋" w:hAnsi="华文仿宋" w:eastAsia="华文仿宋" w:cs="华文仿宋"/>
          <w:b/>
          <w:bCs/>
          <w:color w:val="auto"/>
          <w:kern w:val="2"/>
          <w:sz w:val="32"/>
          <w:szCs w:val="32"/>
        </w:rPr>
      </w:pPr>
      <w:r>
        <w:rPr>
          <w:rFonts w:hint="default" w:ascii="华文仿宋" w:hAnsi="华文仿宋" w:eastAsia="华文仿宋" w:cs="华文仿宋"/>
          <w:b/>
          <w:bCs/>
          <w:color w:val="auto"/>
          <w:kern w:val="2"/>
          <w:sz w:val="32"/>
          <w:szCs w:val="32"/>
          <w:lang w:val="en-US" w:eastAsia="zh-CN" w:bidi="ar"/>
        </w:rPr>
        <w:t>（二）绩效评价总目标及阶段性目标</w:t>
      </w:r>
    </w:p>
    <w:p>
      <w:pPr>
        <w:pStyle w:val="6"/>
        <w:keepNext w:val="0"/>
        <w:keepLines w:val="0"/>
        <w:widowControl w:val="0"/>
        <w:suppressLineNumbers w:val="0"/>
        <w:autoSpaceDE w:val="0"/>
        <w:autoSpaceDN/>
        <w:spacing w:before="0" w:beforeAutospacing="0" w:after="0" w:afterAutospacing="0" w:line="600" w:lineRule="exact"/>
        <w:ind w:left="0" w:firstLine="640" w:firstLineChars="200"/>
        <w:rPr>
          <w:rFonts w:hint="default" w:ascii="华文仿宋" w:hAnsi="华文仿宋" w:eastAsia="华文仿宋" w:cs="华文仿宋"/>
          <w:b w:val="0"/>
          <w:bCs/>
          <w:kern w:val="2"/>
          <w:sz w:val="32"/>
          <w:szCs w:val="32"/>
        </w:rPr>
      </w:pPr>
      <w:r>
        <w:rPr>
          <w:rFonts w:hint="default" w:ascii="华文仿宋" w:hAnsi="华文仿宋" w:eastAsia="华文仿宋" w:cs="华文仿宋"/>
          <w:b w:val="0"/>
          <w:bCs/>
          <w:kern w:val="2"/>
          <w:sz w:val="32"/>
          <w:szCs w:val="32"/>
        </w:rPr>
        <w:t>1、项目支出绩效评价总目标</w:t>
      </w:r>
    </w:p>
    <w:p>
      <w:pPr>
        <w:keepNext w:val="0"/>
        <w:keepLines w:val="0"/>
        <w:widowControl w:val="0"/>
        <w:suppressLineNumbers w:val="0"/>
        <w:autoSpaceDE w:val="0"/>
        <w:autoSpaceDN/>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保证</w:t>
      </w:r>
      <w:r>
        <w:rPr>
          <w:rFonts w:hint="eastAsia" w:ascii="华文仿宋" w:hAnsi="华文仿宋" w:eastAsia="华文仿宋" w:cs="华文仿宋"/>
          <w:kern w:val="2"/>
          <w:sz w:val="32"/>
          <w:szCs w:val="32"/>
          <w:lang w:val="en-US" w:eastAsia="zh-CN" w:bidi="ar"/>
        </w:rPr>
        <w:t>各</w:t>
      </w:r>
      <w:r>
        <w:rPr>
          <w:rFonts w:hint="default" w:ascii="华文仿宋" w:hAnsi="华文仿宋" w:eastAsia="华文仿宋" w:cs="华文仿宋"/>
          <w:kern w:val="2"/>
          <w:sz w:val="32"/>
          <w:szCs w:val="32"/>
          <w:lang w:val="en-US" w:eastAsia="zh-CN" w:bidi="ar"/>
        </w:rPr>
        <w:t>村</w:t>
      </w:r>
      <w:r>
        <w:rPr>
          <w:rFonts w:hint="eastAsia" w:ascii="华文仿宋" w:hAnsi="华文仿宋" w:eastAsia="华文仿宋" w:cs="华文仿宋"/>
          <w:kern w:val="2"/>
          <w:sz w:val="32"/>
          <w:szCs w:val="32"/>
          <w:lang w:val="en-US" w:eastAsia="zh-CN" w:bidi="ar"/>
        </w:rPr>
        <w:t>日常工作</w:t>
      </w:r>
      <w:r>
        <w:rPr>
          <w:rFonts w:hint="default" w:ascii="华文仿宋" w:hAnsi="华文仿宋" w:eastAsia="华文仿宋" w:cs="华文仿宋"/>
          <w:kern w:val="2"/>
          <w:sz w:val="32"/>
          <w:szCs w:val="32"/>
          <w:lang w:val="en-US" w:eastAsia="zh-CN" w:bidi="ar"/>
        </w:rPr>
        <w:t>正常运</w:t>
      </w:r>
      <w:r>
        <w:rPr>
          <w:rFonts w:hint="eastAsia" w:ascii="华文仿宋" w:hAnsi="华文仿宋" w:eastAsia="华文仿宋" w:cs="华文仿宋"/>
          <w:kern w:val="2"/>
          <w:sz w:val="32"/>
          <w:szCs w:val="32"/>
          <w:lang w:val="en-US" w:eastAsia="zh-CN" w:bidi="ar"/>
        </w:rPr>
        <w:t>转</w:t>
      </w:r>
      <w:r>
        <w:rPr>
          <w:rFonts w:hint="default" w:ascii="华文仿宋" w:hAnsi="华文仿宋" w:eastAsia="华文仿宋" w:cs="华文仿宋"/>
          <w:kern w:val="2"/>
          <w:sz w:val="32"/>
          <w:szCs w:val="32"/>
          <w:lang w:val="en-US" w:eastAsia="zh-CN" w:bidi="ar"/>
        </w:rPr>
        <w:t>，</w:t>
      </w:r>
      <w:r>
        <w:rPr>
          <w:rFonts w:hint="eastAsia" w:ascii="华文仿宋" w:hAnsi="华文仿宋" w:eastAsia="华文仿宋" w:cs="华文仿宋"/>
          <w:kern w:val="2"/>
          <w:sz w:val="32"/>
          <w:szCs w:val="32"/>
          <w:lang w:val="en-US" w:eastAsia="zh-CN" w:bidi="ar"/>
        </w:rPr>
        <w:t>维护社会稳定，促进经济发展</w:t>
      </w:r>
      <w:r>
        <w:rPr>
          <w:rFonts w:hint="default" w:ascii="华文仿宋" w:hAnsi="华文仿宋" w:eastAsia="华文仿宋" w:cs="华文仿宋"/>
          <w:kern w:val="2"/>
          <w:sz w:val="32"/>
          <w:szCs w:val="32"/>
          <w:lang w:val="en-US" w:eastAsia="zh-CN" w:bidi="ar"/>
        </w:rPr>
        <w:t>。</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2、项目绩效评价阶段性目标</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kern w:val="2"/>
          <w:sz w:val="32"/>
          <w:szCs w:val="32"/>
        </w:rPr>
      </w:pPr>
      <w:r>
        <w:rPr>
          <w:rFonts w:hint="default" w:ascii="华文仿宋" w:hAnsi="华文仿宋" w:eastAsia="华文仿宋" w:cs="华文仿宋"/>
          <w:kern w:val="2"/>
          <w:sz w:val="32"/>
          <w:szCs w:val="32"/>
          <w:lang w:val="en-US" w:eastAsia="zh-CN" w:bidi="ar"/>
        </w:rPr>
        <w:t>用于各村</w:t>
      </w:r>
      <w:r>
        <w:rPr>
          <w:rFonts w:hint="eastAsia" w:ascii="华文仿宋" w:hAnsi="华文仿宋" w:eastAsia="华文仿宋" w:cs="华文仿宋"/>
          <w:kern w:val="2"/>
          <w:sz w:val="32"/>
          <w:szCs w:val="32"/>
          <w:lang w:val="en-US" w:eastAsia="zh-CN" w:bidi="ar"/>
        </w:rPr>
        <w:t>办公费</w:t>
      </w:r>
      <w:r>
        <w:rPr>
          <w:rFonts w:hint="default" w:ascii="华文仿宋" w:hAnsi="华文仿宋" w:eastAsia="华文仿宋" w:cs="华文仿宋"/>
          <w:kern w:val="2"/>
          <w:sz w:val="32"/>
          <w:szCs w:val="32"/>
          <w:lang w:val="en-US" w:eastAsia="zh-CN" w:bidi="ar"/>
        </w:rPr>
        <w:t>、</w:t>
      </w:r>
      <w:r>
        <w:rPr>
          <w:rFonts w:hint="eastAsia" w:ascii="华文仿宋" w:hAnsi="华文仿宋" w:eastAsia="华文仿宋" w:cs="华文仿宋"/>
          <w:kern w:val="2"/>
          <w:sz w:val="32"/>
          <w:szCs w:val="32"/>
          <w:lang w:val="en-US" w:eastAsia="zh-CN" w:bidi="ar"/>
        </w:rPr>
        <w:t>差旅费、宣传费、报刊费</w:t>
      </w:r>
      <w:r>
        <w:rPr>
          <w:rFonts w:hint="default" w:ascii="华文仿宋" w:hAnsi="华文仿宋" w:eastAsia="华文仿宋" w:cs="华文仿宋"/>
          <w:kern w:val="2"/>
          <w:sz w:val="32"/>
          <w:szCs w:val="32"/>
          <w:lang w:val="en-US" w:eastAsia="zh-CN" w:bidi="ar"/>
        </w:rPr>
        <w:t>，保证</w:t>
      </w:r>
      <w:r>
        <w:rPr>
          <w:rFonts w:hint="eastAsia" w:ascii="华文仿宋" w:hAnsi="华文仿宋" w:eastAsia="华文仿宋" w:cs="华文仿宋"/>
          <w:kern w:val="2"/>
          <w:sz w:val="32"/>
          <w:szCs w:val="32"/>
          <w:lang w:val="en-US" w:eastAsia="zh-CN" w:bidi="ar"/>
        </w:rPr>
        <w:t>各</w:t>
      </w:r>
      <w:r>
        <w:rPr>
          <w:rFonts w:hint="default" w:ascii="华文仿宋" w:hAnsi="华文仿宋" w:eastAsia="华文仿宋" w:cs="华文仿宋"/>
          <w:kern w:val="2"/>
          <w:sz w:val="32"/>
          <w:szCs w:val="32"/>
          <w:lang w:val="en-US" w:eastAsia="zh-CN" w:bidi="ar"/>
        </w:rPr>
        <w:t>村</w:t>
      </w:r>
      <w:r>
        <w:rPr>
          <w:rFonts w:hint="eastAsia" w:ascii="华文仿宋" w:hAnsi="华文仿宋" w:eastAsia="华文仿宋" w:cs="华文仿宋"/>
          <w:kern w:val="2"/>
          <w:sz w:val="32"/>
          <w:szCs w:val="32"/>
          <w:lang w:val="en-US" w:eastAsia="zh-CN" w:bidi="ar"/>
        </w:rPr>
        <w:t>日常工作</w:t>
      </w:r>
      <w:r>
        <w:rPr>
          <w:rFonts w:hint="default" w:ascii="华文仿宋" w:hAnsi="华文仿宋" w:eastAsia="华文仿宋" w:cs="华文仿宋"/>
          <w:kern w:val="2"/>
          <w:sz w:val="32"/>
          <w:szCs w:val="32"/>
          <w:lang w:val="en-US" w:eastAsia="zh-CN" w:bidi="ar"/>
        </w:rPr>
        <w:t>正常运</w:t>
      </w:r>
      <w:r>
        <w:rPr>
          <w:rFonts w:hint="eastAsia" w:ascii="华文仿宋" w:hAnsi="华文仿宋" w:eastAsia="华文仿宋" w:cs="华文仿宋"/>
          <w:kern w:val="2"/>
          <w:sz w:val="32"/>
          <w:szCs w:val="32"/>
          <w:lang w:val="en-US" w:eastAsia="zh-CN" w:bidi="ar"/>
        </w:rPr>
        <w:t>转，</w:t>
      </w:r>
      <w:r>
        <w:rPr>
          <w:rFonts w:hint="default" w:ascii="华文仿宋" w:hAnsi="华文仿宋" w:eastAsia="华文仿宋" w:cs="华文仿宋"/>
          <w:kern w:val="2"/>
          <w:sz w:val="32"/>
          <w:szCs w:val="32"/>
          <w:lang w:val="en-US" w:eastAsia="zh-CN" w:bidi="ar"/>
        </w:rPr>
        <w:t>不断提升村管理水平。</w:t>
      </w:r>
    </w:p>
    <w:p>
      <w:pPr>
        <w:keepNext w:val="0"/>
        <w:keepLines w:val="0"/>
        <w:widowControl w:val="0"/>
        <w:numPr>
          <w:ilvl w:val="0"/>
          <w:numId w:val="0"/>
        </w:numPr>
        <w:suppressLineNumbers w:val="0"/>
        <w:autoSpaceDE w:val="0"/>
        <w:autoSpaceDN/>
        <w:spacing w:before="0" w:beforeAutospacing="0" w:after="0" w:afterAutospacing="0" w:line="600" w:lineRule="exact"/>
        <w:ind w:right="0" w:rightChars="0" w:firstLine="640" w:firstLineChars="200"/>
        <w:jc w:val="both"/>
        <w:rPr>
          <w:rFonts w:hint="default" w:ascii="华文仿宋" w:hAnsi="华文仿宋" w:eastAsia="华文仿宋" w:cs="华文仿宋"/>
          <w:b/>
          <w:bCs/>
          <w:kern w:val="2"/>
          <w:sz w:val="32"/>
          <w:szCs w:val="32"/>
        </w:rPr>
      </w:pPr>
      <w:r>
        <w:rPr>
          <w:rFonts w:hint="eastAsia" w:ascii="华文仿宋" w:hAnsi="华文仿宋" w:eastAsia="华文仿宋" w:cs="华文仿宋"/>
          <w:kern w:val="2"/>
          <w:sz w:val="32"/>
          <w:szCs w:val="32"/>
          <w:lang w:val="en-US" w:eastAsia="zh-CN" w:bidi="ar"/>
        </w:rPr>
        <w:t>3、</w:t>
      </w:r>
      <w:r>
        <w:rPr>
          <w:rFonts w:hint="default" w:ascii="华文仿宋" w:hAnsi="华文仿宋" w:eastAsia="华文仿宋" w:cs="华文仿宋"/>
          <w:kern w:val="2"/>
          <w:sz w:val="32"/>
          <w:szCs w:val="32"/>
          <w:lang w:val="en-US" w:eastAsia="zh-CN" w:bidi="ar"/>
        </w:rPr>
        <w:t>绩效评价工作开展情况</w:t>
      </w:r>
    </w:p>
    <w:p>
      <w:pPr>
        <w:keepNext w:val="0"/>
        <w:keepLines w:val="0"/>
        <w:widowControl w:val="0"/>
        <w:suppressLineNumbers w:val="0"/>
        <w:autoSpaceDE w:val="0"/>
        <w:autoSpaceDN/>
        <w:snapToGrid w:val="0"/>
        <w:spacing w:before="0" w:beforeAutospacing="0" w:after="0" w:afterAutospacing="0" w:line="600" w:lineRule="exact"/>
        <w:ind w:left="0" w:right="0" w:firstLine="640" w:firstLineChars="200"/>
        <w:jc w:val="both"/>
        <w:rPr>
          <w:rFonts w:hint="default" w:ascii="华文仿宋" w:hAnsi="华文仿宋" w:eastAsia="华文仿宋" w:cs="华文仿宋"/>
          <w:color w:val="000000"/>
          <w:kern w:val="2"/>
          <w:sz w:val="32"/>
          <w:szCs w:val="32"/>
        </w:rPr>
      </w:pPr>
      <w:r>
        <w:rPr>
          <w:rFonts w:hint="default" w:ascii="华文仿宋" w:hAnsi="华文仿宋" w:eastAsia="华文仿宋" w:cs="华文仿宋"/>
          <w:color w:val="000000"/>
          <w:kern w:val="2"/>
          <w:sz w:val="32"/>
          <w:szCs w:val="32"/>
          <w:lang w:val="en-US" w:eastAsia="zh-CN" w:bidi="ar"/>
        </w:rPr>
        <w:t>通过对</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color w:val="000000"/>
          <w:kern w:val="2"/>
          <w:sz w:val="32"/>
          <w:szCs w:val="32"/>
          <w:lang w:val="en-US" w:eastAsia="zh-CN" w:bidi="ar"/>
        </w:rPr>
        <w:t>村</w:t>
      </w:r>
      <w:r>
        <w:rPr>
          <w:rFonts w:hint="eastAsia" w:ascii="华文仿宋" w:hAnsi="华文仿宋" w:eastAsia="华文仿宋" w:cs="华文仿宋"/>
          <w:kern w:val="2"/>
          <w:sz w:val="32"/>
          <w:szCs w:val="32"/>
          <w:lang w:val="en-US" w:eastAsia="zh-CN" w:bidi="ar"/>
        </w:rPr>
        <w:t>居办公费项目</w:t>
      </w:r>
      <w:r>
        <w:rPr>
          <w:rFonts w:hint="default" w:ascii="华文仿宋" w:hAnsi="华文仿宋" w:eastAsia="华文仿宋" w:cs="华文仿宋"/>
          <w:kern w:val="2"/>
          <w:sz w:val="32"/>
          <w:szCs w:val="32"/>
          <w:lang w:val="en-US" w:eastAsia="zh-CN" w:bidi="ar"/>
        </w:rPr>
        <w:t>资金</w:t>
      </w:r>
      <w:r>
        <w:rPr>
          <w:rFonts w:hint="default" w:ascii="华文仿宋" w:hAnsi="华文仿宋" w:eastAsia="华文仿宋" w:cs="华文仿宋"/>
          <w:color w:val="000000"/>
          <w:kern w:val="2"/>
          <w:sz w:val="32"/>
          <w:szCs w:val="32"/>
          <w:lang w:val="en-US" w:eastAsia="zh-CN" w:bidi="ar"/>
        </w:rPr>
        <w:t>支出绩效的综合评价，实现财政资源的合理配置，提高财政性资金使用的经济性、效益性和效率性。通过了解</w:t>
      </w:r>
      <w:r>
        <w:rPr>
          <w:rFonts w:hint="default" w:ascii="华文仿宋" w:hAnsi="华文仿宋" w:eastAsia="华文仿宋" w:cs="华文仿宋"/>
          <w:kern w:val="2"/>
          <w:sz w:val="32"/>
          <w:szCs w:val="32"/>
          <w:lang w:val="en-US" w:eastAsia="zh-CN" w:bidi="ar"/>
        </w:rPr>
        <w:t>项目资金</w:t>
      </w:r>
      <w:r>
        <w:rPr>
          <w:rFonts w:hint="default" w:ascii="华文仿宋" w:hAnsi="华文仿宋" w:eastAsia="华文仿宋" w:cs="华文仿宋"/>
          <w:color w:val="000000"/>
          <w:kern w:val="2"/>
          <w:sz w:val="32"/>
          <w:szCs w:val="32"/>
          <w:lang w:val="en-US" w:eastAsia="zh-CN" w:bidi="ar"/>
        </w:rPr>
        <w:t>使用情况和取得的效果，总结</w:t>
      </w:r>
      <w:r>
        <w:rPr>
          <w:rFonts w:hint="default" w:ascii="华文仿宋" w:hAnsi="华文仿宋" w:eastAsia="华文仿宋" w:cs="华文仿宋"/>
          <w:kern w:val="2"/>
          <w:sz w:val="32"/>
          <w:szCs w:val="32"/>
          <w:lang w:val="en-US" w:eastAsia="zh-CN" w:bidi="ar"/>
        </w:rPr>
        <w:t>项目专项资金支出及</w:t>
      </w:r>
      <w:r>
        <w:rPr>
          <w:rFonts w:hint="default" w:ascii="华文仿宋" w:hAnsi="华文仿宋" w:eastAsia="华文仿宋" w:cs="华文仿宋"/>
          <w:color w:val="000000"/>
          <w:kern w:val="2"/>
          <w:sz w:val="32"/>
          <w:szCs w:val="32"/>
          <w:lang w:val="en-US" w:eastAsia="zh-CN" w:bidi="ar"/>
        </w:rPr>
        <w:t>项目管理经验，发现</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存在的问题，进一步加强和规范资金管理，完善资金管理制度，提高</w:t>
      </w:r>
      <w:r>
        <w:rPr>
          <w:rFonts w:hint="default" w:ascii="华文仿宋" w:hAnsi="华文仿宋" w:eastAsia="华文仿宋" w:cs="华文仿宋"/>
          <w:kern w:val="2"/>
          <w:sz w:val="32"/>
          <w:szCs w:val="32"/>
          <w:lang w:val="en-US" w:eastAsia="zh-CN" w:bidi="ar"/>
        </w:rPr>
        <w:t>资金支出</w:t>
      </w:r>
      <w:r>
        <w:rPr>
          <w:rFonts w:hint="default" w:ascii="华文仿宋" w:hAnsi="华文仿宋" w:eastAsia="华文仿宋" w:cs="华文仿宋"/>
          <w:color w:val="000000"/>
          <w:kern w:val="2"/>
          <w:sz w:val="32"/>
          <w:szCs w:val="32"/>
          <w:lang w:val="en-US" w:eastAsia="zh-CN" w:bidi="ar"/>
        </w:rPr>
        <w:t>的管理水平，为申报绩效目标、优化财政支出结构提供决策参考和依据。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（三）项目自评步骤及方法。</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绩效自评原则是按照科学规范原则，要求绩效评价严格遵循既定程序，科学可行；分级分类原则要求根据评价对象特点分类组织实施；绩效相关原则要求支出与其产出之间有紧密相关关系；评价结果应客观公正，并接受社会公开监督。</w:t>
      </w:r>
    </w:p>
    <w:p>
      <w:pPr>
        <w:pageBreakBefore w:val="0"/>
        <w:kinsoku/>
        <w:wordWrap/>
        <w:overflowPunct/>
        <w:topLinePunct w:val="0"/>
        <w:bidi w:val="0"/>
        <w:spacing w:line="560" w:lineRule="exact"/>
        <w:ind w:left="0" w:leftChars="0" w:right="0" w:firstLine="643" w:firstLineChars="200"/>
        <w:rPr>
          <w:rFonts w:hint="eastAsia" w:ascii="华文中宋" w:hAnsi="华文中宋" w:eastAsia="华文中宋" w:cs="华文中宋"/>
          <w:b/>
          <w:bCs/>
          <w:kern w:val="2"/>
          <w:sz w:val="32"/>
          <w:szCs w:val="32"/>
          <w:lang w:val="en-US" w:eastAsia="zh-CN" w:bidi="ar"/>
        </w:rPr>
      </w:pPr>
      <w:r>
        <w:rPr>
          <w:rFonts w:hint="eastAsia" w:ascii="华文中宋" w:hAnsi="华文中宋" w:eastAsia="华文中宋" w:cs="华文中宋"/>
          <w:b/>
          <w:bCs/>
          <w:kern w:val="2"/>
          <w:sz w:val="32"/>
          <w:szCs w:val="32"/>
          <w:lang w:val="en-US" w:eastAsia="zh-CN" w:bidi="ar"/>
        </w:rPr>
        <w:t>二、项目资金申报及使用情况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（一）项目资金申报及批复情况。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color w:val="000000"/>
          <w:kern w:val="2"/>
          <w:sz w:val="32"/>
          <w:szCs w:val="32"/>
          <w:lang w:val="en-US" w:eastAsia="zh-CN" w:bidi="ar"/>
        </w:rPr>
        <w:t>村</w:t>
      </w:r>
      <w:r>
        <w:rPr>
          <w:rFonts w:hint="eastAsia" w:ascii="华文仿宋" w:hAnsi="华文仿宋" w:eastAsia="华文仿宋" w:cs="华文仿宋"/>
          <w:kern w:val="2"/>
          <w:sz w:val="32"/>
          <w:szCs w:val="32"/>
          <w:lang w:val="en-US" w:eastAsia="zh-CN" w:bidi="ar"/>
        </w:rPr>
        <w:t>居办公费项目</w:t>
      </w:r>
      <w:r>
        <w:rPr>
          <w:rFonts w:hint="default" w:ascii="华文仿宋" w:hAnsi="华文仿宋" w:eastAsia="华文仿宋" w:cs="华文仿宋"/>
          <w:kern w:val="2"/>
          <w:sz w:val="32"/>
          <w:szCs w:val="32"/>
          <w:lang w:val="en-US" w:eastAsia="zh-CN" w:bidi="ar"/>
        </w:rPr>
        <w:t>资金</w:t>
      </w:r>
      <w:r>
        <w:rPr>
          <w:rFonts w:hint="eastAsia" w:ascii="仿宋_GB2312" w:hAnsi="仿宋_GB2312" w:eastAsia="仿宋_GB2312" w:cs="仿宋_GB2312"/>
          <w:color w:val="auto"/>
          <w:sz w:val="32"/>
          <w:szCs w:val="32"/>
        </w:rPr>
        <w:t>申报资金</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color w:val="auto"/>
          <w:sz w:val="32"/>
          <w:szCs w:val="32"/>
        </w:rPr>
        <w:t>万元，财政批复项目资金</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color w:val="auto"/>
          <w:sz w:val="32"/>
          <w:szCs w:val="32"/>
        </w:rPr>
        <w:t>万元，该项资金按流程申报及批复，符合资金管理办法等相关规定。</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楷体_GB2312" w:hAnsi="仿宋_GB2312" w:eastAsia="楷体_GB2312" w:cs="仿宋_GB2312"/>
          <w:color w:val="auto"/>
          <w:sz w:val="32"/>
          <w:szCs w:val="32"/>
        </w:rPr>
        <w:t>（二）资金计划、到位及使用情况。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1.资金计划。该项目资金</w:t>
      </w:r>
      <w:r>
        <w:rPr>
          <w:rFonts w:hint="eastAsia" w:ascii="仿宋_GB2312" w:hAnsi="仿宋_GB2312" w:eastAsia="仿宋_GB2312" w:cs="仿宋_GB2312"/>
          <w:color w:val="auto"/>
          <w:sz w:val="32"/>
          <w:szCs w:val="32"/>
          <w:lang w:eastAsia="zh-CN"/>
        </w:rPr>
        <w:t>属于</w:t>
      </w:r>
      <w:r>
        <w:rPr>
          <w:rFonts w:hint="eastAsia" w:ascii="仿宋_GB2312" w:hAnsi="仿宋_GB2312" w:eastAsia="仿宋_GB2312" w:cs="仿宋_GB2312"/>
          <w:color w:val="auto"/>
          <w:sz w:val="32"/>
          <w:szCs w:val="32"/>
        </w:rPr>
        <w:t>年度预算，财政全额拨款，资金全部到位。</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2.资金到位。</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预算专项资金共计</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color w:val="auto"/>
          <w:sz w:val="32"/>
          <w:szCs w:val="32"/>
        </w:rPr>
        <w:t>万元，实际到位资金</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color w:val="auto"/>
          <w:sz w:val="32"/>
          <w:szCs w:val="32"/>
        </w:rPr>
        <w:t>万元，资金到位率100%。</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3.资金使用。该项目资金实行专款专用，项目支出均有相关的授权审批，使用规范，会计核算结果真实、准确，全部用于</w:t>
      </w:r>
      <w:r>
        <w:rPr>
          <w:rFonts w:hint="eastAsia" w:ascii="仿宋_GB2312" w:hAnsi="仿宋_GB2312" w:eastAsia="仿宋_GB2312" w:cs="仿宋_GB2312"/>
          <w:color w:val="auto"/>
          <w:sz w:val="32"/>
          <w:szCs w:val="32"/>
          <w:lang w:eastAsia="zh-CN"/>
        </w:rPr>
        <w:t>民主党派</w:t>
      </w:r>
      <w:r>
        <w:rPr>
          <w:rFonts w:hint="eastAsia" w:ascii="仿宋_GB2312" w:hAnsi="仿宋_GB2312" w:eastAsia="仿宋_GB2312" w:cs="仿宋_GB2312"/>
          <w:color w:val="auto"/>
          <w:sz w:val="32"/>
          <w:szCs w:val="32"/>
        </w:rPr>
        <w:t>各项工作的开展。</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（三）项目财务管理情况。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各项目实施单位财务管理制度健全，是严格按照财务管理制度执行，账务处理及时，会计核算规范。</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三、项目实施及管理情况</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（一）项目组织架构及实施流程。</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项目实施严格采用审批制。严格按照相关制度执行，做到事前请示，事后按流程审批。</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（二）项目管理情况。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在人员经费支出、公共支出方面严格执行，在保证各项任务顺利完成的同时，严格落实厉行节约的原则。</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（三）项目监管情况。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项目监管到位。在使用项目资金时，严格执行项目资金使用制度和财务制度，同时对各项目资金的使用流程进行监督，定时查看财务表报检查专项资金使用情况。</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黑体" w:hAnsi="黑体" w:eastAsia="黑体" w:cs="仿宋_GB2312"/>
          <w:color w:val="auto"/>
          <w:sz w:val="32"/>
          <w:szCs w:val="32"/>
        </w:rPr>
        <w:t xml:space="preserve"> 四、项目绩效情况 </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楷体_GB2312" w:hAnsi="仿宋_GB2312" w:eastAsia="楷体_GB2312" w:cs="仿宋_GB2312"/>
          <w:color w:val="auto"/>
          <w:sz w:val="32"/>
          <w:szCs w:val="32"/>
        </w:rPr>
        <w:t>（一）项目完成情况。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该项目属于专款专用，用于</w:t>
      </w: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color w:val="000000"/>
          <w:kern w:val="2"/>
          <w:sz w:val="32"/>
          <w:szCs w:val="32"/>
          <w:lang w:val="en-US" w:eastAsia="zh-CN" w:bidi="ar"/>
        </w:rPr>
        <w:t>村</w:t>
      </w:r>
      <w:r>
        <w:rPr>
          <w:rFonts w:hint="eastAsia" w:ascii="华文仿宋" w:hAnsi="华文仿宋" w:eastAsia="华文仿宋" w:cs="华文仿宋"/>
          <w:kern w:val="2"/>
          <w:sz w:val="32"/>
          <w:szCs w:val="32"/>
          <w:lang w:val="en-US" w:eastAsia="zh-CN" w:bidi="ar"/>
        </w:rPr>
        <w:t>居办公费项目</w:t>
      </w:r>
      <w:r>
        <w:rPr>
          <w:rFonts w:hint="eastAsia" w:ascii="仿宋_GB2312" w:hAnsi="仿宋_GB2312" w:eastAsia="仿宋_GB2312" w:cs="仿宋_GB2312"/>
          <w:color w:val="auto"/>
          <w:sz w:val="32"/>
          <w:szCs w:val="32"/>
        </w:rPr>
        <w:t>经费中，没有超支。较好的完成实施任务，达到良好的效果。</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（二）项目效益情况。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年度，履行职能职责，绩效明显，有效完成了本年度绩效目标。项目所有开支均按照我单位财务管理制度执行，资金的使用严格把关，整个项目的运行完全按照有关规定执行。</w:t>
      </w:r>
    </w:p>
    <w:p>
      <w:pPr>
        <w:pageBreakBefore w:val="0"/>
        <w:kinsoku/>
        <w:wordWrap/>
        <w:overflowPunct/>
        <w:topLinePunct w:val="0"/>
        <w:bidi w:val="0"/>
        <w:spacing w:line="560" w:lineRule="exact"/>
        <w:ind w:left="0" w:leftChars="0" w:right="0" w:firstLine="640" w:firstLineChars="200"/>
        <w:rPr>
          <w:rFonts w:hint="eastAsia" w:ascii="黑体" w:hAnsi="黑体" w:eastAsia="黑体" w:cs="仿宋_GB2312"/>
          <w:color w:val="auto"/>
          <w:sz w:val="32"/>
          <w:szCs w:val="32"/>
        </w:rPr>
      </w:pPr>
      <w:r>
        <w:rPr>
          <w:rFonts w:hint="eastAsia" w:ascii="黑体" w:hAnsi="黑体" w:eastAsia="黑体" w:cs="仿宋_GB2312"/>
          <w:color w:val="auto"/>
          <w:sz w:val="32"/>
          <w:szCs w:val="32"/>
        </w:rPr>
        <w:t>五、评价结论及建议</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（一）评价结论。</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华文仿宋" w:hAnsi="华文仿宋" w:eastAsia="华文仿宋" w:cs="华文仿宋"/>
          <w:color w:val="000000"/>
          <w:kern w:val="2"/>
          <w:sz w:val="32"/>
          <w:szCs w:val="32"/>
          <w:lang w:val="en-US" w:eastAsia="zh-CN" w:bidi="ar"/>
        </w:rPr>
        <w:t>2021</w:t>
      </w:r>
      <w:r>
        <w:rPr>
          <w:rFonts w:hint="default" w:ascii="华文仿宋" w:hAnsi="华文仿宋" w:eastAsia="华文仿宋" w:cs="华文仿宋"/>
          <w:color w:val="000000"/>
          <w:kern w:val="2"/>
          <w:sz w:val="32"/>
          <w:szCs w:val="32"/>
          <w:lang w:val="en-US" w:eastAsia="zh-CN" w:bidi="ar"/>
        </w:rPr>
        <w:t>年</w:t>
      </w:r>
      <w:r>
        <w:rPr>
          <w:rFonts w:hint="eastAsia" w:ascii="华文仿宋" w:hAnsi="华文仿宋" w:eastAsia="华文仿宋" w:cs="华文仿宋"/>
          <w:color w:val="000000"/>
          <w:kern w:val="2"/>
          <w:sz w:val="32"/>
          <w:szCs w:val="32"/>
          <w:lang w:val="en-US" w:eastAsia="zh-CN" w:bidi="ar"/>
        </w:rPr>
        <w:t>村</w:t>
      </w:r>
      <w:r>
        <w:rPr>
          <w:rFonts w:hint="eastAsia" w:ascii="华文仿宋" w:hAnsi="华文仿宋" w:eastAsia="华文仿宋" w:cs="华文仿宋"/>
          <w:kern w:val="2"/>
          <w:sz w:val="32"/>
          <w:szCs w:val="32"/>
          <w:lang w:val="en-US" w:eastAsia="zh-CN" w:bidi="ar"/>
        </w:rPr>
        <w:t>居办公费项目资金</w:t>
      </w:r>
      <w:r>
        <w:rPr>
          <w:rFonts w:hint="eastAsia" w:ascii="仿宋_GB2312" w:hAnsi="仿宋_GB2312" w:eastAsia="仿宋_GB2312" w:cs="仿宋_GB2312"/>
          <w:color w:val="auto"/>
          <w:sz w:val="32"/>
          <w:szCs w:val="32"/>
        </w:rPr>
        <w:t>预算执行情况较好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相关管理制度得到有效执行。</w:t>
      </w: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年度所有支出符合国家财经法规和财务管理制度规定以及有关专项资金管理办法的规定，资金拨付有完整的审批程序和手续，项目支出按规定经过评估论证，支出符合</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预算批复的用途，资金使用无截留、挤占、挪用、虚列支出等情况。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2021</w:t>
      </w:r>
      <w:r>
        <w:rPr>
          <w:rFonts w:hint="eastAsia" w:ascii="仿宋_GB2312" w:hAnsi="仿宋_GB2312" w:eastAsia="仿宋_GB2312" w:cs="仿宋_GB2312"/>
          <w:color w:val="auto"/>
          <w:sz w:val="32"/>
          <w:szCs w:val="32"/>
        </w:rPr>
        <w:t>年圆满完成了年初设定的各项工作目标和任务，各项工作都得到社会大众的肯定和好评，在年度绩效考核中成绩优异。</w:t>
      </w:r>
    </w:p>
    <w:p>
      <w:pPr>
        <w:pageBreakBefore w:val="0"/>
        <w:kinsoku/>
        <w:wordWrap/>
        <w:overflowPunct/>
        <w:topLinePunct w:val="0"/>
        <w:bidi w:val="0"/>
        <w:spacing w:line="560" w:lineRule="exact"/>
        <w:ind w:left="0" w:leftChars="0" w:right="0" w:firstLine="640" w:firstLineChars="200"/>
        <w:rPr>
          <w:rFonts w:hint="eastAsia" w:ascii="楷体_GB2312" w:hAnsi="仿宋_GB2312" w:eastAsia="楷体_GB2312" w:cs="仿宋_GB2312"/>
          <w:color w:val="auto"/>
          <w:sz w:val="32"/>
          <w:szCs w:val="32"/>
        </w:rPr>
      </w:pPr>
      <w:r>
        <w:rPr>
          <w:rFonts w:hint="eastAsia" w:ascii="楷体_GB2312" w:hAnsi="仿宋_GB2312" w:eastAsia="楷体_GB2312" w:cs="仿宋_GB2312"/>
          <w:color w:val="auto"/>
          <w:sz w:val="32"/>
          <w:szCs w:val="32"/>
        </w:rPr>
        <w:t>（二）存在的问题。</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1.预算编制工作有待细化。预算编制不够明确和细化，预算编制的合理性需要提高，预算执行力度还要进一步加强。</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由于强村并组后，各项事务进一步增加，导致村级公用经费进一步增加，</w:t>
      </w:r>
      <w:r>
        <w:rPr>
          <w:rFonts w:hint="eastAsia" w:ascii="仿宋_GB2312" w:hAnsi="仿宋_GB2312" w:eastAsia="仿宋_GB2312" w:cs="仿宋_GB2312"/>
          <w:color w:val="auto"/>
          <w:sz w:val="32"/>
          <w:szCs w:val="32"/>
        </w:rPr>
        <w:t>公用经费控制有一定难度，</w:t>
      </w:r>
      <w:r>
        <w:rPr>
          <w:rFonts w:hint="eastAsia" w:ascii="仿宋_GB2312" w:hAnsi="仿宋_GB2312" w:eastAsia="仿宋_GB2312" w:cs="仿宋_GB2312"/>
          <w:color w:val="auto"/>
          <w:sz w:val="32"/>
          <w:szCs w:val="32"/>
          <w:lang w:eastAsia="zh-CN"/>
        </w:rPr>
        <w:t>多</w:t>
      </w:r>
      <w:r>
        <w:rPr>
          <w:rFonts w:hint="eastAsia" w:ascii="仿宋_GB2312" w:hAnsi="仿宋_GB2312" w:eastAsia="仿宋_GB2312" w:cs="仿宋_GB2312"/>
          <w:color w:val="auto"/>
          <w:sz w:val="32"/>
          <w:szCs w:val="32"/>
        </w:rPr>
        <w:t>为刚性支出。</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楷体_GB2312" w:hAnsi="仿宋_GB2312" w:eastAsia="楷体_GB2312" w:cs="仿宋_GB2312"/>
          <w:color w:val="auto"/>
          <w:sz w:val="32"/>
          <w:szCs w:val="32"/>
        </w:rPr>
        <w:t>（三）相关建议。</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（一）合理编制资金预算。按政策规定及新阶科的发展规划，结合上一年度预算执行情况和本年度预算收支变化因素，科学、合理地编制本年预算草案，避免出现预算调整率偏高及漏编项目的情况。</w:t>
      </w:r>
    </w:p>
    <w:p>
      <w:pPr>
        <w:pageBreakBefore w:val="0"/>
        <w:kinsoku/>
        <w:wordWrap/>
        <w:overflowPunct/>
        <w:topLinePunct w:val="0"/>
        <w:bidi w:val="0"/>
        <w:spacing w:line="560" w:lineRule="exact"/>
        <w:ind w:left="0" w:leftChars="0" w:right="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）加强财务管理工作。健全财务管理制度体系，规范财务行为。在费用报账支付时，按照预算规定的费用项目和用途进行资金使用审核、列报支付、财务核算，杜绝超支现象的发生。</w:t>
      </w:r>
    </w:p>
    <w:p>
      <w:pPr>
        <w:pageBreakBefore w:val="0"/>
        <w:kinsoku/>
        <w:wordWrap/>
        <w:overflowPunct/>
        <w:topLinePunct w:val="0"/>
        <w:bidi w:val="0"/>
        <w:spacing w:line="560" w:lineRule="exact"/>
        <w:ind w:left="0" w:leftChars="0" w:right="0" w:firstLine="640" w:firstLineChars="200"/>
        <w:rPr>
          <w:rFonts w:hint="eastAsia" w:ascii="黑体" w:hAnsi="宋体" w:eastAsia="黑体" w:cs="Times New Roman"/>
          <w:color w:val="000000"/>
          <w:kern w:val="2"/>
          <w:sz w:val="44"/>
          <w:szCs w:val="44"/>
          <w:lang w:val="en-US" w:eastAsia="zh-CN" w:bidi="ar"/>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）执行专款专用制度。针对项目支出，要有效发挥财政专项资金的导向和激励作用，避免出现专项支出与基本支出混淆、专项资金调剂使用的现象。</w:t>
      </w:r>
    </w:p>
    <w:tbl>
      <w:tblPr>
        <w:tblStyle w:val="14"/>
        <w:tblW w:w="8860" w:type="dxa"/>
        <w:tblInd w:w="96" w:type="dxa"/>
        <w:shd w:val="clear" w:color="auto" w:fill="auto"/>
        <w:tblLayout w:type="autofit"/>
        <w:tblCellMar>
          <w:top w:w="0" w:type="dxa"/>
          <w:left w:w="108" w:type="dxa"/>
          <w:bottom w:w="0" w:type="dxa"/>
          <w:right w:w="108" w:type="dxa"/>
        </w:tblCellMar>
      </w:tblPr>
      <w:tblGrid>
        <w:gridCol w:w="1264"/>
        <w:gridCol w:w="1266"/>
        <w:gridCol w:w="1264"/>
        <w:gridCol w:w="1266"/>
        <w:gridCol w:w="1264"/>
        <w:gridCol w:w="1264"/>
        <w:gridCol w:w="1272"/>
      </w:tblGrid>
      <w:tr>
        <w:tblPrEx>
          <w:shd w:val="clear" w:color="auto" w:fill="auto"/>
          <w:tblCellMar>
            <w:top w:w="0" w:type="dxa"/>
            <w:left w:w="108" w:type="dxa"/>
            <w:bottom w:w="0" w:type="dxa"/>
            <w:right w:w="108" w:type="dxa"/>
          </w:tblCellMar>
        </w:tblPrEx>
        <w:trPr>
          <w:trHeight w:val="455" w:hRule="atLeast"/>
        </w:trPr>
        <w:tc>
          <w:tcPr>
            <w:tcW w:w="8860" w:type="dxa"/>
            <w:gridSpan w:val="7"/>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2021年部门预算项目绩效目标自评</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主管部门及代码</w:t>
            </w:r>
          </w:p>
        </w:tc>
        <w:tc>
          <w:tcPr>
            <w:tcW w:w="25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787701</w:t>
            </w:r>
          </w:p>
        </w:tc>
        <w:tc>
          <w:tcPr>
            <w:tcW w:w="1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虎跳镇人民政府</w:t>
            </w: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312" w:hRule="atLeast"/>
        </w:trPr>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4"/>
                <w:u w:val="none"/>
              </w:rPr>
            </w:pPr>
          </w:p>
        </w:tc>
        <w:tc>
          <w:tcPr>
            <w:tcW w:w="1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项目预算</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预算数：</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执行数：</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73</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执行情况</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w:t>
            </w:r>
          </w:p>
        </w:tc>
        <w:tc>
          <w:tcPr>
            <w:tcW w:w="25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73</w:t>
            </w:r>
          </w:p>
        </w:tc>
      </w:tr>
      <w:tr>
        <w:tblPrEx>
          <w:shd w:val="clear" w:color="auto" w:fill="auto"/>
          <w:tblCellMar>
            <w:top w:w="0" w:type="dxa"/>
            <w:left w:w="108" w:type="dxa"/>
            <w:bottom w:w="0" w:type="dxa"/>
            <w:right w:w="108" w:type="dxa"/>
          </w:tblCellMar>
        </w:tblPrEx>
        <w:trPr>
          <w:trHeight w:val="235" w:hRule="atLeast"/>
        </w:trPr>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（万元）</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w:t>
            </w:r>
          </w:p>
        </w:tc>
        <w:tc>
          <w:tcPr>
            <w:tcW w:w="25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2"/>
                <w:szCs w:val="22"/>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4"/>
                <w:szCs w:val="24"/>
                <w:u w:val="none"/>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2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年度目标完成情况</w:t>
            </w:r>
          </w:p>
        </w:tc>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预期目标</w:t>
            </w:r>
          </w:p>
        </w:tc>
        <w:tc>
          <w:tcPr>
            <w:tcW w:w="3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实际完成目标</w:t>
            </w:r>
          </w:p>
        </w:tc>
      </w:tr>
      <w:tr>
        <w:tblPrEx>
          <w:shd w:val="clear" w:color="auto" w:fill="auto"/>
          <w:tblCellMar>
            <w:top w:w="0" w:type="dxa"/>
            <w:left w:w="108" w:type="dxa"/>
            <w:bottom w:w="0" w:type="dxa"/>
            <w:right w:w="108" w:type="dxa"/>
          </w:tblCellMar>
        </w:tblPrEx>
        <w:trPr>
          <w:trHeight w:val="1372"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37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1、及时拨付村居办公经费73万元，定时村务公开。 2、保障村组日常工作正常开展 3、按照1个一类村、7个二类村、4个三类村、2个二类社区、1个三类社区经费使用标准核算。</w:t>
            </w:r>
          </w:p>
        </w:tc>
        <w:tc>
          <w:tcPr>
            <w:tcW w:w="3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1、及时拨付村居办公经费73万元，定时村务公开。 2、保障村组日常工作正常开展 3、按照1个一类村、7个二类村、4个三类村、2个二类社区、1个三类社区经费使用标准核算</w:t>
            </w:r>
          </w:p>
        </w:tc>
      </w:tr>
      <w:tr>
        <w:tblPrEx>
          <w:shd w:val="clear" w:color="auto" w:fill="auto"/>
          <w:tblCellMar>
            <w:top w:w="0" w:type="dxa"/>
            <w:left w:w="108" w:type="dxa"/>
            <w:bottom w:w="0" w:type="dxa"/>
            <w:right w:w="108" w:type="dxa"/>
          </w:tblCellMar>
        </w:tblPrEx>
        <w:trPr>
          <w:trHeight w:val="235" w:hRule="atLeast"/>
        </w:trPr>
        <w:tc>
          <w:tcPr>
            <w:tcW w:w="12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绩效指标完成情况</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绩效指标完成情况</w:t>
            </w: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一级指标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二级指标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三级指标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预期指标值(包含数字及文字描述)</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实际完成指标值(包含数字及文字描述)</w:t>
            </w:r>
          </w:p>
        </w:tc>
      </w:tr>
      <w:tr>
        <w:tblPrEx>
          <w:shd w:val="clear" w:color="auto" w:fill="auto"/>
          <w:tblCellMar>
            <w:top w:w="0" w:type="dxa"/>
            <w:left w:w="108" w:type="dxa"/>
            <w:bottom w:w="0" w:type="dxa"/>
            <w:right w:w="108" w:type="dxa"/>
          </w:tblCellMar>
        </w:tblPrEx>
        <w:trPr>
          <w:trHeight w:val="463" w:hRule="atLeast"/>
        </w:trPr>
        <w:tc>
          <w:tcPr>
            <w:tcW w:w="12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产出指标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15个村社区</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75</w:t>
            </w:r>
          </w:p>
        </w:tc>
      </w:tr>
      <w:tr>
        <w:tblPrEx>
          <w:tblCellMar>
            <w:top w:w="0" w:type="dxa"/>
            <w:left w:w="108" w:type="dxa"/>
            <w:bottom w:w="0" w:type="dxa"/>
            <w:right w:w="108" w:type="dxa"/>
          </w:tblCellMar>
        </w:tblPrEx>
        <w:trPr>
          <w:trHeight w:val="463" w:hRule="atLeast"/>
        </w:trPr>
        <w:tc>
          <w:tcPr>
            <w:tcW w:w="12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产出指标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时效指标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2022年全年</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r>
      <w:tr>
        <w:tblPrEx>
          <w:tblCellMar>
            <w:top w:w="0" w:type="dxa"/>
            <w:left w:w="108" w:type="dxa"/>
            <w:bottom w:w="0" w:type="dxa"/>
            <w:right w:w="108" w:type="dxa"/>
          </w:tblCellMar>
        </w:tblPrEx>
        <w:trPr>
          <w:trHeight w:val="463" w:hRule="atLeast"/>
        </w:trPr>
        <w:tc>
          <w:tcPr>
            <w:tcW w:w="12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产出指标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成本指标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村级办公经费73万元</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73</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73</w:t>
            </w:r>
          </w:p>
        </w:tc>
      </w:tr>
      <w:tr>
        <w:tblPrEx>
          <w:tblCellMar>
            <w:top w:w="0" w:type="dxa"/>
            <w:left w:w="108" w:type="dxa"/>
            <w:bottom w:w="0" w:type="dxa"/>
            <w:right w:w="108" w:type="dxa"/>
          </w:tblCellMar>
        </w:tblPrEx>
        <w:trPr>
          <w:trHeight w:val="463" w:hRule="atLeast"/>
        </w:trPr>
        <w:tc>
          <w:tcPr>
            <w:tcW w:w="12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效益指标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经济效益指标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保障村组日常工作正常开展</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w:t>
            </w:r>
          </w:p>
        </w:tc>
      </w:tr>
      <w:tr>
        <w:tblPrEx>
          <w:tblCellMar>
            <w:top w:w="0" w:type="dxa"/>
            <w:left w:w="108" w:type="dxa"/>
            <w:bottom w:w="0" w:type="dxa"/>
            <w:right w:w="108" w:type="dxa"/>
          </w:tblCellMar>
        </w:tblPrEx>
        <w:trPr>
          <w:trHeight w:val="690" w:hRule="atLeast"/>
        </w:trPr>
        <w:tc>
          <w:tcPr>
            <w:tcW w:w="12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宋体" w:cs="Times New Roman"/>
                <w:i w:val="0"/>
                <w:iCs w:val="0"/>
                <w:color w:val="000000"/>
                <w:sz w:val="20"/>
                <w:szCs w:val="20"/>
                <w:u w:val="none"/>
              </w:rPr>
            </w:pPr>
          </w:p>
        </w:tc>
        <w:tc>
          <w:tcPr>
            <w:tcW w:w="1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服务对象满意度指标</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满意度指标</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群众满意度</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≥95%</w:t>
            </w:r>
          </w:p>
        </w:tc>
      </w:tr>
    </w:tbl>
    <w:p>
      <w:pPr>
        <w:keepNext w:val="0"/>
        <w:keepLines w:val="0"/>
        <w:widowControl w:val="0"/>
        <w:suppressLineNumbers w:val="0"/>
        <w:autoSpaceDE w:val="0"/>
        <w:autoSpaceDN/>
        <w:spacing w:before="0" w:beforeAutospacing="0" w:after="0" w:afterAutospacing="0" w:line="600" w:lineRule="exact"/>
        <w:ind w:left="0" w:right="0"/>
        <w:jc w:val="center"/>
        <w:outlineLvl w:val="0"/>
        <w:rPr>
          <w:rFonts w:hint="eastAsia" w:ascii="黑体" w:hAnsi="宋体" w:eastAsia="黑体" w:cs="Times New Roman"/>
          <w:b w:val="0"/>
          <w:bCs/>
          <w:kern w:val="44"/>
          <w:sz w:val="44"/>
          <w:szCs w:val="44"/>
        </w:rPr>
      </w:pPr>
      <w:r>
        <w:rPr>
          <w:rFonts w:hint="eastAsia" w:ascii="黑体" w:hAnsi="宋体" w:eastAsia="黑体" w:cs="黑体"/>
          <w:color w:val="000000"/>
          <w:kern w:val="2"/>
          <w:sz w:val="44"/>
          <w:szCs w:val="44"/>
          <w:lang w:val="en-US" w:eastAsia="zh-CN" w:bidi="ar"/>
        </w:rPr>
        <w:t>第</w:t>
      </w:r>
      <w:r>
        <w:rPr>
          <w:rStyle w:val="20"/>
          <w:rFonts w:hint="eastAsia" w:ascii="黑体" w:hAnsi="宋体" w:eastAsia="黑体" w:cs="黑体"/>
          <w:b w:val="0"/>
          <w:bCs/>
          <w:kern w:val="44"/>
          <w:sz w:val="44"/>
          <w:szCs w:val="44"/>
          <w:lang w:val="en-US" w:eastAsia="zh-CN" w:bidi="ar"/>
        </w:rPr>
        <w:t>五部分</w:t>
      </w:r>
      <w:r>
        <w:rPr>
          <w:rStyle w:val="20"/>
          <w:rFonts w:hint="eastAsia" w:ascii="黑体" w:hAnsi="宋体" w:eastAsia="黑体" w:cs="Times New Roman"/>
          <w:b w:val="0"/>
          <w:bCs/>
          <w:kern w:val="44"/>
          <w:sz w:val="44"/>
          <w:szCs w:val="44"/>
          <w:lang w:val="en-US" w:eastAsia="zh-CN" w:bidi="ar"/>
        </w:rPr>
        <w:t xml:space="preserve"> </w:t>
      </w:r>
      <w:r>
        <w:rPr>
          <w:rStyle w:val="20"/>
          <w:rFonts w:hint="eastAsia" w:ascii="黑体" w:hAnsi="宋体" w:eastAsia="黑体" w:cs="黑体"/>
          <w:b w:val="0"/>
          <w:bCs/>
          <w:kern w:val="44"/>
          <w:sz w:val="44"/>
          <w:szCs w:val="44"/>
          <w:lang w:val="en-US" w:eastAsia="zh-CN" w:bidi="ar"/>
        </w:rPr>
        <w:t>附表</w:t>
      </w:r>
    </w:p>
    <w:p>
      <w:pPr>
        <w:keepNext w:val="0"/>
        <w:keepLines w:val="0"/>
        <w:widowControl w:val="0"/>
        <w:suppressLineNumbers w:val="0"/>
        <w:autoSpaceDE w:val="0"/>
        <w:autoSpaceDN/>
        <w:spacing w:before="0" w:beforeAutospacing="0" w:after="0" w:afterAutospacing="0" w:line="600" w:lineRule="exact"/>
        <w:ind w:left="0" w:right="0"/>
        <w:jc w:val="left"/>
        <w:outlineLvl w:val="0"/>
        <w:rPr>
          <w:rFonts w:hint="eastAsia" w:ascii="仿宋" w:hAnsi="仿宋" w:eastAsia="仿宋" w:cs="Times New Roman"/>
          <w:b/>
          <w:bCs w:val="0"/>
          <w:color w:val="000000"/>
          <w:kern w:val="2"/>
          <w:sz w:val="44"/>
          <w:szCs w:val="44"/>
        </w:rPr>
      </w:pPr>
      <w:r>
        <w:rPr>
          <w:rFonts w:hint="eastAsia" w:ascii="仿宋" w:hAnsi="仿宋" w:eastAsia="仿宋" w:cs="Times New Roman"/>
          <w:b/>
          <w:bCs w:val="0"/>
          <w:color w:val="000000"/>
          <w:kern w:val="2"/>
          <w:sz w:val="44"/>
          <w:szCs w:val="44"/>
          <w:lang w:val="en-US" w:eastAsia="zh-CN" w:bidi="ar"/>
        </w:rPr>
        <w:tab/>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一、收入支出决算总表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二、收入总表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三、支出总表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四、财政拨款收入支出决算总表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五、财政拨款支出决算明细表（政府经济分类科目）</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六、一般公共预算财政拨款支出决算表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七、一般公共预算财政拨款支出决算明细表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八、一般公共预算财政拨款基本支出决算表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九、一般公共预算财政拨款项目支出决算表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十、一般公共预算财政拨款“三公”经费支出决算表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十一、政府性基金预算财政拨款收入支出决算表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十二、政府性基金预算财政拨款“三公”经费支出决算表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十三、国有资本经营预算财政拨款收入支出决算表</w:t>
      </w:r>
    </w:p>
    <w:p>
      <w:pPr>
        <w:pStyle w:val="5"/>
        <w:keepNext w:val="0"/>
        <w:keepLines w:val="0"/>
        <w:widowControl w:val="0"/>
        <w:suppressLineNumbers w:val="0"/>
        <w:autoSpaceDE w:val="0"/>
        <w:autoSpaceDN/>
        <w:spacing w:line="600" w:lineRule="exac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十四、国有资本经营预算财政拨款支出决算表</w:t>
      </w:r>
      <w:r>
        <w:rPr>
          <w:rFonts w:hint="default" w:ascii="仿宋_GB2312" w:hAnsi="仿宋_GB2312" w:eastAsia="仿宋_GB2312" w:cs="仿宋_GB2312"/>
          <w:b w:val="0"/>
          <w:bCs w:val="0"/>
          <w:color w:val="auto"/>
          <w:kern w:val="2"/>
          <w:sz w:val="32"/>
          <w:szCs w:val="32"/>
          <w:lang w:val="en-US" w:eastAsia="zh-CN" w:bidi="ar-SA"/>
        </w:rPr>
        <w:t xml:space="preserve"> </w:t>
      </w:r>
    </w:p>
    <w:sectPr>
      <w:footerReference r:id="rId3" w:type="default"/>
      <w:pgSz w:w="11906" w:h="16838"/>
      <w:pgMar w:top="1440" w:right="1973" w:bottom="1497"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20F243"/>
    <w:multiLevelType w:val="multilevel"/>
    <w:tmpl w:val="B120F243"/>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BBFC43FC"/>
    <w:multiLevelType w:val="singleLevel"/>
    <w:tmpl w:val="BBFC43FC"/>
    <w:lvl w:ilvl="0" w:tentative="0">
      <w:start w:val="1"/>
      <w:numFmt w:val="decimal"/>
      <w:lvlText w:val="%1."/>
      <w:lvlJc w:val="left"/>
      <w:pPr>
        <w:tabs>
          <w:tab w:val="left" w:pos="312"/>
        </w:tabs>
      </w:pPr>
    </w:lvl>
  </w:abstractNum>
  <w:abstractNum w:abstractNumId="2">
    <w:nsid w:val="4D031FD7"/>
    <w:multiLevelType w:val="multilevel"/>
    <w:tmpl w:val="4D031FD7"/>
    <w:lvl w:ilvl="0" w:tentative="0">
      <w:start w:val="1"/>
      <w:numFmt w:val="japaneseCounting"/>
      <w:lvlText w:val="%1、"/>
      <w:lvlJc w:val="left"/>
      <w:pPr>
        <w:ind w:left="1360" w:hanging="720"/>
      </w:pPr>
      <w:rPr>
        <w:rFonts w:hint="default" w:ascii="Times New Roman" w:hAnsi="Times New Roman" w:cs="Times New Roman"/>
        <w:b w:val="0"/>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abstractNum w:abstractNumId="3">
    <w:nsid w:val="5FD01134"/>
    <w:multiLevelType w:val="multilevel"/>
    <w:tmpl w:val="5FD01134"/>
    <w:lvl w:ilvl="0" w:tentative="0">
      <w:start w:val="9"/>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64044D35"/>
    <w:multiLevelType w:val="multilevel"/>
    <w:tmpl w:val="64044D35"/>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0MGVjZTY0ZWI1YzAxYjcwZjNkMzE4MWZiMzU2MDYifQ=="/>
  </w:docVars>
  <w:rsids>
    <w:rsidRoot w:val="00100C5D"/>
    <w:rsid w:val="00100C5D"/>
    <w:rsid w:val="00685FC9"/>
    <w:rsid w:val="013D7E5F"/>
    <w:rsid w:val="01697ADC"/>
    <w:rsid w:val="028268AC"/>
    <w:rsid w:val="029611CC"/>
    <w:rsid w:val="03CA3305"/>
    <w:rsid w:val="04AF1A8A"/>
    <w:rsid w:val="05456BC9"/>
    <w:rsid w:val="05777A14"/>
    <w:rsid w:val="05AD3936"/>
    <w:rsid w:val="05E87F89"/>
    <w:rsid w:val="0618011B"/>
    <w:rsid w:val="062354A1"/>
    <w:rsid w:val="08E429F3"/>
    <w:rsid w:val="09A14A08"/>
    <w:rsid w:val="0A3F18D5"/>
    <w:rsid w:val="0BD57D1F"/>
    <w:rsid w:val="0D1236CD"/>
    <w:rsid w:val="0DF571DE"/>
    <w:rsid w:val="0E7B405B"/>
    <w:rsid w:val="0E9926C7"/>
    <w:rsid w:val="0E9F1EDC"/>
    <w:rsid w:val="0EF62E28"/>
    <w:rsid w:val="103745E9"/>
    <w:rsid w:val="103A0571"/>
    <w:rsid w:val="10601A98"/>
    <w:rsid w:val="107919B4"/>
    <w:rsid w:val="10EB5C2A"/>
    <w:rsid w:val="15525A21"/>
    <w:rsid w:val="15DB5FEB"/>
    <w:rsid w:val="16907907"/>
    <w:rsid w:val="16927F4F"/>
    <w:rsid w:val="17366546"/>
    <w:rsid w:val="17CF7721"/>
    <w:rsid w:val="1814168B"/>
    <w:rsid w:val="184542A2"/>
    <w:rsid w:val="185928A2"/>
    <w:rsid w:val="1873021E"/>
    <w:rsid w:val="19077E79"/>
    <w:rsid w:val="194264EF"/>
    <w:rsid w:val="1A4B274D"/>
    <w:rsid w:val="1AB40E6F"/>
    <w:rsid w:val="1B6E3190"/>
    <w:rsid w:val="1C4F1869"/>
    <w:rsid w:val="1CDD62D3"/>
    <w:rsid w:val="1D5F77C9"/>
    <w:rsid w:val="1E93476F"/>
    <w:rsid w:val="1ED1500C"/>
    <w:rsid w:val="1EE639F6"/>
    <w:rsid w:val="1F026787"/>
    <w:rsid w:val="1F831AAB"/>
    <w:rsid w:val="20545A05"/>
    <w:rsid w:val="209207D9"/>
    <w:rsid w:val="21D65F86"/>
    <w:rsid w:val="21ED6D50"/>
    <w:rsid w:val="22220750"/>
    <w:rsid w:val="224E3F9E"/>
    <w:rsid w:val="22A423EB"/>
    <w:rsid w:val="22FF50CE"/>
    <w:rsid w:val="23AA155D"/>
    <w:rsid w:val="243E7A3D"/>
    <w:rsid w:val="2466703C"/>
    <w:rsid w:val="2471320F"/>
    <w:rsid w:val="25236B1F"/>
    <w:rsid w:val="256F0733"/>
    <w:rsid w:val="26136A8F"/>
    <w:rsid w:val="26B548B5"/>
    <w:rsid w:val="276E48BA"/>
    <w:rsid w:val="29246A86"/>
    <w:rsid w:val="29533BC4"/>
    <w:rsid w:val="2AFA64F9"/>
    <w:rsid w:val="2C0B5C63"/>
    <w:rsid w:val="2C203E2A"/>
    <w:rsid w:val="2C2D60E5"/>
    <w:rsid w:val="2C7F69C7"/>
    <w:rsid w:val="2CAE73B1"/>
    <w:rsid w:val="2DB409C1"/>
    <w:rsid w:val="2ECF1A8A"/>
    <w:rsid w:val="2EF24F0A"/>
    <w:rsid w:val="2EF45F61"/>
    <w:rsid w:val="2F466641"/>
    <w:rsid w:val="2FAA198B"/>
    <w:rsid w:val="30525930"/>
    <w:rsid w:val="30851B7F"/>
    <w:rsid w:val="315A06BD"/>
    <w:rsid w:val="31866394"/>
    <w:rsid w:val="31D83BEE"/>
    <w:rsid w:val="322144CB"/>
    <w:rsid w:val="327F7620"/>
    <w:rsid w:val="32F90250"/>
    <w:rsid w:val="33A464A8"/>
    <w:rsid w:val="34032FA0"/>
    <w:rsid w:val="34BF49EE"/>
    <w:rsid w:val="350D519C"/>
    <w:rsid w:val="35533136"/>
    <w:rsid w:val="356B1312"/>
    <w:rsid w:val="35C01E5B"/>
    <w:rsid w:val="36D53091"/>
    <w:rsid w:val="373E712E"/>
    <w:rsid w:val="379F5672"/>
    <w:rsid w:val="37D4439C"/>
    <w:rsid w:val="37D6437D"/>
    <w:rsid w:val="37E84355"/>
    <w:rsid w:val="3853032B"/>
    <w:rsid w:val="38AC0C6D"/>
    <w:rsid w:val="38BA4F7F"/>
    <w:rsid w:val="39BE750D"/>
    <w:rsid w:val="3A225760"/>
    <w:rsid w:val="3A97508A"/>
    <w:rsid w:val="3C2B2668"/>
    <w:rsid w:val="3C381165"/>
    <w:rsid w:val="3E2F68B1"/>
    <w:rsid w:val="403A021F"/>
    <w:rsid w:val="40DF1A31"/>
    <w:rsid w:val="416B776E"/>
    <w:rsid w:val="429C1ED5"/>
    <w:rsid w:val="42BF5387"/>
    <w:rsid w:val="438307EA"/>
    <w:rsid w:val="44C52058"/>
    <w:rsid w:val="4592322C"/>
    <w:rsid w:val="45E60432"/>
    <w:rsid w:val="45EB67DD"/>
    <w:rsid w:val="464F2DA5"/>
    <w:rsid w:val="478B1992"/>
    <w:rsid w:val="48483F68"/>
    <w:rsid w:val="48D34498"/>
    <w:rsid w:val="49D019B5"/>
    <w:rsid w:val="4A196DEA"/>
    <w:rsid w:val="4C9110E1"/>
    <w:rsid w:val="4DB50BA7"/>
    <w:rsid w:val="4DDC32B2"/>
    <w:rsid w:val="4E196921"/>
    <w:rsid w:val="4E6B1D39"/>
    <w:rsid w:val="4E892EF0"/>
    <w:rsid w:val="4EE740AC"/>
    <w:rsid w:val="50B04281"/>
    <w:rsid w:val="527523E2"/>
    <w:rsid w:val="53272682"/>
    <w:rsid w:val="53694659"/>
    <w:rsid w:val="54ED5E4C"/>
    <w:rsid w:val="55223E9E"/>
    <w:rsid w:val="552A3C28"/>
    <w:rsid w:val="559B77F6"/>
    <w:rsid w:val="561D4986"/>
    <w:rsid w:val="56260564"/>
    <w:rsid w:val="5651179D"/>
    <w:rsid w:val="57A86309"/>
    <w:rsid w:val="58C668A2"/>
    <w:rsid w:val="59722E4C"/>
    <w:rsid w:val="59757BA2"/>
    <w:rsid w:val="59780713"/>
    <w:rsid w:val="59812E94"/>
    <w:rsid w:val="5A057953"/>
    <w:rsid w:val="5A877E4C"/>
    <w:rsid w:val="5B504D37"/>
    <w:rsid w:val="5B623A34"/>
    <w:rsid w:val="5BB34176"/>
    <w:rsid w:val="5BC14AA9"/>
    <w:rsid w:val="5BF96948"/>
    <w:rsid w:val="5C7D0F17"/>
    <w:rsid w:val="5CAE64AD"/>
    <w:rsid w:val="5CE111EA"/>
    <w:rsid w:val="5DDD448E"/>
    <w:rsid w:val="5FB43F85"/>
    <w:rsid w:val="60066A07"/>
    <w:rsid w:val="60707D95"/>
    <w:rsid w:val="60AD30F8"/>
    <w:rsid w:val="61020388"/>
    <w:rsid w:val="61E41157"/>
    <w:rsid w:val="61F52E4A"/>
    <w:rsid w:val="625B0C80"/>
    <w:rsid w:val="626949E5"/>
    <w:rsid w:val="629701CA"/>
    <w:rsid w:val="63EA7A4C"/>
    <w:rsid w:val="648F6E83"/>
    <w:rsid w:val="65073D20"/>
    <w:rsid w:val="65A30754"/>
    <w:rsid w:val="65C612B5"/>
    <w:rsid w:val="65CE2BFE"/>
    <w:rsid w:val="660503F6"/>
    <w:rsid w:val="660D3EF0"/>
    <w:rsid w:val="66BF7262"/>
    <w:rsid w:val="672F0112"/>
    <w:rsid w:val="67C02C0D"/>
    <w:rsid w:val="682578CD"/>
    <w:rsid w:val="684B5633"/>
    <w:rsid w:val="691914D9"/>
    <w:rsid w:val="6A110330"/>
    <w:rsid w:val="6A941E18"/>
    <w:rsid w:val="6C8B228A"/>
    <w:rsid w:val="6D721187"/>
    <w:rsid w:val="6DBF01E5"/>
    <w:rsid w:val="6F4B35E8"/>
    <w:rsid w:val="700E6579"/>
    <w:rsid w:val="703419D5"/>
    <w:rsid w:val="70B6524F"/>
    <w:rsid w:val="71DA3EDA"/>
    <w:rsid w:val="72750F91"/>
    <w:rsid w:val="73994F04"/>
    <w:rsid w:val="76166537"/>
    <w:rsid w:val="761A48BA"/>
    <w:rsid w:val="787C0E42"/>
    <w:rsid w:val="78CB73E9"/>
    <w:rsid w:val="796B1958"/>
    <w:rsid w:val="79E67173"/>
    <w:rsid w:val="7A0237E3"/>
    <w:rsid w:val="7B173A27"/>
    <w:rsid w:val="7B5D12F8"/>
    <w:rsid w:val="7BAA1790"/>
    <w:rsid w:val="7BEF28E8"/>
    <w:rsid w:val="7BF75C1C"/>
    <w:rsid w:val="7D8C2771"/>
    <w:rsid w:val="7DCB6309"/>
    <w:rsid w:val="7E051DD6"/>
    <w:rsid w:val="7EF109B6"/>
    <w:rsid w:val="7F286BFF"/>
    <w:rsid w:val="7FCE6125"/>
    <w:rsid w:val="7FEA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widowControl w:val="0"/>
      <w:suppressLineNumbers w:val="0"/>
      <w:spacing w:before="340" w:beforeAutospacing="0" w:after="330" w:afterAutospacing="0" w:line="576" w:lineRule="auto"/>
      <w:jc w:val="both"/>
      <w:outlineLvl w:val="0"/>
    </w:pPr>
    <w:rPr>
      <w:rFonts w:hint="default" w:ascii="Times New Roman" w:hAnsi="Times New Roman" w:eastAsia="宋体" w:cs="Times New Roman"/>
      <w:b/>
      <w:bCs/>
      <w:kern w:val="44"/>
      <w:sz w:val="44"/>
      <w:szCs w:val="44"/>
      <w:lang w:val="en-US" w:eastAsia="zh-CN" w:bidi="ar"/>
    </w:rPr>
  </w:style>
  <w:style w:type="paragraph" w:styleId="5">
    <w:name w:val="heading 2"/>
    <w:basedOn w:val="1"/>
    <w:next w:val="1"/>
    <w:semiHidden/>
    <w:unhideWhenUsed/>
    <w:qFormat/>
    <w:uiPriority w:val="0"/>
    <w:pPr>
      <w:keepNext/>
      <w:keepLines/>
      <w:widowControl w:val="0"/>
      <w:suppressLineNumbers w:val="0"/>
      <w:spacing w:before="260" w:beforeAutospacing="0" w:after="260" w:afterAutospacing="0" w:line="415" w:lineRule="auto"/>
      <w:jc w:val="both"/>
      <w:outlineLvl w:val="1"/>
    </w:pPr>
    <w:rPr>
      <w:rFonts w:hint="default" w:ascii="Cambria" w:hAnsi="Cambria" w:eastAsia="宋体" w:cs="Times New Roman"/>
      <w:b/>
      <w:bCs/>
      <w:kern w:val="2"/>
      <w:sz w:val="32"/>
      <w:szCs w:val="32"/>
      <w:lang w:val="en-US" w:eastAsia="zh-CN" w:bidi="ar"/>
    </w:rPr>
  </w:style>
  <w:style w:type="paragraph" w:styleId="6">
    <w:name w:val="heading 3"/>
    <w:basedOn w:val="1"/>
    <w:next w:val="1"/>
    <w:semiHidden/>
    <w:unhideWhenUsed/>
    <w:qFormat/>
    <w:uiPriority w:val="0"/>
    <w:pPr>
      <w:keepNext/>
      <w:keepLines/>
      <w:widowControl w:val="0"/>
      <w:suppressLineNumbers w:val="0"/>
      <w:spacing w:before="260" w:beforeAutospacing="0" w:after="260" w:afterAutospacing="0" w:line="415" w:lineRule="auto"/>
      <w:jc w:val="both"/>
      <w:outlineLvl w:val="2"/>
    </w:pPr>
    <w:rPr>
      <w:rFonts w:hint="default" w:ascii="Times New Roman" w:hAnsi="Times New Roman" w:eastAsia="宋体" w:cs="Times New Roman"/>
      <w:b/>
      <w:bCs/>
      <w:kern w:val="2"/>
      <w:sz w:val="32"/>
      <w:szCs w:val="32"/>
      <w:lang w:val="en-US" w:eastAsia="zh-CN" w:bidi="ar"/>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3"/>
    <w:uiPriority w:val="0"/>
    <w:pPr>
      <w:keepNext w:val="0"/>
      <w:keepLines w:val="0"/>
      <w:widowControl w:val="0"/>
      <w:suppressLineNumbers w:val="0"/>
      <w:spacing w:beforeLines="30" w:beforeAutospacing="0"/>
      <w:jc w:val="both"/>
    </w:pPr>
    <w:rPr>
      <w:rFonts w:hint="default" w:ascii="仿宋_GB2312" w:hAnsi="Times New Roman" w:eastAsia="仿宋_GB2312" w:cs="Times New Roman"/>
      <w:kern w:val="0"/>
      <w:sz w:val="30"/>
      <w:szCs w:val="30"/>
      <w:lang w:val="en-US" w:eastAsia="zh-CN" w:bidi="ar"/>
    </w:rPr>
  </w:style>
  <w:style w:type="paragraph" w:styleId="3">
    <w:name w:val="Body Text 2"/>
    <w:basedOn w:val="1"/>
    <w:qFormat/>
    <w:uiPriority w:val="0"/>
    <w:pPr>
      <w:widowControl/>
      <w:spacing w:line="400" w:lineRule="atLeast"/>
      <w:jc w:val="left"/>
    </w:pPr>
    <w:rPr>
      <w:kern w:val="0"/>
      <w:szCs w:val="20"/>
    </w:rPr>
  </w:style>
  <w:style w:type="paragraph" w:styleId="7">
    <w:name w:val="Body Text Indent"/>
    <w:basedOn w:val="1"/>
    <w:qFormat/>
    <w:uiPriority w:val="0"/>
    <w:pPr>
      <w:spacing w:after="120"/>
      <w:ind w:left="420" w:leftChars="200"/>
    </w:p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iPriority w:val="0"/>
    <w:pPr>
      <w:keepNext w:val="0"/>
      <w:keepLines w:val="0"/>
      <w:widowControl w:val="0"/>
      <w:suppressLineNumbers w:val="0"/>
      <w:spacing w:before="93" w:beforeAutospacing="0"/>
      <w:jc w:val="center"/>
    </w:pPr>
    <w:rPr>
      <w:rFonts w:hint="eastAsia" w:ascii="仿宋" w:hAnsi="仿宋" w:eastAsia="仿宋" w:cs="Times New Roman"/>
      <w:kern w:val="2"/>
      <w:sz w:val="28"/>
      <w:szCs w:val="28"/>
      <w:lang w:val="en-US" w:eastAsia="zh-CN" w:bidi="ar"/>
    </w:rPr>
  </w:style>
  <w:style w:type="paragraph" w:styleId="11">
    <w:name w:val="toc 2"/>
    <w:basedOn w:val="1"/>
    <w:next w:val="1"/>
    <w:uiPriority w:val="0"/>
    <w:pPr>
      <w:keepNext w:val="0"/>
      <w:keepLines w:val="0"/>
      <w:widowControl w:val="0"/>
      <w:suppressLineNumbers w:val="0"/>
      <w:ind w:left="420" w:leftChars="200"/>
      <w:jc w:val="both"/>
    </w:pPr>
    <w:rPr>
      <w:rFonts w:hint="default" w:ascii="Times New Roman" w:hAnsi="Times New Roman" w:eastAsia="宋体" w:cs="Times New Roman"/>
      <w:kern w:val="2"/>
      <w:sz w:val="21"/>
      <w:szCs w:val="21"/>
      <w:lang w:val="en-US" w:eastAsia="zh-CN" w:bidi="ar"/>
    </w:rPr>
  </w:style>
  <w:style w:type="paragraph" w:styleId="12">
    <w:name w:val="Normal (Web)"/>
    <w:basedOn w:val="1"/>
    <w:uiPriority w:val="0"/>
    <w:pPr>
      <w:widowControl/>
      <w:spacing w:before="0" w:beforeAutospacing="1" w:after="0" w:afterAutospacing="1"/>
      <w:ind w:left="0" w:right="0"/>
      <w:jc w:val="left"/>
    </w:pPr>
    <w:rPr>
      <w:rFonts w:ascii="宋体" w:hAnsi="宋体" w:eastAsia="宋体" w:cs="宋体"/>
      <w:kern w:val="0"/>
      <w:sz w:val="24"/>
      <w:szCs w:val="24"/>
      <w:lang w:val="en-US" w:eastAsia="zh-CN" w:bidi="ar"/>
    </w:rPr>
  </w:style>
  <w:style w:type="paragraph" w:styleId="13">
    <w:name w:val="Body Text First Indent 2"/>
    <w:basedOn w:val="7"/>
    <w:qFormat/>
    <w:uiPriority w:val="0"/>
    <w:pPr>
      <w:ind w:firstLine="420" w:firstLineChars="200"/>
    </w:pPr>
  </w:style>
  <w:style w:type="character" w:styleId="16">
    <w:name w:val="Strong"/>
    <w:basedOn w:val="15"/>
    <w:qFormat/>
    <w:uiPriority w:val="99"/>
    <w:rPr>
      <w:rFonts w:cs="Times New Roman"/>
      <w:b/>
    </w:rPr>
  </w:style>
  <w:style w:type="paragraph" w:customStyle="1" w:styleId="17">
    <w:name w:val="List 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character" w:customStyle="1" w:styleId="18">
    <w:name w:val="15"/>
    <w:basedOn w:val="15"/>
    <w:qFormat/>
    <w:uiPriority w:val="0"/>
    <w:rPr>
      <w:rFonts w:hint="default" w:ascii="Cambria" w:hAnsi="Cambria" w:eastAsia="Cambria" w:cs="Times New Roman"/>
      <w:b/>
      <w:bCs/>
      <w:kern w:val="2"/>
      <w:sz w:val="32"/>
      <w:szCs w:val="32"/>
    </w:rPr>
  </w:style>
  <w:style w:type="paragraph" w:customStyle="1" w:styleId="19">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 w:hAnsi="Calibri" w:eastAsia="仿宋" w:cs="仿宋"/>
      <w:color w:val="000000"/>
      <w:kern w:val="0"/>
      <w:sz w:val="24"/>
      <w:szCs w:val="24"/>
      <w:lang w:val="en-US" w:eastAsia="zh-CN" w:bidi="ar"/>
    </w:rPr>
  </w:style>
  <w:style w:type="character" w:customStyle="1" w:styleId="20">
    <w:name w:val="16"/>
    <w:basedOn w:val="15"/>
    <w:qFormat/>
    <w:uiPriority w:val="0"/>
    <w:rPr>
      <w:rFonts w:hint="default" w:ascii="Times New Roman" w:hAnsi="Times New Roman" w:cs="Times New Roman"/>
      <w:b/>
      <w:bCs/>
      <w:kern w:val="44"/>
      <w:sz w:val="44"/>
      <w:szCs w:val="44"/>
    </w:rPr>
  </w:style>
  <w:style w:type="character" w:customStyle="1" w:styleId="21">
    <w:name w:val="10"/>
    <w:basedOn w:val="15"/>
    <w:qFormat/>
    <w:uiPriority w:val="0"/>
    <w:rPr>
      <w:rFonts w:hint="default" w:ascii="Calibri" w:hAnsi="Calibri" w:cs="Calibri"/>
    </w:rPr>
  </w:style>
  <w:style w:type="character" w:customStyle="1" w:styleId="22">
    <w:name w:val="17"/>
    <w:basedOn w:val="15"/>
    <w:qFormat/>
    <w:uiPriority w:val="0"/>
    <w:rPr>
      <w:rFonts w:hint="default" w:ascii="Calibri" w:hAnsi="Calibri" w:cs="Calibri"/>
      <w:color w:val="0000FF"/>
      <w:u w:val="single"/>
    </w:rPr>
  </w:style>
  <w:style w:type="character" w:customStyle="1" w:styleId="23">
    <w:name w:val="18"/>
    <w:basedOn w:val="15"/>
    <w:qFormat/>
    <w:uiPriority w:val="0"/>
    <w:rPr>
      <w:rFonts w:hint="default" w:ascii="Calibri" w:hAnsi="Calibri" w:cs="Calibri"/>
      <w:b/>
    </w:rPr>
  </w:style>
  <w:style w:type="character" w:customStyle="1" w:styleId="24">
    <w:name w:val="font11"/>
    <w:basedOn w:val="15"/>
    <w:qFormat/>
    <w:uiPriority w:val="0"/>
    <w:rPr>
      <w:rFonts w:hint="eastAsia" w:ascii="宋体" w:hAnsi="宋体" w:eastAsia="宋体" w:cs="宋体"/>
      <w:color w:val="000000"/>
      <w:sz w:val="18"/>
      <w:szCs w:val="18"/>
      <w:u w:val="none"/>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[工作簿1]Sheet1!$B$4:$C$4</c:f>
              <c:strCache>
                <c:ptCount val="2"/>
                <c:pt idx="0">
                  <c:v>2020年</c:v>
                </c:pt>
                <c:pt idx="1">
                  <c:v>2021年</c:v>
                </c:pt>
              </c:strCache>
            </c:strRef>
          </c:cat>
          <c:val>
            <c:numRef>
              <c:f>[工作簿1]Sheet1!$B$5:$C$5</c:f>
              <c:numCache>
                <c:formatCode>General</c:formatCode>
                <c:ptCount val="2"/>
                <c:pt idx="0">
                  <c:v>1582.55</c:v>
                </c:pt>
                <c:pt idx="1">
                  <c:v>1531.58</c:v>
                </c:pt>
              </c:numCache>
            </c:numRef>
          </c:val>
        </c:ser>
        <c:dLbls>
          <c:showLegendKey val="0"/>
          <c:showVal val="1"/>
          <c:showCatName val="0"/>
          <c:showSerName val="0"/>
          <c:showPercent val="0"/>
          <c:showBubbleSize val="0"/>
        </c:dLbls>
        <c:gapWidth val="219"/>
        <c:overlap val="-27"/>
        <c:axId val="490832509"/>
        <c:axId val="716309283"/>
      </c:barChart>
      <c:catAx>
        <c:axId val="4908325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6309283"/>
        <c:crosses val="autoZero"/>
        <c:auto val="1"/>
        <c:lblAlgn val="ctr"/>
        <c:lblOffset val="100"/>
        <c:noMultiLvlLbl val="0"/>
      </c:catAx>
      <c:valAx>
        <c:axId val="7163092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8325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rgbClr val="595959">
                  <a:lumMod val="65000"/>
                  <a:lumOff val="35000"/>
                </a:srgb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88888888888889"/>
          <c:y val="0.174305555555556"/>
          <c:w val="0.938888888888889"/>
          <c:h val="0.666666666666667"/>
        </c:manualLayout>
      </c:layout>
      <c:pie3DChart>
        <c:varyColors val="1"/>
        <c:ser>
          <c:idx val="0"/>
          <c:order val="0"/>
          <c:tx>
            <c:strRef>
              <c:f>[工作簿1]Sheet1!$C$4</c:f>
              <c:strCache>
                <c:ptCount val="1"/>
                <c:pt idx="0">
                  <c:v>2021年</c:v>
                </c:pt>
              </c:strCache>
            </c:strRef>
          </c:tx>
          <c:spPr>
            <a:scene3d>
              <a:camera prst="orthographicFront"/>
              <a:lightRig rig="threePt" dir="t"/>
            </a:scene3d>
            <a:sp3d contourW="25400"/>
          </c:spPr>
          <c:explosion val="0"/>
          <c:dPt>
            <c:idx val="0"/>
            <c:bubble3D val="0"/>
            <c:spPr>
              <a:solidFill>
                <a:srgbClr val="4F81BD"/>
              </a:solidFill>
              <a:ln w="25400">
                <a:solidFill>
                  <a:srgbClr val="FFFFFF"/>
                </a:solidFill>
              </a:ln>
              <a:effectLst/>
              <a:scene3d>
                <a:camera prst="orthographicFront"/>
                <a:lightRig rig="threePt" dir="t"/>
              </a:scene3d>
              <a:sp3d contourW="25400"/>
            </c:spPr>
          </c:dPt>
          <c:dLbls>
            <c:delete val="1"/>
          </c:dLbls>
          <c:val>
            <c:numRef>
              <c:f>[工作簿1]Sheet1!$C$5</c:f>
              <c:numCache>
                <c:formatCode>General</c:formatCode>
                <c:ptCount val="1"/>
                <c:pt idx="0">
                  <c:v>69.1</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414444444444444"/>
          <c:y val="0.025"/>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[工作簿1]Sheet1!$B$51:$C$51</c:f>
              <c:strCache>
                <c:ptCount val="2"/>
                <c:pt idx="0">
                  <c:v>基本支出</c:v>
                </c:pt>
                <c:pt idx="1">
                  <c:v>项目支出</c:v>
                </c:pt>
              </c:strCache>
            </c:strRef>
          </c:cat>
          <c:val>
            <c:numRef>
              <c:f>[工作簿1]Sheet1!$B$52:$C$52</c:f>
              <c:numCache>
                <c:formatCode>General</c:formatCode>
                <c:ptCount val="2"/>
                <c:pt idx="0">
                  <c:v>1384.74</c:v>
                </c:pt>
                <c:pt idx="1">
                  <c:v>146.84</c:v>
                </c:pt>
              </c:numCache>
            </c:numRef>
          </c:val>
        </c:ser>
        <c:dLbls>
          <c:showLegendKey val="0"/>
          <c:showVal val="0"/>
          <c:showCatName val="1"/>
          <c:showSerName val="0"/>
          <c:showPercent val="1"/>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[工作簿1]Sheet1!$B$4:$C$4</c:f>
              <c:strCache>
                <c:ptCount val="2"/>
                <c:pt idx="0">
                  <c:v>2020年</c:v>
                </c:pt>
                <c:pt idx="1">
                  <c:v>2021年</c:v>
                </c:pt>
              </c:strCache>
            </c:strRef>
          </c:cat>
          <c:val>
            <c:numRef>
              <c:f>[工作簿1]Sheet1!$B$5:$C$5</c:f>
              <c:numCache>
                <c:formatCode>General</c:formatCode>
                <c:ptCount val="2"/>
                <c:pt idx="0">
                  <c:v>1582.55</c:v>
                </c:pt>
                <c:pt idx="1">
                  <c:v>1531.58</c:v>
                </c:pt>
              </c:numCache>
            </c:numRef>
          </c:val>
        </c:ser>
        <c:dLbls>
          <c:showLegendKey val="0"/>
          <c:showVal val="1"/>
          <c:showCatName val="0"/>
          <c:showSerName val="0"/>
          <c:showPercent val="0"/>
          <c:showBubbleSize val="0"/>
        </c:dLbls>
        <c:gapWidth val="219"/>
        <c:overlap val="-27"/>
        <c:axId val="490832509"/>
        <c:axId val="716309283"/>
      </c:barChart>
      <c:catAx>
        <c:axId val="4908325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6309283"/>
        <c:crosses val="autoZero"/>
        <c:auto val="1"/>
        <c:lblAlgn val="ctr"/>
        <c:lblOffset val="100"/>
        <c:noMultiLvlLbl val="0"/>
      </c:catAx>
      <c:valAx>
        <c:axId val="7163092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8325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[工作簿1]Sheet1!$B$4:$C$4</c:f>
              <c:strCache>
                <c:ptCount val="2"/>
                <c:pt idx="0">
                  <c:v>2020年</c:v>
                </c:pt>
                <c:pt idx="1">
                  <c:v>2021年</c:v>
                </c:pt>
              </c:strCache>
            </c:strRef>
          </c:cat>
          <c:val>
            <c:numRef>
              <c:f>[工作簿1]Sheet1!$B$5:$C$5</c:f>
              <c:numCache>
                <c:formatCode>General</c:formatCode>
                <c:ptCount val="2"/>
                <c:pt idx="0">
                  <c:v>1582.55</c:v>
                </c:pt>
                <c:pt idx="1">
                  <c:v>1531.58</c:v>
                </c:pt>
              </c:numCache>
            </c:numRef>
          </c:val>
        </c:ser>
        <c:dLbls>
          <c:showLegendKey val="0"/>
          <c:showVal val="1"/>
          <c:showCatName val="0"/>
          <c:showSerName val="0"/>
          <c:showPercent val="0"/>
          <c:showBubbleSize val="0"/>
        </c:dLbls>
        <c:gapWidth val="219"/>
        <c:overlap val="-27"/>
        <c:axId val="490832509"/>
        <c:axId val="716309283"/>
      </c:barChart>
      <c:catAx>
        <c:axId val="4908325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6309283"/>
        <c:crosses val="autoZero"/>
        <c:auto val="1"/>
        <c:lblAlgn val="ctr"/>
        <c:lblOffset val="100"/>
        <c:noMultiLvlLbl val="0"/>
      </c:catAx>
      <c:valAx>
        <c:axId val="7163092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08325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[工作簿1]Sheet1!$B$71:$F$71</c:f>
              <c:strCache>
                <c:ptCount val="5"/>
                <c:pt idx="0">
                  <c:v>一般公共服务</c:v>
                </c:pt>
                <c:pt idx="1">
                  <c:v>社会保障和就业</c:v>
                </c:pt>
                <c:pt idx="2">
                  <c:v>卫生健康</c:v>
                </c:pt>
                <c:pt idx="3">
                  <c:v>农林水</c:v>
                </c:pt>
                <c:pt idx="4">
                  <c:v>住房保障</c:v>
                </c:pt>
              </c:strCache>
            </c:strRef>
          </c:cat>
          <c:val>
            <c:numRef>
              <c:f>[工作簿1]Sheet1!$B$72:$F$72</c:f>
              <c:numCache>
                <c:formatCode>General</c:formatCode>
                <c:ptCount val="5"/>
                <c:pt idx="0">
                  <c:v>694.86</c:v>
                </c:pt>
                <c:pt idx="1">
                  <c:v>131.31</c:v>
                </c:pt>
                <c:pt idx="2">
                  <c:v>40.23</c:v>
                </c:pt>
                <c:pt idx="3">
                  <c:v>574.58</c:v>
                </c:pt>
                <c:pt idx="4">
                  <c:v>67.49</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a:t>2021</a:t>
            </a:r>
            <a:r>
              <a:rPr altLang="en-US"/>
              <a:t>年三公经费财政拨款支出结构图</a:t>
            </a:r>
            <a:endParaRPr altLang="en-US"/>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364444444444444"/>
          <c:y val="0.221064814814815"/>
          <c:w val="0.631388888888889"/>
          <c:h val="0.771990740740741"/>
        </c:manualLayout>
      </c:layout>
      <c:pie3DChart>
        <c:varyColors val="1"/>
        <c:ser>
          <c:idx val="0"/>
          <c:order val="0"/>
          <c:spPr>
            <a:scene3d>
              <a:camera prst="orthographicFront"/>
              <a:lightRig rig="threePt" dir="t"/>
            </a:scene3d>
            <a:sp3d contourW="25400"/>
          </c:spPr>
          <c:explosion val="0"/>
          <c:dPt>
            <c:idx val="0"/>
            <c:bubble3D val="0"/>
            <c:explosion val="0"/>
            <c:spPr>
              <a:solidFill>
                <a:srgbClr val="4F81BD"/>
              </a:solidFill>
              <a:ln w="25400">
                <a:solidFill>
                  <a:srgbClr val="FFFFFF"/>
                </a:solidFill>
              </a:ln>
              <a:effectLst/>
              <a:scene3d>
                <a:camera prst="orthographicFront"/>
                <a:lightRig rig="threePt" dir="t"/>
              </a:scene3d>
              <a:sp3d contourW="25400"/>
            </c:spPr>
          </c:dPt>
          <c:dPt>
            <c:idx val="1"/>
            <c:bubble3D val="0"/>
            <c:spPr>
              <a:solidFill>
                <a:srgbClr val="C0504D"/>
              </a:solidFill>
              <a:ln w="25400">
                <a:solidFill>
                  <a:srgbClr val="FFFFFF"/>
                </a:solidFill>
              </a:ln>
              <a:effectLst/>
              <a:scene3d>
                <a:camera prst="orthographicFront"/>
                <a:lightRig rig="threePt" dir="t"/>
              </a:scene3d>
              <a:sp3d contourW="25400"/>
            </c:spPr>
          </c:dPt>
          <c:dPt>
            <c:idx val="2"/>
            <c:bubble3D val="0"/>
            <c:spPr>
              <a:solidFill>
                <a:srgbClr val="9BBB59"/>
              </a:solidFill>
              <a:ln w="25400">
                <a:solidFill>
                  <a:srgbClr val="FFFFFF"/>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[工作簿1]Sheet1!$C$13:$E$13</c:f>
              <c:strCache>
                <c:ptCount val="3"/>
                <c:pt idx="0">
                  <c:v>公务接待费</c:v>
                </c:pt>
                <c:pt idx="1">
                  <c:v>因公出国（境）费</c:v>
                </c:pt>
                <c:pt idx="2">
                  <c:v>公务用车及购置维护费</c:v>
                </c:pt>
              </c:strCache>
            </c:strRef>
          </c:cat>
          <c:val>
            <c:numRef>
              <c:f>[工作簿1]Sheet1!$C$14:$E$14</c:f>
              <c:numCache>
                <c:formatCode>General</c:formatCode>
                <c:ptCount val="3"/>
                <c:pt idx="0">
                  <c:v>0.2</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19317</Words>
  <Characters>20639</Characters>
  <Lines>1</Lines>
  <Paragraphs>1</Paragraphs>
  <TotalTime>1</TotalTime>
  <ScaleCrop>false</ScaleCrop>
  <LinksUpToDate>false</LinksUpToDate>
  <CharactersWithSpaces>21069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2022-09-23T07:47:00Z</dcterms:created>
  <dc:creator>Administrator</dc:creator>
  <cp:lastModifiedBy>Administrator</cp:lastModifiedBy>
  <dcterms:modified xsi:type="dcterms:W3CDTF">2022-09-30T02:40:43Z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9BB3795343C048D59DF70AF16ED60335</vt:lpwstr>
  </property>
</Properties>
</file>