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themeColor="text1"/>
          <w:spacing w:val="0"/>
          <w:sz w:val="44"/>
          <w:szCs w:val="44"/>
          <w:highlight w:val="none"/>
          <w:lang w:val="en-US"/>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广元市昭化区妇女联合会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一、基本职能及主要工作..............................(1)</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（一）单位职能简介..................................(1)</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（二）单位2024年重点工作...........................(1)</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二、部门预算单位构成................................(2)</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三、收支预算情况说明................................(3)</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（一）收入预算情况..................................(3)</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（二）支出预算情况..................................(3)</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四、财政拨款收支预算情况说明........................(3)</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五、一般公共预算当年拨款情况说明....................(3)</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（一）一般公共预算当年拨款规模变化情况..............(4)</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（二）一般公共预算当年拨款结构情况..................(4)</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（三）一般公共预算当年拨款具体使用情况..............(4)</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六、一般公共预算基本支出情况说明....................(5)</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七、“三公”经费财政拨款预算安排情况说明............(6)</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八、政府性基金预算支出情况说明......................(6)</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九、国有资本经营预算支出情况说明....................(6)</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十、其他重要事项的情况说明..........................(6)</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十一、名词解释......................................(7)</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highlight w:val="none"/>
          <w:lang w:val="en-US" w:eastAsia="zh-CN"/>
        </w:rPr>
        <w:sectPr>
          <w:pgSz w:w="11906" w:h="16838"/>
          <w:pgMar w:top="2098" w:right="1474" w:bottom="1984" w:left="1587" w:header="720" w:footer="1559" w:gutter="0"/>
          <w:pgNumType w:fmt="decimal"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w:t>
      </w:r>
      <w:r>
        <w:rPr>
          <w:rFonts w:hint="eastAsia" w:ascii="楷体_GB2312" w:hAnsi="楷体_GB2312" w:eastAsia="楷体_GB2312" w:cs="楷体_GB2312"/>
          <w:sz w:val="32"/>
          <w:szCs w:val="32"/>
          <w:highlight w:val="none"/>
          <w:lang w:val="en-US" w:eastAsia="zh-CN"/>
        </w:rPr>
        <w:t>昭化区妇女联合会</w:t>
      </w:r>
      <w:r>
        <w:rPr>
          <w:rFonts w:hint="eastAsia" w:ascii="楷体_GB2312" w:hAnsi="楷体_GB2312" w:eastAsia="楷体_GB2312" w:cs="楷体_GB2312"/>
          <w:sz w:val="32"/>
          <w:szCs w:val="32"/>
          <w:highlight w:val="none"/>
        </w:rPr>
        <w:t>职能简介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caps w:val="0"/>
          <w:color w:val="auto"/>
          <w:spacing w:val="0"/>
          <w:sz w:val="32"/>
          <w:szCs w:val="32"/>
          <w:highlight w:val="none"/>
          <w:shd w:val="clear" w:color="auto" w:fill="FFFFFF"/>
        </w:rPr>
      </w:pPr>
      <w:r>
        <w:rPr>
          <w:rFonts w:hint="eastAsia" w:ascii="Times New Roman" w:hAnsi="Times New Roman" w:eastAsia="仿宋_GB2312" w:cs="Times New Roman"/>
          <w:b w:val="0"/>
          <w:i w:val="0"/>
          <w:caps w:val="0"/>
          <w:color w:val="auto"/>
          <w:spacing w:val="0"/>
          <w:kern w:val="2"/>
          <w:sz w:val="32"/>
          <w:szCs w:val="32"/>
          <w:highlight w:val="none"/>
          <w:shd w:val="clear" w:fill="FFFFFF"/>
          <w:lang w:val="en-US" w:eastAsia="zh-CN" w:bidi="ar-SA"/>
        </w:rPr>
        <w:t>1.</w:t>
      </w:r>
      <w:r>
        <w:rPr>
          <w:rFonts w:hint="default" w:ascii="Times New Roman" w:hAnsi="Times New Roman" w:eastAsia="仿宋_GB2312" w:cs="Times New Roman"/>
          <w:b w:val="0"/>
          <w:i w:val="0"/>
          <w:caps w:val="0"/>
          <w:color w:val="auto"/>
          <w:spacing w:val="0"/>
          <w:sz w:val="32"/>
          <w:szCs w:val="32"/>
          <w:highlight w:val="none"/>
          <w:shd w:val="clear" w:color="auto" w:fill="FFFFFF"/>
        </w:rPr>
        <w:t>团结、动员广大妇女投身社会主义现代化建设，促进经济发展和社会全面进步。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caps w:val="0"/>
          <w:color w:val="auto"/>
          <w:spacing w:val="0"/>
          <w:sz w:val="32"/>
          <w:szCs w:val="32"/>
          <w:highlight w:val="none"/>
          <w:shd w:val="clear" w:color="auto" w:fill="FFFFFF"/>
        </w:rPr>
      </w:pPr>
      <w:r>
        <w:rPr>
          <w:rFonts w:hint="eastAsia" w:ascii="Times New Roman" w:hAnsi="Times New Roman" w:eastAsia="仿宋_GB2312" w:cs="Times New Roman"/>
          <w:b w:val="0"/>
          <w:i w:val="0"/>
          <w:caps w:val="0"/>
          <w:color w:val="auto"/>
          <w:spacing w:val="0"/>
          <w:sz w:val="32"/>
          <w:szCs w:val="32"/>
          <w:highlight w:val="none"/>
          <w:shd w:val="clear" w:color="auto" w:fill="FFFFFF"/>
          <w:lang w:val="en-US" w:eastAsia="zh-CN"/>
        </w:rPr>
        <w:t>2.</w:t>
      </w:r>
      <w:r>
        <w:rPr>
          <w:rFonts w:hint="default" w:ascii="Times New Roman" w:hAnsi="Times New Roman" w:eastAsia="仿宋_GB2312" w:cs="Times New Roman"/>
          <w:b w:val="0"/>
          <w:i w:val="0"/>
          <w:caps w:val="0"/>
          <w:color w:val="auto"/>
          <w:spacing w:val="0"/>
          <w:sz w:val="32"/>
          <w:szCs w:val="32"/>
          <w:highlight w:val="none"/>
          <w:shd w:val="clear" w:color="auto" w:fill="FFFFFF"/>
        </w:rPr>
        <w:t>教育引导广大妇女发扬自尊、自信、自立、自强的精神，提高综合素质。代表妇女参与国家和社会事务的民主决策、民主管理和民主监督。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caps w:val="0"/>
          <w:color w:val="auto"/>
          <w:spacing w:val="0"/>
          <w:sz w:val="32"/>
          <w:szCs w:val="32"/>
          <w:highlight w:val="none"/>
          <w:shd w:val="clear" w:color="auto" w:fill="FFFFFF"/>
        </w:rPr>
      </w:pPr>
      <w:r>
        <w:rPr>
          <w:rFonts w:hint="eastAsia" w:ascii="Times New Roman" w:hAnsi="Times New Roman" w:eastAsia="仿宋_GB2312" w:cs="Times New Roman"/>
          <w:b w:val="0"/>
          <w:i w:val="0"/>
          <w:caps w:val="0"/>
          <w:color w:val="auto"/>
          <w:spacing w:val="0"/>
          <w:sz w:val="32"/>
          <w:szCs w:val="32"/>
          <w:highlight w:val="none"/>
          <w:shd w:val="clear" w:color="auto" w:fill="FFFFFF"/>
          <w:lang w:val="en-US" w:eastAsia="zh-CN"/>
        </w:rPr>
        <w:t>3.</w:t>
      </w:r>
      <w:r>
        <w:rPr>
          <w:rFonts w:hint="default" w:ascii="Times New Roman" w:hAnsi="Times New Roman" w:eastAsia="仿宋_GB2312" w:cs="Times New Roman"/>
          <w:b w:val="0"/>
          <w:i w:val="0"/>
          <w:caps w:val="0"/>
          <w:color w:val="auto"/>
          <w:spacing w:val="0"/>
          <w:sz w:val="32"/>
          <w:szCs w:val="32"/>
          <w:highlight w:val="none"/>
          <w:shd w:val="clear" w:color="auto" w:fill="FFFFFF"/>
        </w:rPr>
        <w:t>推动妇女儿童纲要的实施，维护妇女儿童合法权益。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highlight w:val="none"/>
        </w:rPr>
      </w:pPr>
      <w:r>
        <w:rPr>
          <w:rFonts w:hint="eastAsia" w:ascii="Times New Roman" w:hAnsi="Times New Roman" w:eastAsia="仿宋_GB2312" w:cs="Times New Roman"/>
          <w:b w:val="0"/>
          <w:i w:val="0"/>
          <w:caps w:val="0"/>
          <w:color w:val="auto"/>
          <w:spacing w:val="0"/>
          <w:sz w:val="32"/>
          <w:szCs w:val="32"/>
          <w:highlight w:val="none"/>
          <w:shd w:val="clear" w:color="auto" w:fill="FFFFFF"/>
          <w:lang w:val="en-US" w:eastAsia="zh-CN"/>
        </w:rPr>
        <w:t>4.</w:t>
      </w:r>
      <w:r>
        <w:rPr>
          <w:rFonts w:hint="default" w:ascii="Times New Roman" w:hAnsi="Times New Roman" w:eastAsia="仿宋_GB2312" w:cs="Times New Roman"/>
          <w:b w:val="0"/>
          <w:i w:val="0"/>
          <w:caps w:val="0"/>
          <w:color w:val="auto"/>
          <w:spacing w:val="0"/>
          <w:sz w:val="32"/>
          <w:szCs w:val="32"/>
          <w:highlight w:val="none"/>
          <w:shd w:val="clear" w:color="auto" w:fill="FFFFFF"/>
        </w:rPr>
        <w:t>加强与社会各界的联系，协调和推动社会各界为妇女儿童办实事、办好事。</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eastAsia="zh-CN"/>
        </w:rPr>
        <w:t>昭化区妇女联合会</w:t>
      </w:r>
      <w:r>
        <w:rPr>
          <w:rFonts w:hint="eastAsia" w:ascii="楷体_GB2312" w:hAnsi="楷体_GB2312" w:eastAsia="楷体_GB2312" w:cs="楷体_GB2312"/>
          <w:sz w:val="32"/>
          <w:szCs w:val="32"/>
          <w:highlight w:val="none"/>
          <w:lang w:val="en-US"/>
        </w:rPr>
        <w:t>2024</w:t>
      </w:r>
      <w:r>
        <w:rPr>
          <w:rFonts w:hint="eastAsia" w:ascii="楷体_GB2312" w:hAnsi="楷体_GB2312" w:eastAsia="楷体_GB2312" w:cs="楷体_GB2312"/>
          <w:sz w:val="32"/>
          <w:szCs w:val="32"/>
          <w:highlight w:val="none"/>
        </w:rPr>
        <w:t>年重点工作</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after="0" w:line="576" w:lineRule="exact"/>
        <w:ind w:left="0" w:leftChars="0" w:right="0" w:rightChars="0" w:firstLine="636" w:firstLineChars="199"/>
        <w:jc w:val="both"/>
        <w:textAlignment w:val="auto"/>
        <w:outlineLvl w:val="9"/>
        <w:rPr>
          <w:rFonts w:hint="eastAsia" w:ascii="Times New Roman" w:hAnsi="Times New Roman" w:eastAsia="仿宋_GB2312" w:cs="仿宋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1.坚持思想引领，把牢正确方向抓落实。</w:t>
      </w:r>
      <w:r>
        <w:rPr>
          <w:rFonts w:hint="eastAsia" w:ascii="Times New Roman" w:hAnsi="Times New Roman" w:eastAsia="仿宋_GB2312" w:cs="仿宋_GB2312"/>
          <w:color w:val="auto"/>
          <w:kern w:val="2"/>
          <w:sz w:val="32"/>
          <w:szCs w:val="32"/>
          <w:highlight w:val="none"/>
          <w:lang w:val="en-US" w:eastAsia="zh-CN" w:bidi="ar-SA"/>
        </w:rPr>
        <w:t>持续深入学习习近平新时代中国特色社会主义思想，深入贯彻中国妇女第十三次、省妇女第十四次代表大会及省市区全会精神，开展好“巾帼大宣讲”，用好“昭化妇联”融媒号宣传平台。</w:t>
      </w:r>
      <w:r>
        <w:rPr>
          <w:rFonts w:hint="default" w:ascii="Times New Roman" w:hAnsi="Times New Roman" w:eastAsia="仿宋_GB2312" w:cs="仿宋_GB2312"/>
          <w:color w:val="auto"/>
          <w:kern w:val="2"/>
          <w:sz w:val="32"/>
          <w:szCs w:val="32"/>
          <w:highlight w:val="none"/>
          <w:lang w:val="en-US" w:eastAsia="zh-CN" w:bidi="ar-SA"/>
        </w:rPr>
        <w:t>围绕</w:t>
      </w:r>
      <w:r>
        <w:rPr>
          <w:rFonts w:hint="eastAsia" w:ascii="Times New Roman" w:hAnsi="Times New Roman" w:eastAsia="仿宋_GB2312" w:cs="仿宋_GB2312"/>
          <w:color w:val="auto"/>
          <w:kern w:val="2"/>
          <w:sz w:val="32"/>
          <w:szCs w:val="32"/>
          <w:highlight w:val="none"/>
          <w:lang w:val="en-US" w:eastAsia="zh-CN" w:bidi="ar-SA"/>
        </w:rPr>
        <w:t>“</w:t>
      </w:r>
      <w:r>
        <w:rPr>
          <w:rFonts w:hint="default" w:ascii="Times New Roman" w:hAnsi="Times New Roman" w:eastAsia="仿宋_GB2312" w:cs="仿宋_GB2312"/>
          <w:color w:val="auto"/>
          <w:kern w:val="2"/>
          <w:sz w:val="32"/>
          <w:szCs w:val="32"/>
          <w:highlight w:val="none"/>
          <w:lang w:val="en-US" w:eastAsia="zh-CN" w:bidi="ar-SA"/>
        </w:rPr>
        <w:t>巾帼心向党·奋进新征程</w:t>
      </w:r>
      <w:r>
        <w:rPr>
          <w:rFonts w:hint="eastAsia" w:ascii="Times New Roman" w:hAnsi="Times New Roman" w:eastAsia="仿宋_GB2312" w:cs="仿宋_GB2312"/>
          <w:color w:val="auto"/>
          <w:kern w:val="2"/>
          <w:sz w:val="32"/>
          <w:szCs w:val="32"/>
          <w:highlight w:val="none"/>
          <w:lang w:val="en-US" w:eastAsia="zh-CN" w:bidi="ar-SA"/>
        </w:rPr>
        <w:t>”</w:t>
      </w:r>
      <w:r>
        <w:rPr>
          <w:rFonts w:hint="default" w:ascii="Times New Roman" w:hAnsi="Times New Roman" w:eastAsia="仿宋_GB2312" w:cs="仿宋_GB2312"/>
          <w:color w:val="auto"/>
          <w:kern w:val="2"/>
          <w:sz w:val="32"/>
          <w:szCs w:val="32"/>
          <w:highlight w:val="none"/>
          <w:lang w:val="en-US" w:eastAsia="zh-CN" w:bidi="ar-SA"/>
        </w:rPr>
        <w:t>主线</w:t>
      </w:r>
      <w:r>
        <w:rPr>
          <w:rFonts w:hint="eastAsia" w:ascii="Times New Roman" w:hAnsi="Times New Roman" w:eastAsia="仿宋_GB2312" w:cs="仿宋_GB2312"/>
          <w:color w:val="auto"/>
          <w:kern w:val="2"/>
          <w:sz w:val="32"/>
          <w:szCs w:val="32"/>
          <w:highlight w:val="none"/>
          <w:lang w:val="en-US" w:eastAsia="zh-CN" w:bidi="ar-SA"/>
        </w:rPr>
        <w:t>，</w:t>
      </w:r>
      <w:r>
        <w:rPr>
          <w:rFonts w:hint="default" w:ascii="Times New Roman" w:hAnsi="Times New Roman" w:eastAsia="仿宋_GB2312" w:cs="仿宋_GB2312"/>
          <w:color w:val="auto"/>
          <w:kern w:val="2"/>
          <w:sz w:val="32"/>
          <w:szCs w:val="32"/>
          <w:highlight w:val="none"/>
          <w:lang w:val="en-US" w:eastAsia="zh-CN" w:bidi="ar-SA"/>
        </w:rPr>
        <w:t>持续深化</w:t>
      </w:r>
      <w:r>
        <w:rPr>
          <w:rFonts w:hint="eastAsia" w:ascii="Times New Roman" w:hAnsi="Times New Roman" w:eastAsia="仿宋_GB2312" w:cs="仿宋_GB2312"/>
          <w:color w:val="auto"/>
          <w:kern w:val="2"/>
          <w:sz w:val="32"/>
          <w:szCs w:val="32"/>
          <w:highlight w:val="none"/>
          <w:lang w:val="en-US" w:eastAsia="zh-CN" w:bidi="ar-SA"/>
        </w:rPr>
        <w:t>“</w:t>
      </w:r>
      <w:r>
        <w:rPr>
          <w:rFonts w:hint="default" w:ascii="Times New Roman" w:hAnsi="Times New Roman" w:eastAsia="仿宋_GB2312" w:cs="仿宋_GB2312"/>
          <w:color w:val="auto"/>
          <w:kern w:val="2"/>
          <w:sz w:val="32"/>
          <w:szCs w:val="32"/>
          <w:highlight w:val="none"/>
          <w:lang w:val="en-US" w:eastAsia="zh-CN" w:bidi="ar-SA"/>
        </w:rPr>
        <w:t>六大行动</w:t>
      </w:r>
      <w:r>
        <w:rPr>
          <w:rFonts w:hint="eastAsia" w:ascii="Times New Roman" w:hAnsi="Times New Roman" w:eastAsia="仿宋_GB2312" w:cs="仿宋_GB2312"/>
          <w:color w:val="auto"/>
          <w:kern w:val="2"/>
          <w:sz w:val="32"/>
          <w:szCs w:val="32"/>
          <w:highlight w:val="none"/>
          <w:lang w:val="en-US" w:eastAsia="zh-CN" w:bidi="ar-SA"/>
        </w:rPr>
        <w:t>”，</w:t>
      </w:r>
      <w:r>
        <w:rPr>
          <w:rFonts w:hint="default" w:ascii="Times New Roman" w:hAnsi="Times New Roman" w:eastAsia="仿宋_GB2312" w:cs="仿宋_GB2312"/>
          <w:color w:val="auto"/>
          <w:kern w:val="2"/>
          <w:sz w:val="32"/>
          <w:szCs w:val="32"/>
          <w:highlight w:val="none"/>
          <w:lang w:val="en-US" w:eastAsia="zh-CN" w:bidi="ar-SA"/>
        </w:rPr>
        <w:t>开展</w:t>
      </w:r>
      <w:r>
        <w:rPr>
          <w:rFonts w:hint="eastAsia" w:ascii="Times New Roman" w:hAnsi="Times New Roman" w:eastAsia="仿宋_GB2312" w:cs="仿宋_GB2312"/>
          <w:color w:val="auto"/>
          <w:kern w:val="2"/>
          <w:sz w:val="32"/>
          <w:szCs w:val="32"/>
          <w:highlight w:val="none"/>
          <w:lang w:val="en-US" w:eastAsia="zh-CN" w:bidi="ar-SA"/>
        </w:rPr>
        <w:t>“三八”妇女节、“六一”儿童节庆祝等活动，凝聚广大妇女群众共识，积极评选推荐三八红旗手（集体）、巾帼建功标兵等。</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76" w:lineRule="exact"/>
        <w:ind w:left="0" w:leftChars="0" w:firstLine="636" w:firstLineChars="199"/>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2.坚持服务大局，聚力巾帼建功抓落实</w:t>
      </w:r>
      <w:r>
        <w:rPr>
          <w:rFonts w:hint="default" w:ascii="楷体_GB2312" w:hAnsi="楷体_GB2312" w:eastAsia="楷体_GB2312" w:cs="楷体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推动昭化区建设国家儿童友好城市工作，协助区住建局实施好儿童友好街区项目，持续促进妇女创业就业，举办“春风送岗促就业 精准服务促发展”女性就业招聘专场会，壮大培育“归雁工程”5个来料加工项目，开展好全区“归雁工程”来料加工车间技能竞赛大比武。</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76" w:lineRule="exact"/>
        <w:ind w:left="0" w:leftChars="0" w:firstLine="636" w:firstLineChars="199"/>
        <w:jc w:val="both"/>
        <w:textAlignment w:val="auto"/>
        <w:rPr>
          <w:rFonts w:hint="default" w:ascii="Times New Roman" w:hAnsi="Times New Roman" w:eastAsia="仿宋_GB2312" w:cs="仿宋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3.坚持法治思想，着力</w:t>
      </w:r>
      <w:r>
        <w:rPr>
          <w:rFonts w:hint="default" w:ascii="楷体_GB2312" w:hAnsi="楷体_GB2312" w:eastAsia="楷体_GB2312" w:cs="楷体_GB2312"/>
          <w:color w:val="auto"/>
          <w:kern w:val="2"/>
          <w:sz w:val="32"/>
          <w:szCs w:val="32"/>
          <w:highlight w:val="none"/>
          <w:lang w:val="en-US" w:eastAsia="zh-CN" w:bidi="ar-SA"/>
        </w:rPr>
        <w:t>维权关爱</w:t>
      </w:r>
      <w:r>
        <w:rPr>
          <w:rFonts w:hint="eastAsia" w:ascii="楷体_GB2312" w:hAnsi="楷体_GB2312" w:eastAsia="楷体_GB2312" w:cs="楷体_GB2312"/>
          <w:color w:val="auto"/>
          <w:kern w:val="2"/>
          <w:sz w:val="32"/>
          <w:szCs w:val="32"/>
          <w:highlight w:val="none"/>
          <w:lang w:val="en-US" w:eastAsia="zh-CN" w:bidi="ar-SA"/>
        </w:rPr>
        <w:t>抓落实。</w:t>
      </w:r>
      <w:r>
        <w:rPr>
          <w:rFonts w:hint="default" w:ascii="Times New Roman" w:hAnsi="Times New Roman" w:eastAsia="仿宋_GB2312" w:cs="仿宋_GB2312"/>
          <w:color w:val="auto"/>
          <w:kern w:val="2"/>
          <w:sz w:val="32"/>
          <w:szCs w:val="32"/>
          <w:highlight w:val="none"/>
          <w:lang w:val="en-US" w:eastAsia="zh-CN" w:bidi="ar-SA"/>
        </w:rPr>
        <w:t>联合法</w:t>
      </w:r>
      <w:r>
        <w:rPr>
          <w:rFonts w:hint="eastAsia" w:ascii="Times New Roman" w:hAnsi="Times New Roman" w:eastAsia="仿宋_GB2312" w:cs="仿宋_GB2312"/>
          <w:color w:val="auto"/>
          <w:kern w:val="2"/>
          <w:sz w:val="32"/>
          <w:szCs w:val="32"/>
          <w:highlight w:val="none"/>
          <w:lang w:val="en-US" w:eastAsia="zh-CN" w:bidi="ar-SA"/>
        </w:rPr>
        <w:t>院</w:t>
      </w:r>
      <w:r>
        <w:rPr>
          <w:rFonts w:hint="default" w:ascii="Times New Roman" w:hAnsi="Times New Roman" w:eastAsia="仿宋_GB2312" w:cs="仿宋_GB2312"/>
          <w:color w:val="auto"/>
          <w:kern w:val="2"/>
          <w:sz w:val="32"/>
          <w:szCs w:val="32"/>
          <w:highlight w:val="none"/>
          <w:lang w:val="en-US" w:eastAsia="zh-CN" w:bidi="ar-SA"/>
        </w:rPr>
        <w:t>、</w:t>
      </w:r>
      <w:r>
        <w:rPr>
          <w:rFonts w:hint="eastAsia" w:ascii="Times New Roman" w:hAnsi="Times New Roman" w:eastAsia="仿宋_GB2312" w:cs="仿宋_GB2312"/>
          <w:color w:val="auto"/>
          <w:kern w:val="2"/>
          <w:sz w:val="32"/>
          <w:szCs w:val="32"/>
          <w:highlight w:val="none"/>
          <w:lang w:val="en-US" w:eastAsia="zh-CN" w:bidi="ar-SA"/>
        </w:rPr>
        <w:t>检察</w:t>
      </w:r>
      <w:r>
        <w:rPr>
          <w:rFonts w:hint="default" w:ascii="Times New Roman" w:hAnsi="Times New Roman" w:eastAsia="仿宋_GB2312" w:cs="仿宋_GB2312"/>
          <w:color w:val="auto"/>
          <w:kern w:val="2"/>
          <w:sz w:val="32"/>
          <w:szCs w:val="32"/>
          <w:highlight w:val="none"/>
          <w:lang w:val="en-US" w:eastAsia="zh-CN" w:bidi="ar-SA"/>
        </w:rPr>
        <w:t>、公</w:t>
      </w:r>
      <w:r>
        <w:rPr>
          <w:rFonts w:hint="eastAsia" w:ascii="Times New Roman" w:hAnsi="Times New Roman" w:eastAsia="仿宋_GB2312" w:cs="仿宋_GB2312"/>
          <w:color w:val="auto"/>
          <w:kern w:val="2"/>
          <w:sz w:val="32"/>
          <w:szCs w:val="32"/>
          <w:highlight w:val="none"/>
          <w:lang w:val="en-US" w:eastAsia="zh-CN" w:bidi="ar-SA"/>
        </w:rPr>
        <w:t>安、司法等部门开展妇女儿童相关法律宣传</w:t>
      </w:r>
      <w:r>
        <w:rPr>
          <w:rFonts w:hint="default" w:ascii="Times New Roman" w:hAnsi="Times New Roman" w:eastAsia="仿宋_GB2312" w:cs="仿宋_GB2312"/>
          <w:color w:val="auto"/>
          <w:kern w:val="2"/>
          <w:sz w:val="32"/>
          <w:szCs w:val="32"/>
          <w:highlight w:val="none"/>
          <w:lang w:val="en-US" w:eastAsia="zh-CN" w:bidi="ar-SA"/>
        </w:rPr>
        <w:t>，</w:t>
      </w:r>
      <w:r>
        <w:rPr>
          <w:rFonts w:hint="eastAsia" w:ascii="Times New Roman" w:hAnsi="Times New Roman" w:eastAsia="仿宋_GB2312" w:cs="仿宋_GB2312"/>
          <w:color w:val="auto"/>
          <w:kern w:val="2"/>
          <w:sz w:val="32"/>
          <w:szCs w:val="32"/>
          <w:highlight w:val="none"/>
          <w:lang w:val="en-US" w:eastAsia="zh-CN" w:bidi="ar-SA"/>
        </w:rPr>
        <w:t>依托</w:t>
      </w:r>
      <w:r>
        <w:rPr>
          <w:rFonts w:hint="default" w:ascii="Times New Roman" w:hAnsi="Times New Roman" w:eastAsia="仿宋_GB2312" w:cs="仿宋_GB2312"/>
          <w:color w:val="auto"/>
          <w:kern w:val="2"/>
          <w:sz w:val="32"/>
          <w:szCs w:val="32"/>
          <w:highlight w:val="none"/>
          <w:lang w:val="en-US" w:eastAsia="zh-CN" w:bidi="ar-SA"/>
        </w:rPr>
        <w:t>妇</w:t>
      </w:r>
      <w:r>
        <w:rPr>
          <w:rFonts w:hint="eastAsia" w:ascii="Times New Roman" w:hAnsi="Times New Roman" w:eastAsia="仿宋_GB2312" w:cs="仿宋_GB2312"/>
          <w:color w:val="auto"/>
          <w:kern w:val="2"/>
          <w:sz w:val="32"/>
          <w:szCs w:val="32"/>
          <w:highlight w:val="none"/>
          <w:lang w:val="en-US" w:eastAsia="zh-CN" w:bidi="ar-SA"/>
        </w:rPr>
        <w:t>女</w:t>
      </w:r>
      <w:r>
        <w:rPr>
          <w:rFonts w:hint="default" w:ascii="Times New Roman" w:hAnsi="Times New Roman" w:eastAsia="仿宋_GB2312" w:cs="仿宋_GB2312"/>
          <w:color w:val="auto"/>
          <w:kern w:val="2"/>
          <w:sz w:val="32"/>
          <w:szCs w:val="32"/>
          <w:highlight w:val="none"/>
          <w:lang w:val="en-US" w:eastAsia="zh-CN" w:bidi="ar-SA"/>
        </w:rPr>
        <w:t>儿</w:t>
      </w:r>
      <w:r>
        <w:rPr>
          <w:rFonts w:hint="eastAsia" w:ascii="Times New Roman" w:hAnsi="Times New Roman" w:eastAsia="仿宋_GB2312" w:cs="仿宋_GB2312"/>
          <w:color w:val="auto"/>
          <w:kern w:val="2"/>
          <w:sz w:val="32"/>
          <w:szCs w:val="32"/>
          <w:highlight w:val="none"/>
          <w:lang w:val="en-US" w:eastAsia="zh-CN" w:bidi="ar-SA"/>
        </w:rPr>
        <w:t>童</w:t>
      </w:r>
      <w:r>
        <w:rPr>
          <w:rFonts w:hint="default" w:ascii="Times New Roman" w:hAnsi="Times New Roman" w:eastAsia="仿宋_GB2312" w:cs="仿宋_GB2312"/>
          <w:color w:val="auto"/>
          <w:kern w:val="2"/>
          <w:sz w:val="32"/>
          <w:szCs w:val="32"/>
          <w:highlight w:val="none"/>
          <w:lang w:val="en-US" w:eastAsia="zh-CN" w:bidi="ar-SA"/>
        </w:rPr>
        <w:t>维权</w:t>
      </w:r>
      <w:r>
        <w:rPr>
          <w:rFonts w:hint="eastAsia" w:ascii="Times New Roman" w:hAnsi="Times New Roman" w:eastAsia="仿宋_GB2312" w:cs="仿宋_GB2312"/>
          <w:color w:val="auto"/>
          <w:kern w:val="2"/>
          <w:sz w:val="32"/>
          <w:szCs w:val="32"/>
          <w:highlight w:val="none"/>
          <w:lang w:val="en-US" w:eastAsia="zh-CN" w:bidi="ar-SA"/>
        </w:rPr>
        <w:t>阵地</w:t>
      </w:r>
      <w:r>
        <w:rPr>
          <w:rFonts w:hint="default" w:ascii="Times New Roman" w:hAnsi="Times New Roman" w:eastAsia="仿宋_GB2312" w:cs="仿宋_GB2312"/>
          <w:color w:val="auto"/>
          <w:kern w:val="2"/>
          <w:sz w:val="32"/>
          <w:szCs w:val="32"/>
          <w:highlight w:val="none"/>
          <w:lang w:val="en-US" w:eastAsia="zh-CN" w:bidi="ar-SA"/>
        </w:rPr>
        <w:t>，</w:t>
      </w:r>
      <w:r>
        <w:rPr>
          <w:rFonts w:hint="eastAsia" w:ascii="Times New Roman" w:hAnsi="Times New Roman" w:eastAsia="仿宋_GB2312" w:cs="仿宋_GB2312"/>
          <w:color w:val="auto"/>
          <w:kern w:val="2"/>
          <w:sz w:val="32"/>
          <w:szCs w:val="32"/>
          <w:highlight w:val="none"/>
          <w:lang w:val="en-US" w:eastAsia="zh-CN" w:bidi="ar-SA"/>
        </w:rPr>
        <w:t>提升维权站点建设，</w:t>
      </w:r>
      <w:r>
        <w:rPr>
          <w:rFonts w:hint="default" w:ascii="Times New Roman" w:hAnsi="Times New Roman" w:eastAsia="仿宋_GB2312" w:cs="仿宋_GB2312"/>
          <w:color w:val="auto"/>
          <w:kern w:val="2"/>
          <w:sz w:val="32"/>
          <w:szCs w:val="32"/>
          <w:highlight w:val="none"/>
          <w:lang w:val="en-US" w:eastAsia="zh-CN" w:bidi="ar-SA"/>
        </w:rPr>
        <w:t>畅通维权渠道，为妇女</w:t>
      </w:r>
      <w:r>
        <w:rPr>
          <w:rFonts w:hint="eastAsia" w:ascii="Times New Roman" w:hAnsi="Times New Roman" w:eastAsia="仿宋_GB2312" w:cs="仿宋_GB2312"/>
          <w:color w:val="auto"/>
          <w:kern w:val="2"/>
          <w:sz w:val="32"/>
          <w:szCs w:val="32"/>
          <w:highlight w:val="none"/>
          <w:lang w:val="en-US" w:eastAsia="zh-CN" w:bidi="ar-SA"/>
        </w:rPr>
        <w:t>儿童</w:t>
      </w:r>
      <w:r>
        <w:rPr>
          <w:rFonts w:hint="default" w:ascii="Times New Roman" w:hAnsi="Times New Roman" w:eastAsia="仿宋_GB2312" w:cs="仿宋_GB2312"/>
          <w:color w:val="auto"/>
          <w:kern w:val="2"/>
          <w:sz w:val="32"/>
          <w:szCs w:val="32"/>
          <w:highlight w:val="none"/>
          <w:lang w:val="en-US" w:eastAsia="zh-CN" w:bidi="ar-SA"/>
        </w:rPr>
        <w:t>权益保障提供有力支持。继续开展</w:t>
      </w:r>
      <w:r>
        <w:rPr>
          <w:rFonts w:hint="eastAsia" w:ascii="Times New Roman" w:hAnsi="Times New Roman" w:eastAsia="仿宋_GB2312" w:cs="仿宋_GB2312"/>
          <w:color w:val="auto"/>
          <w:kern w:val="2"/>
          <w:sz w:val="32"/>
          <w:szCs w:val="32"/>
          <w:highlight w:val="none"/>
          <w:lang w:val="en-US" w:eastAsia="zh-CN" w:bidi="ar-SA"/>
        </w:rPr>
        <w:t>低收入妇女</w:t>
      </w:r>
      <w:r>
        <w:rPr>
          <w:rFonts w:hint="default" w:ascii="Times New Roman" w:hAnsi="Times New Roman" w:eastAsia="仿宋_GB2312" w:cs="仿宋_GB2312"/>
          <w:color w:val="auto"/>
          <w:kern w:val="2"/>
          <w:sz w:val="32"/>
          <w:szCs w:val="32"/>
          <w:highlight w:val="none"/>
          <w:lang w:val="en-US" w:eastAsia="zh-CN" w:bidi="ar-SA"/>
        </w:rPr>
        <w:t>“两癌”贫困妇女救助、推广“女性</w:t>
      </w:r>
      <w:r>
        <w:rPr>
          <w:rFonts w:hint="eastAsia" w:ascii="Times New Roman" w:hAnsi="Times New Roman" w:eastAsia="仿宋_GB2312" w:cs="仿宋_GB2312"/>
          <w:color w:val="auto"/>
          <w:kern w:val="2"/>
          <w:sz w:val="32"/>
          <w:szCs w:val="32"/>
          <w:highlight w:val="none"/>
          <w:lang w:val="en-US" w:eastAsia="zh-CN" w:bidi="ar-SA"/>
        </w:rPr>
        <w:t>安康保险</w:t>
      </w:r>
      <w:r>
        <w:rPr>
          <w:rFonts w:hint="default" w:ascii="Times New Roman" w:hAnsi="Times New Roman" w:eastAsia="仿宋_GB2312" w:cs="仿宋_GB2312"/>
          <w:color w:val="auto"/>
          <w:kern w:val="2"/>
          <w:sz w:val="32"/>
          <w:szCs w:val="32"/>
          <w:highlight w:val="none"/>
          <w:lang w:val="en-US" w:eastAsia="zh-CN" w:bidi="ar-SA"/>
        </w:rPr>
        <w:t>”。加强与区卫健局的协调配合，实施好农村适龄妇女“两癌”免费检查重点民生实事项目工作</w:t>
      </w:r>
      <w:r>
        <w:rPr>
          <w:rFonts w:hint="eastAsia" w:ascii="Times New Roman" w:hAnsi="Times New Roman" w:eastAsia="仿宋_GB2312" w:cs="仿宋_GB2312"/>
          <w:color w:val="auto"/>
          <w:kern w:val="2"/>
          <w:sz w:val="32"/>
          <w:szCs w:val="32"/>
          <w:highlight w:val="none"/>
          <w:lang w:val="en-US" w:eastAsia="zh-CN" w:bidi="ar-SA"/>
        </w:rPr>
        <w:t>，持续做好困境妇女儿童关心关爱工作。</w:t>
      </w:r>
    </w:p>
    <w:p>
      <w:pPr>
        <w:keepNext w:val="0"/>
        <w:keepLines w:val="0"/>
        <w:pageBreakBefore w:val="0"/>
        <w:widowControl w:val="0"/>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Times New Roman" w:hAnsi="Times New Roman" w:eastAsia="仿宋_GB2312" w:cs="仿宋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4.坚持人民至上，丰富家庭教育抓落实。</w:t>
      </w:r>
      <w:r>
        <w:rPr>
          <w:rFonts w:hint="default" w:ascii="Times New Roman" w:hAnsi="Times New Roman" w:eastAsia="仿宋_GB2312" w:cs="仿宋_GB2312"/>
          <w:color w:val="auto"/>
          <w:kern w:val="2"/>
          <w:sz w:val="32"/>
          <w:szCs w:val="32"/>
          <w:highlight w:val="none"/>
          <w:lang w:val="en-US" w:eastAsia="zh-CN" w:bidi="ar-SA"/>
        </w:rPr>
        <w:t>常态化开展寻找</w:t>
      </w:r>
      <w:r>
        <w:rPr>
          <w:rFonts w:hint="eastAsia" w:ascii="Times New Roman" w:hAnsi="Times New Roman" w:eastAsia="仿宋_GB2312" w:cs="仿宋_GB2312"/>
          <w:color w:val="auto"/>
          <w:kern w:val="2"/>
          <w:sz w:val="32"/>
          <w:szCs w:val="32"/>
          <w:highlight w:val="none"/>
          <w:lang w:val="en-US" w:eastAsia="zh-CN" w:bidi="ar-SA"/>
        </w:rPr>
        <w:t>“</w:t>
      </w:r>
      <w:r>
        <w:rPr>
          <w:rFonts w:hint="default" w:ascii="Times New Roman" w:hAnsi="Times New Roman" w:eastAsia="仿宋_GB2312" w:cs="仿宋_GB2312"/>
          <w:color w:val="auto"/>
          <w:kern w:val="2"/>
          <w:sz w:val="32"/>
          <w:szCs w:val="32"/>
          <w:highlight w:val="none"/>
          <w:lang w:val="en-US" w:eastAsia="zh-CN" w:bidi="ar-SA"/>
        </w:rPr>
        <w:t>最美家庭</w:t>
      </w:r>
      <w:r>
        <w:rPr>
          <w:rFonts w:hint="eastAsia" w:ascii="Times New Roman" w:hAnsi="Times New Roman" w:eastAsia="仿宋_GB2312" w:cs="仿宋_GB2312"/>
          <w:color w:val="auto"/>
          <w:kern w:val="2"/>
          <w:sz w:val="32"/>
          <w:szCs w:val="32"/>
          <w:highlight w:val="none"/>
          <w:lang w:val="en-US" w:eastAsia="zh-CN" w:bidi="ar-SA"/>
        </w:rPr>
        <w:t>”“</w:t>
      </w:r>
      <w:r>
        <w:rPr>
          <w:rFonts w:hint="default" w:ascii="Times New Roman" w:hAnsi="Times New Roman" w:eastAsia="仿宋_GB2312" w:cs="仿宋_GB2312"/>
          <w:color w:val="auto"/>
          <w:kern w:val="2"/>
          <w:sz w:val="32"/>
          <w:szCs w:val="32"/>
          <w:highlight w:val="none"/>
          <w:lang w:val="en-US" w:eastAsia="zh-CN" w:bidi="ar-SA"/>
        </w:rPr>
        <w:t>绿色家庭</w:t>
      </w:r>
      <w:r>
        <w:rPr>
          <w:rFonts w:hint="eastAsia" w:ascii="Times New Roman" w:hAnsi="Times New Roman" w:eastAsia="仿宋_GB2312" w:cs="仿宋_GB2312"/>
          <w:color w:val="auto"/>
          <w:kern w:val="2"/>
          <w:sz w:val="32"/>
          <w:szCs w:val="32"/>
          <w:highlight w:val="none"/>
          <w:lang w:val="en-US" w:eastAsia="zh-CN" w:bidi="ar-SA"/>
        </w:rPr>
        <w:t>”“</w:t>
      </w:r>
      <w:r>
        <w:rPr>
          <w:rFonts w:hint="default" w:ascii="Times New Roman" w:hAnsi="Times New Roman" w:eastAsia="仿宋_GB2312" w:cs="仿宋_GB2312"/>
          <w:color w:val="auto"/>
          <w:kern w:val="2"/>
          <w:sz w:val="32"/>
          <w:szCs w:val="32"/>
          <w:highlight w:val="none"/>
          <w:lang w:val="en-US" w:eastAsia="zh-CN" w:bidi="ar-SA"/>
        </w:rPr>
        <w:t>平安家庭</w:t>
      </w:r>
      <w:r>
        <w:rPr>
          <w:rFonts w:hint="eastAsia" w:ascii="Times New Roman" w:hAnsi="Times New Roman" w:eastAsia="仿宋_GB2312" w:cs="仿宋_GB2312"/>
          <w:color w:val="auto"/>
          <w:kern w:val="2"/>
          <w:sz w:val="32"/>
          <w:szCs w:val="32"/>
          <w:highlight w:val="none"/>
          <w:lang w:val="en-US" w:eastAsia="zh-CN" w:bidi="ar-SA"/>
        </w:rPr>
        <w:t>”“</w:t>
      </w:r>
      <w:r>
        <w:rPr>
          <w:rFonts w:hint="default" w:ascii="Times New Roman" w:hAnsi="Times New Roman" w:eastAsia="仿宋_GB2312" w:cs="仿宋_GB2312"/>
          <w:color w:val="auto"/>
          <w:kern w:val="2"/>
          <w:sz w:val="32"/>
          <w:szCs w:val="32"/>
          <w:highlight w:val="none"/>
          <w:lang w:val="en-US" w:eastAsia="zh-CN" w:bidi="ar-SA"/>
        </w:rPr>
        <w:t>美丽庭院（阳台）</w:t>
      </w:r>
      <w:r>
        <w:rPr>
          <w:rFonts w:hint="eastAsia" w:ascii="Times New Roman" w:hAnsi="Times New Roman" w:eastAsia="仿宋_GB2312" w:cs="仿宋_GB2312"/>
          <w:color w:val="auto"/>
          <w:kern w:val="2"/>
          <w:sz w:val="32"/>
          <w:szCs w:val="32"/>
          <w:highlight w:val="none"/>
          <w:lang w:val="en-US" w:eastAsia="zh-CN" w:bidi="ar-SA"/>
        </w:rPr>
        <w:t>”，</w:t>
      </w:r>
      <w:r>
        <w:rPr>
          <w:rFonts w:hint="default" w:ascii="Times New Roman" w:hAnsi="Times New Roman" w:eastAsia="仿宋_GB2312" w:cs="仿宋_GB2312"/>
          <w:color w:val="auto"/>
          <w:kern w:val="2"/>
          <w:sz w:val="32"/>
          <w:szCs w:val="32"/>
          <w:highlight w:val="none"/>
          <w:lang w:val="en-US" w:eastAsia="zh-CN" w:bidi="ar-SA"/>
        </w:rPr>
        <w:t>持续开展</w:t>
      </w:r>
      <w:r>
        <w:rPr>
          <w:rFonts w:hint="eastAsia" w:ascii="Times New Roman" w:hAnsi="Times New Roman" w:eastAsia="仿宋_GB2312" w:cs="仿宋_GB2312"/>
          <w:color w:val="auto"/>
          <w:kern w:val="2"/>
          <w:sz w:val="32"/>
          <w:szCs w:val="32"/>
          <w:highlight w:val="none"/>
          <w:lang w:val="en-US" w:eastAsia="zh-CN" w:bidi="ar-SA"/>
        </w:rPr>
        <w:t>“</w:t>
      </w:r>
      <w:r>
        <w:rPr>
          <w:rFonts w:hint="default" w:ascii="Times New Roman" w:hAnsi="Times New Roman" w:eastAsia="仿宋_GB2312" w:cs="仿宋_GB2312"/>
          <w:color w:val="auto"/>
          <w:kern w:val="2"/>
          <w:sz w:val="32"/>
          <w:szCs w:val="32"/>
          <w:highlight w:val="none"/>
          <w:lang w:val="en-US" w:eastAsia="zh-CN" w:bidi="ar-SA"/>
        </w:rPr>
        <w:t>安全宣传进家庭</w:t>
      </w:r>
      <w:r>
        <w:rPr>
          <w:rFonts w:hint="eastAsia" w:ascii="Times New Roman" w:hAnsi="Times New Roman" w:eastAsia="仿宋_GB2312" w:cs="仿宋_GB2312"/>
          <w:color w:val="auto"/>
          <w:kern w:val="2"/>
          <w:sz w:val="32"/>
          <w:szCs w:val="32"/>
          <w:highlight w:val="none"/>
          <w:lang w:val="en-US" w:eastAsia="zh-CN" w:bidi="ar-SA"/>
        </w:rPr>
        <w:t>”“5.15国家家庭日”等活动</w:t>
      </w:r>
      <w:r>
        <w:rPr>
          <w:rFonts w:hint="default" w:ascii="Times New Roman" w:hAnsi="Times New Roman" w:eastAsia="仿宋_GB2312" w:cs="仿宋_GB2312"/>
          <w:color w:val="auto"/>
          <w:kern w:val="2"/>
          <w:sz w:val="32"/>
          <w:szCs w:val="32"/>
          <w:highlight w:val="none"/>
          <w:lang w:val="en-US" w:eastAsia="zh-CN" w:bidi="ar-SA"/>
        </w:rPr>
        <w:t>、</w:t>
      </w:r>
      <w:r>
        <w:rPr>
          <w:rFonts w:hint="eastAsia" w:ascii="Times New Roman" w:hAnsi="Times New Roman" w:eastAsia="仿宋_GB2312" w:cs="仿宋_GB2312"/>
          <w:color w:val="auto"/>
          <w:kern w:val="2"/>
          <w:sz w:val="32"/>
          <w:szCs w:val="32"/>
          <w:highlight w:val="none"/>
          <w:lang w:val="en-US" w:eastAsia="zh-CN" w:bidi="ar-SA"/>
        </w:rPr>
        <w:t>命名家庭教育指导站点1个，组建家庭教育志愿服务队1支，线上线下开展家庭教育专题讲座20次，依托儿童之家阵地，持续开展寒暑假儿童关爱服务活动。</w:t>
      </w:r>
    </w:p>
    <w:p>
      <w:pPr>
        <w:pStyle w:val="5"/>
        <w:keepNext w:val="0"/>
        <w:keepLines w:val="0"/>
        <w:pageBreakBefore w:val="0"/>
        <w:widowControl w:val="0"/>
        <w:kinsoku/>
        <w:wordWrap/>
        <w:overflowPunct/>
        <w:topLinePunct w:val="0"/>
        <w:autoSpaceDE/>
        <w:autoSpaceDN/>
        <w:bidi w:val="0"/>
        <w:adjustRightInd w:val="0"/>
        <w:snapToGrid w:val="0"/>
        <w:spacing w:after="0" w:line="576" w:lineRule="exact"/>
        <w:ind w:left="0" w:leftChars="0" w:right="0" w:rightChars="0" w:firstLine="636" w:firstLineChars="199"/>
        <w:jc w:val="both"/>
        <w:textAlignment w:val="auto"/>
        <w:outlineLvl w:val="9"/>
        <w:rPr>
          <w:rFonts w:hint="eastAsia" w:ascii="Times New Roman" w:hAnsi="Times New Roman" w:eastAsia="仿宋_GB2312" w:cs="仿宋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5.坚持底线思维</w:t>
      </w:r>
      <w:r>
        <w:rPr>
          <w:rFonts w:hint="default" w:ascii="楷体_GB2312" w:hAnsi="楷体_GB2312" w:eastAsia="楷体_GB2312" w:cs="楷体_GB2312"/>
          <w:color w:val="auto"/>
          <w:kern w:val="2"/>
          <w:sz w:val="32"/>
          <w:szCs w:val="32"/>
          <w:highlight w:val="none"/>
          <w:lang w:val="en-US" w:eastAsia="zh-CN" w:bidi="ar-SA"/>
        </w:rPr>
        <w:t>，加强自身建设</w:t>
      </w:r>
      <w:r>
        <w:rPr>
          <w:rFonts w:hint="eastAsia" w:ascii="楷体_GB2312" w:hAnsi="楷体_GB2312" w:eastAsia="楷体_GB2312" w:cs="楷体_GB2312"/>
          <w:color w:val="auto"/>
          <w:kern w:val="2"/>
          <w:sz w:val="32"/>
          <w:szCs w:val="32"/>
          <w:highlight w:val="none"/>
          <w:lang w:val="en-US" w:eastAsia="zh-CN" w:bidi="ar-SA"/>
        </w:rPr>
        <w:t>抓落实</w:t>
      </w:r>
      <w:r>
        <w:rPr>
          <w:rFonts w:hint="default" w:ascii="楷体_GB2312" w:hAnsi="楷体_GB2312" w:eastAsia="楷体_GB2312" w:cs="楷体_GB2312"/>
          <w:color w:val="auto"/>
          <w:kern w:val="2"/>
          <w:sz w:val="32"/>
          <w:szCs w:val="32"/>
          <w:highlight w:val="none"/>
          <w:lang w:val="en-US" w:eastAsia="zh-CN" w:bidi="ar-SA"/>
        </w:rPr>
        <w:t>。</w:t>
      </w:r>
      <w:r>
        <w:rPr>
          <w:rFonts w:hint="default" w:ascii="Times New Roman" w:hAnsi="Times New Roman" w:eastAsia="仿宋_GB2312" w:cs="仿宋_GB2312"/>
          <w:color w:val="auto"/>
          <w:kern w:val="2"/>
          <w:sz w:val="32"/>
          <w:szCs w:val="32"/>
          <w:highlight w:val="none"/>
          <w:lang w:val="en-US" w:eastAsia="zh-CN" w:bidi="ar-SA"/>
        </w:rPr>
        <w:t>坚持党建带妇建</w:t>
      </w:r>
      <w:r>
        <w:rPr>
          <w:rFonts w:hint="eastAsia" w:ascii="Times New Roman" w:hAnsi="Times New Roman" w:eastAsia="仿宋_GB2312" w:cs="仿宋_GB2312"/>
          <w:color w:val="auto"/>
          <w:kern w:val="2"/>
          <w:sz w:val="32"/>
          <w:szCs w:val="32"/>
          <w:highlight w:val="none"/>
          <w:lang w:val="en-US" w:eastAsia="zh-CN" w:bidi="ar-SA"/>
        </w:rPr>
        <w:t>，</w:t>
      </w:r>
      <w:r>
        <w:rPr>
          <w:rFonts w:hint="default" w:ascii="Times New Roman" w:hAnsi="Times New Roman" w:eastAsia="仿宋_GB2312" w:cs="仿宋_GB2312"/>
          <w:color w:val="auto"/>
          <w:kern w:val="2"/>
          <w:sz w:val="32"/>
          <w:szCs w:val="32"/>
          <w:highlight w:val="none"/>
          <w:lang w:val="en-US" w:eastAsia="zh-CN" w:bidi="ar-SA"/>
        </w:rPr>
        <w:t>纵深推进妇联改革落到实处</w:t>
      </w:r>
      <w:r>
        <w:rPr>
          <w:rFonts w:hint="eastAsia" w:ascii="Times New Roman" w:hAnsi="Times New Roman" w:eastAsia="仿宋_GB2312" w:cs="仿宋_GB2312"/>
          <w:color w:val="auto"/>
          <w:kern w:val="2"/>
          <w:sz w:val="32"/>
          <w:szCs w:val="32"/>
          <w:highlight w:val="none"/>
          <w:lang w:val="en-US" w:eastAsia="zh-CN" w:bidi="ar-SA"/>
        </w:rPr>
        <w:t>，</w:t>
      </w:r>
      <w:r>
        <w:rPr>
          <w:rFonts w:hint="eastAsia" w:ascii="Times New Roman" w:hAnsi="仿宋" w:eastAsia="仿宋_GB2312" w:cs="Times New Roman"/>
          <w:color w:val="000000"/>
          <w:sz w:val="32"/>
          <w:szCs w:val="32"/>
          <w:highlight w:val="none"/>
          <w:lang w:val="en-US" w:eastAsia="zh-CN"/>
        </w:rPr>
        <w:t>持续</w:t>
      </w:r>
      <w:r>
        <w:rPr>
          <w:rFonts w:ascii="Times New Roman" w:hAnsi="仿宋" w:eastAsia="仿宋_GB2312" w:cs="Times New Roman"/>
          <w:color w:val="000000"/>
          <w:sz w:val="32"/>
          <w:szCs w:val="32"/>
          <w:highlight w:val="none"/>
        </w:rPr>
        <w:t>聚力乡村振兴，进一步激发</w:t>
      </w:r>
      <w:r>
        <w:rPr>
          <w:rFonts w:ascii="Times New Roman" w:hAnsi="Times New Roman" w:eastAsia="仿宋_GB2312" w:cs="Times New Roman"/>
          <w:color w:val="000000"/>
          <w:sz w:val="32"/>
          <w:szCs w:val="32"/>
          <w:highlight w:val="none"/>
        </w:rPr>
        <w:t>昭化区女支部书记联盟、女企业家联盟等基层妇联组织活力</w:t>
      </w:r>
      <w:r>
        <w:rPr>
          <w:rFonts w:hint="eastAsia" w:ascii="Times New Roman" w:hAnsi="Times New Roman" w:eastAsia="仿宋_GB2312" w:cs="Times New Roman"/>
          <w:color w:val="000000"/>
          <w:sz w:val="32"/>
          <w:szCs w:val="32"/>
          <w:highlight w:val="none"/>
          <w:lang w:eastAsia="zh-CN"/>
        </w:rPr>
        <w:t>，</w:t>
      </w:r>
      <w:r>
        <w:rPr>
          <w:rFonts w:hint="eastAsia" w:ascii="Times New Roman" w:hAnsi="Times New Roman" w:eastAsia="仿宋_GB2312" w:cs="Times New Roman"/>
          <w:color w:val="000000"/>
          <w:sz w:val="32"/>
          <w:szCs w:val="32"/>
          <w:highlight w:val="none"/>
          <w:lang w:val="en-US" w:eastAsia="zh-CN"/>
        </w:rPr>
        <w:t>进一步实现妇联组织在条件成熟的“三新”组织中新建妇联组织</w:t>
      </w:r>
      <w:r>
        <w:rPr>
          <w:rFonts w:hint="default" w:ascii="Times New Roman" w:hAnsi="Times New Roman" w:eastAsia="仿宋_GB2312" w:cs="仿宋_GB2312"/>
          <w:color w:val="auto"/>
          <w:kern w:val="2"/>
          <w:sz w:val="32"/>
          <w:szCs w:val="32"/>
          <w:highlight w:val="none"/>
          <w:lang w:val="en-US" w:eastAsia="zh-CN" w:bidi="ar-SA"/>
        </w:rPr>
        <w:t>。</w:t>
      </w:r>
      <w:r>
        <w:rPr>
          <w:rFonts w:hint="eastAsia" w:ascii="Times New Roman" w:hAnsi="Times New Roman" w:eastAsia="仿宋_GB2312" w:cs="仿宋_GB2312"/>
          <w:color w:val="auto"/>
          <w:kern w:val="2"/>
          <w:sz w:val="32"/>
          <w:szCs w:val="32"/>
          <w:highlight w:val="none"/>
          <w:lang w:val="en-US" w:eastAsia="zh-CN" w:bidi="ar-SA"/>
        </w:rPr>
        <w:t>通过举办妇女干部、妇女工作者培训班、妇女干部座谈会等进一步提升妇联干部队伍的履职能力，持续抓好全面从严治党“三张清单”问题整改，做好党风廉政工作建设。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FF0000"/>
          <w:sz w:val="32"/>
          <w:szCs w:val="32"/>
          <w:highlight w:val="none"/>
          <w:lang w:val="en-US" w:eastAsia="zh-CN"/>
        </w:rPr>
      </w:pPr>
      <w:r>
        <w:rPr>
          <w:rFonts w:hint="eastAsia" w:ascii="黑体" w:hAnsi="黑体" w:eastAsia="黑体" w:cs="黑体"/>
          <w:color w:val="auto"/>
          <w:sz w:val="32"/>
          <w:szCs w:val="32"/>
          <w:highlight w:val="none"/>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区妇联属一级预算党群单位，</w:t>
      </w:r>
      <w:r>
        <w:rPr>
          <w:rFonts w:hint="eastAsia" w:ascii="Times New Roman" w:hAnsi="Times New Roman" w:eastAsia="仿宋_GB2312" w:cs="Times New Roman"/>
          <w:color w:val="auto"/>
          <w:sz w:val="32"/>
          <w:szCs w:val="32"/>
          <w:highlight w:val="none"/>
          <w:lang w:eastAsia="zh-CN"/>
        </w:rPr>
        <w:t>无下属二级预算单位。设有内设机构</w:t>
      </w: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eastAsia="zh-CN"/>
        </w:rPr>
        <w:t>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highlight w:val="none"/>
          <w:lang w:eastAsia="zh-CN"/>
        </w:rPr>
      </w:pPr>
      <w:r>
        <w:rPr>
          <w:rFonts w:hint="eastAsia" w:ascii="仿宋_GB2312" w:hAnsi="仿宋_GB2312" w:eastAsia="仿宋_GB2312" w:cs="仿宋_GB2312"/>
          <w:sz w:val="32"/>
          <w:szCs w:val="32"/>
          <w:highlight w:val="none"/>
          <w:lang w:val="en-US" w:eastAsia="zh-CN"/>
        </w:rPr>
        <w:t>按照综合预算的原则，昭化区妇女联合会所有收入和支出均纳入部门预算管理。收入包括：一般公共预算拨款收入；支出包括：一般公共服务支出、社会保障和就业支出、卫生健康支出、住房保障支出。昭化区妇女联合会2024年收支预算总数97.07万元,比2023年收支预算总数增加19.12万元，主要原因是</w:t>
      </w:r>
      <w:r>
        <w:rPr>
          <w:rFonts w:hint="eastAsia" w:ascii="Times New Roman" w:hAnsi="Times New Roman" w:eastAsia="仿宋_GB2312" w:cs="Times New Roman"/>
          <w:color w:val="auto"/>
          <w:sz w:val="32"/>
          <w:szCs w:val="32"/>
          <w:highlight w:val="none"/>
          <w:lang w:eastAsia="zh-CN"/>
        </w:rPr>
        <w:t>新增了</w:t>
      </w:r>
      <w:r>
        <w:rPr>
          <w:rFonts w:hint="eastAsia" w:ascii="Times New Roman" w:hAnsi="Times New Roman" w:eastAsia="仿宋_GB2312" w:cs="Times New Roman"/>
          <w:color w:val="auto"/>
          <w:sz w:val="32"/>
          <w:szCs w:val="32"/>
          <w:highlight w:val="none"/>
          <w:lang w:val="en-US" w:eastAsia="zh-CN"/>
        </w:rPr>
        <w:t>1个项目和1名事业人员</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昭化区妇女联合会2024年收入预算97.07万元，其中：一般公共预算拨款收入97.07万元，占100%；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highlight w:val="none"/>
        </w:rPr>
      </w:pPr>
      <w:r>
        <w:rPr>
          <w:rFonts w:hint="eastAsia" w:ascii="仿宋_GB2312" w:hAnsi="仿宋_GB2312" w:eastAsia="仿宋_GB2312" w:cs="仿宋_GB2312"/>
          <w:sz w:val="32"/>
          <w:szCs w:val="32"/>
          <w:highlight w:val="none"/>
          <w:lang w:val="en-US" w:eastAsia="zh-CN"/>
        </w:rPr>
        <w:t>昭化区妇女联合会2024年支出预算97.07万元，其中：基本支出61.07万元，占63%；项目支出36万元，占37%</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960" w:firstLineChars="3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四、财政拨款收支预算情况说明</w:t>
      </w:r>
    </w:p>
    <w:p>
      <w:pPr>
        <w:keepNext w:val="0"/>
        <w:keepLines w:val="0"/>
        <w:pageBreakBefore w:val="0"/>
        <w:widowControl w:val="0"/>
        <w:numPr>
          <w:numId w:val="0"/>
        </w:numPr>
        <w:kinsoku/>
        <w:wordWrap/>
        <w:overflowPunct/>
        <w:topLinePunct w:val="0"/>
        <w:autoSpaceDE/>
        <w:autoSpaceDN/>
        <w:bidi w:val="0"/>
        <w:adjustRightInd/>
        <w:snapToGrid/>
        <w:spacing w:line="576" w:lineRule="exact"/>
        <w:ind w:leftChars="200" w:right="0" w:rightChars="0" w:firstLine="320" w:firstLineChars="1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昭化区妇女联合会2024年财政拨款收支预算总数97.07万元,比2023年财政拨款收支预算总数增加19.12万元，主要原因是</w:t>
      </w:r>
      <w:r>
        <w:rPr>
          <w:rFonts w:hint="eastAsia" w:ascii="Times New Roman" w:hAnsi="Times New Roman" w:eastAsia="仿宋_GB2312" w:cs="Times New Roman"/>
          <w:color w:val="auto"/>
          <w:sz w:val="32"/>
          <w:szCs w:val="32"/>
          <w:highlight w:val="none"/>
          <w:lang w:eastAsia="zh-CN"/>
        </w:rPr>
        <w:t>新增了</w:t>
      </w:r>
      <w:r>
        <w:rPr>
          <w:rFonts w:hint="eastAsia" w:ascii="Times New Roman" w:hAnsi="Times New Roman" w:eastAsia="仿宋_GB2312" w:cs="Times New Roman"/>
          <w:color w:val="auto"/>
          <w:sz w:val="32"/>
          <w:szCs w:val="32"/>
          <w:highlight w:val="none"/>
          <w:lang w:val="en-US" w:eastAsia="zh-CN"/>
        </w:rPr>
        <w:t>1个项目和1名事业人员</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收入包括：本年一般公共预算拨款收入97.07万元；支出包括：一般公共服务支出81.94万元、社会保障和就业支出8.33万元、卫生健康支出2.15万元、住房保障支出4.65万元。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昭化区妇女联合会2024年一般公共预算当年拨款97.07万元，比2023年预算数增加19.12万元，主要原因是</w:t>
      </w:r>
      <w:r>
        <w:rPr>
          <w:rFonts w:hint="eastAsia" w:ascii="Times New Roman" w:hAnsi="Times New Roman" w:eastAsia="仿宋_GB2312" w:cs="Times New Roman"/>
          <w:color w:val="auto"/>
          <w:sz w:val="32"/>
          <w:szCs w:val="32"/>
          <w:highlight w:val="none"/>
          <w:lang w:eastAsia="zh-CN"/>
        </w:rPr>
        <w:t>新增了</w:t>
      </w:r>
      <w:r>
        <w:rPr>
          <w:rFonts w:hint="eastAsia" w:ascii="Times New Roman" w:hAnsi="Times New Roman" w:eastAsia="仿宋_GB2312" w:cs="Times New Roman"/>
          <w:color w:val="auto"/>
          <w:sz w:val="32"/>
          <w:szCs w:val="32"/>
          <w:highlight w:val="none"/>
          <w:lang w:val="en-US" w:eastAsia="zh-CN"/>
        </w:rPr>
        <w:t>1个项目和1名事业人员</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一般公共服务支出81.94万元，占84%；社会保障和就业支出8.33万元，占9%；卫生健康支出2.15万元，占2%；住房保障支出4.65万元，占5%。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（三）一般公共预算当年拨款具体使用情况</w:t>
      </w:r>
    </w:p>
    <w:p>
      <w:pPr>
        <w:pStyle w:val="5"/>
        <w:keepNext w:val="0"/>
        <w:keepLines w:val="0"/>
        <w:pageBreakBefore w:val="0"/>
        <w:widowControl w:val="0"/>
        <w:kinsoku/>
        <w:wordWrap/>
        <w:overflowPunct/>
        <w:topLinePunct w:val="0"/>
        <w:autoSpaceDE/>
        <w:autoSpaceDN/>
        <w:bidi w:val="0"/>
        <w:adjustRightInd/>
        <w:snapToGrid/>
        <w:spacing w:after="0"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en-US" w:eastAsia="zh-CN"/>
        </w:rPr>
        <w:t>一般公共服务（类）群众团体事务（款）行政运行（项）：2024年预算数为45.94万元，主要用于：</w:t>
      </w:r>
      <w:r>
        <w:rPr>
          <w:rFonts w:hint="eastAsia" w:ascii="仿宋_GB2312" w:hAnsi="仿宋_GB2312" w:eastAsia="仿宋_GB2312" w:cs="仿宋_GB2312"/>
          <w:sz w:val="32"/>
          <w:szCs w:val="32"/>
          <w:highlight w:val="none"/>
        </w:rPr>
        <w:t>单位正常运转的基本支出，包括基本工资、津贴补贴等人员经费以及办公费、印刷费、水电费等日常公用经费,保障部门正常运转。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val="en-US" w:eastAsia="zh-CN"/>
        </w:rPr>
        <w:t>一般公共服务（类）群众团体事务（款）一般行政管理事务（项）：2024年预算数为36万元，主要用于：2024年两纲工作经费、3.8妇女节、6.1儿童节工作经费、妇女儿童及妇代组工作经费、家庭教育工作经费、招商引资工作经费、项目资金争取工作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3.社会保障和就业（类）行政事业单位养老支出（款）行政单位离退休（项）：2024年预算数为2万元，主要用于：机关及参公管理事业单位离退休人员经费支出。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4.社会保障和就业（类）行政事业单位养老支出（款）机关事业单位基本养老保险缴费支出（项）：2024年预算数为6.2万元，主要用于：实施养老保险制度由单位缴纳的基本养老保险支出。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5.社会保障和就业（类）行政事业单位养老支出（款）其他社会保障和就业支出（项）：2024年预算数为0.13万元，主要用于：由单位缴纳的其他社会保险支出。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6.卫生健康（类）行政事业单位医疗（款）行政单位医疗（项）：2024年预算数为1.13万元，主要用于：机关及参公管理事业单位按规定由单位缴纳的基本医疗保险支出。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7.卫生健康（类）行政事业单位医疗（款）事业单位医疗（项）：2024年预算数为1.02万元，主要用于：事业单位按规定由单位缴纳的基本医疗保险支出。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8.住房保障（类）住房改革支出（款）住房公积金（项）2024年预算数为4.65万元，主要用于：部门按规定为职工缴纳的住房公积金支出。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昭化区妇女联合会2024年一般公共预算基本支出61.07万元，其中：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人员经费53.91万元，主要包括：基本工资、津贴补贴、奖金、社会保险缴费、住房公积金等支出。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公用经费7.16万元，主要包括：办公费、维修（护）费、会议费、培训费、公务接待费、劳务费、工会经费、其他交通费用等支出。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七、“三公”经费财政拨款预算安排情况说明</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昭化区妇女联合会2024年“三公”经费财政拨款预算数0.6万元，其中：公务接待费0.6万元，公务用车购置及运行维护费0万元。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公务接待费与2023年预算相比持平。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公务用车购置及运行维护费与2023年预算持平。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2024年未安排公务用车购置费及运行维护费。</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楷体_GB2312" w:hAnsi="楷体_GB2312" w:eastAsia="楷体_GB2312" w:cs="楷体_GB2312"/>
          <w:sz w:val="32"/>
          <w:szCs w:val="32"/>
          <w:highlight w:val="none"/>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因公出国（境）经费与2023年预算相比持平。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昭化区妇女联合会2024年无政府性基金预算拨款安排的支出。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昭化区妇女联合会单位2024年无国有资本经营预算拨款安排的支出。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2024年，昭化区妇女联合会机关运行经费财政拨款预算为7.16万元，比2023年预算</w:t>
      </w:r>
      <w:r>
        <w:rPr>
          <w:rFonts w:hint="eastAsia" w:ascii="Times New Roman" w:hAnsi="Times New Roman" w:eastAsia="仿宋_GB2312" w:cs="Times New Roman"/>
          <w:color w:val="auto"/>
          <w:sz w:val="32"/>
          <w:szCs w:val="32"/>
          <w:highlight w:val="none"/>
          <w:lang w:val="en-US" w:eastAsia="zh-CN"/>
        </w:rPr>
        <w:t>4.2万元</w:t>
      </w:r>
      <w:r>
        <w:rPr>
          <w:rFonts w:hint="eastAsia" w:ascii="仿宋_GB2312" w:hAnsi="仿宋_GB2312" w:eastAsia="仿宋_GB2312" w:cs="仿宋_GB2312"/>
          <w:color w:val="auto"/>
          <w:sz w:val="32"/>
          <w:szCs w:val="32"/>
          <w:highlight w:val="none"/>
          <w:lang w:val="en-US" w:eastAsia="zh-CN"/>
        </w:rPr>
        <w:t>增加2.96万元，增长70%。主要原因</w:t>
      </w:r>
      <w:r>
        <w:rPr>
          <w:rFonts w:hint="eastAsia" w:ascii="Times New Roman" w:hAnsi="Times New Roman" w:eastAsia="仿宋_GB2312" w:cs="Times New Roman"/>
          <w:color w:val="auto"/>
          <w:sz w:val="32"/>
          <w:szCs w:val="32"/>
          <w:highlight w:val="none"/>
          <w:lang w:val="en-US" w:eastAsia="zh-CN"/>
        </w:rPr>
        <w:t>增加1名事业人员。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本单位本年度无政府采购预算。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截至2023年底，区妇联共有车辆0辆，其中，领导干部用车0辆、定向保障用车0辆、执法执勤用车0辆。单位价值200万元以上大型设备0台。</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年部门预算安排车辆购置经费及大型设备购置经费0万元。</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2024年昭化区妇女联合会开展绩效目标管理的项目8个，涉及预算97.7万元。其中：人员类项目1个、涉及金额53.9万元；运转类项目5个，涉及预算39.8万元；特定目标类项目2个，涉及预算4万元。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lang w:val="en-US" w:eastAsia="zh-CN"/>
        </w:rPr>
        <w:t>（一）财政拨款收入</w:t>
      </w:r>
      <w:r>
        <w:rPr>
          <w:rFonts w:hint="default" w:ascii="楷体_GB2312" w:hAnsi="楷体_GB2312" w:eastAsia="楷体_GB2312" w:cs="楷体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指区财政当年安排的财政预算收入。按现行管理制度</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部门预算中反映的财政拨款包括一般公共预算拨款和政府性基金预算拨款。</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楷体_GB2312" w:hAnsi="楷体_GB2312" w:eastAsia="楷体_GB2312" w:cs="楷体_GB2312"/>
          <w:color w:val="auto"/>
          <w:sz w:val="32"/>
          <w:szCs w:val="32"/>
          <w:highlight w:val="none"/>
          <w:lang w:val="en-US" w:eastAsia="zh-CN"/>
        </w:rPr>
        <w:t>（</w:t>
      </w:r>
      <w:r>
        <w:rPr>
          <w:rFonts w:hint="eastAsia" w:ascii="楷体_GB2312" w:hAnsi="楷体_GB2312" w:eastAsia="楷体_GB2312" w:cs="楷体_GB2312"/>
          <w:sz w:val="32"/>
          <w:szCs w:val="32"/>
          <w:highlight w:val="none"/>
          <w:lang w:val="en-US" w:eastAsia="zh-CN"/>
        </w:rPr>
        <w:t>二</w:t>
      </w:r>
      <w:r>
        <w:rPr>
          <w:rFonts w:hint="eastAsia" w:ascii="楷体_GB2312" w:hAnsi="楷体_GB2312" w:eastAsia="楷体_GB2312" w:cs="楷体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一般公共服务（类）群众团体事务（款）行政运行（项）</w:t>
      </w:r>
      <w:r>
        <w:rPr>
          <w:rFonts w:hint="eastAsia" w:ascii="楷体_GB2312" w:hAnsi="楷体_GB2312" w:eastAsia="楷体_GB2312" w:cs="楷体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指机关单位用于保障机构正常运行、开展日常工作的基本支出。</w:t>
      </w:r>
      <w:r>
        <w:rPr>
          <w:rFonts w:hint="eastAsia" w:ascii="仿宋_GB2312" w:hAnsi="仿宋_GB2312" w:eastAsia="仿宋_GB2312" w:cs="仿宋_GB2312"/>
          <w:color w:val="auto"/>
          <w:sz w:val="32"/>
          <w:szCs w:val="32"/>
          <w:highlight w:val="none"/>
          <w:lang w:val="en-US" w:eastAsia="zh-CN"/>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val="en-US" w:eastAsia="zh-CN"/>
        </w:rPr>
        <w:t>一般公共服务（类）群众团体事务（款）一般行政管理事务（项）</w:t>
      </w:r>
      <w:r>
        <w:rPr>
          <w:rFonts w:hint="eastAsia" w:ascii="楷体_GB2312" w:hAnsi="楷体_GB2312" w:eastAsia="楷体_GB2312" w:cs="楷体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指机关单位开展妇女儿童管理工作的项目支出。</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w:t>
      </w:r>
      <w:r>
        <w:rPr>
          <w:rFonts w:hint="eastAsia" w:ascii="楷体_GB2312" w:hAnsi="楷体_GB2312" w:eastAsia="楷体_GB2312" w:cs="楷体_GB2312"/>
          <w:sz w:val="32"/>
          <w:szCs w:val="32"/>
          <w:highlight w:val="none"/>
          <w:lang w:val="en-US" w:eastAsia="zh-CN"/>
        </w:rPr>
        <w:t>（四）社会保障和就业（类）行政事业单位养老支出（款）行政单位离退休（项）：</w:t>
      </w:r>
      <w:r>
        <w:rPr>
          <w:rFonts w:hint="eastAsia" w:ascii="仿宋_GB2312" w:hAnsi="仿宋_GB2312" w:eastAsia="仿宋_GB2312" w:cs="仿宋_GB2312"/>
          <w:sz w:val="32"/>
          <w:szCs w:val="32"/>
          <w:highlight w:val="none"/>
          <w:lang w:val="en-US" w:eastAsia="zh-CN"/>
        </w:rPr>
        <w:t>指行政及参公管理事业单位离退休人员的支出。</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楷体_GB2312" w:hAnsi="楷体_GB2312" w:eastAsia="楷体_GB2312" w:cs="楷体_GB2312"/>
          <w:sz w:val="32"/>
          <w:szCs w:val="32"/>
          <w:highlight w:val="none"/>
          <w:lang w:val="en-US" w:eastAsia="zh-CN"/>
        </w:rPr>
        <w:t>（五）社会保障和就业（类）行政事业单位养老支出（款）机关事业单位基本养老保险缴费支出（项）：</w:t>
      </w:r>
      <w:r>
        <w:rPr>
          <w:rFonts w:hint="eastAsia" w:ascii="仿宋_GB2312" w:hAnsi="仿宋_GB2312" w:eastAsia="仿宋_GB2312" w:cs="仿宋_GB2312"/>
          <w:sz w:val="32"/>
          <w:szCs w:val="32"/>
          <w:highlight w:val="none"/>
          <w:lang w:val="en-US" w:eastAsia="zh-CN"/>
        </w:rPr>
        <w:t>指部门实施养老保险制度由单位缴纳的养老保险的支出。</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w:t>
      </w:r>
      <w:r>
        <w:rPr>
          <w:rFonts w:hint="eastAsia" w:ascii="楷体_GB2312" w:hAnsi="楷体_GB2312" w:eastAsia="楷体_GB2312" w:cs="楷体_GB2312"/>
          <w:sz w:val="32"/>
          <w:szCs w:val="32"/>
          <w:highlight w:val="none"/>
          <w:lang w:val="en-US" w:eastAsia="zh-CN"/>
        </w:rPr>
        <w:t>（六）社会保障和就业（类）行政事业单位养老支出（款）其他社会保险和就业支出（项）：</w:t>
      </w:r>
      <w:r>
        <w:rPr>
          <w:rFonts w:hint="eastAsia" w:ascii="仿宋_GB2312" w:hAnsi="仿宋_GB2312" w:eastAsia="仿宋_GB2312" w:cs="仿宋_GB2312"/>
          <w:sz w:val="32"/>
          <w:szCs w:val="32"/>
          <w:highlight w:val="none"/>
          <w:lang w:val="en-US" w:eastAsia="zh-CN"/>
        </w:rPr>
        <w:t>由单位缴纳的其他社会保险支出。</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w:t>
      </w:r>
      <w:r>
        <w:rPr>
          <w:rFonts w:hint="eastAsia" w:ascii="楷体_GB2312" w:hAnsi="楷体_GB2312" w:eastAsia="楷体_GB2312" w:cs="楷体_GB2312"/>
          <w:sz w:val="32"/>
          <w:szCs w:val="32"/>
          <w:highlight w:val="none"/>
          <w:lang w:val="en-US" w:eastAsia="zh-CN"/>
        </w:rPr>
        <w:t>（七）卫生健康（类）行政事业单位医疗（款）行政单位医疗（项）：</w:t>
      </w:r>
      <w:r>
        <w:rPr>
          <w:rFonts w:hint="eastAsia" w:ascii="仿宋_GB2312" w:hAnsi="仿宋_GB2312" w:eastAsia="仿宋_GB2312" w:cs="仿宋_GB2312"/>
          <w:sz w:val="32"/>
          <w:szCs w:val="32"/>
          <w:highlight w:val="none"/>
          <w:lang w:val="en-US" w:eastAsia="zh-CN"/>
        </w:rPr>
        <w:t>指机关及参公管理事业单位用于单位应缴纳基本医疗保险支出。</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w:t>
      </w:r>
      <w:r>
        <w:rPr>
          <w:rFonts w:hint="eastAsia" w:ascii="楷体_GB2312" w:hAnsi="楷体_GB2312" w:eastAsia="楷体_GB2312" w:cs="楷体_GB2312"/>
          <w:sz w:val="32"/>
          <w:szCs w:val="32"/>
          <w:highlight w:val="none"/>
          <w:lang w:val="en-US" w:eastAsia="zh-CN"/>
        </w:rPr>
        <w:t>（八）卫生健康（类）行政事业单位医疗（款）事业单位医疗（项）：</w:t>
      </w:r>
      <w:r>
        <w:rPr>
          <w:rFonts w:hint="eastAsia" w:ascii="仿宋_GB2312" w:hAnsi="仿宋_GB2312" w:eastAsia="仿宋_GB2312" w:cs="仿宋_GB2312"/>
          <w:sz w:val="32"/>
          <w:szCs w:val="32"/>
          <w:highlight w:val="none"/>
          <w:lang w:val="en-US" w:eastAsia="zh-CN"/>
        </w:rPr>
        <w:t>指事业单位用于单位应缴纳基本医疗保险支出。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lang w:val="en-US" w:eastAsia="zh-CN"/>
        </w:rPr>
        <w:t>（九）住房保障（类）住房改革支出（款）住房公积金（项）：</w:t>
      </w:r>
      <w:r>
        <w:rPr>
          <w:rFonts w:hint="eastAsia" w:ascii="仿宋_GB2312" w:hAnsi="仿宋_GB2312" w:eastAsia="仿宋_GB2312" w:cs="仿宋_GB2312"/>
          <w:sz w:val="32"/>
          <w:szCs w:val="32"/>
          <w:highlight w:val="none"/>
          <w:lang w:val="en-US" w:eastAsia="zh-CN"/>
        </w:rPr>
        <w:t>指按照《住房公积金管理条例》的规定，由单位及其在职职工缴存的长期住房储金。</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w:t>
      </w:r>
      <w:r>
        <w:rPr>
          <w:rFonts w:hint="eastAsia" w:ascii="楷体_GB2312" w:hAnsi="楷体_GB2312" w:eastAsia="楷体_GB2312" w:cs="楷体_GB2312"/>
          <w:sz w:val="32"/>
          <w:szCs w:val="32"/>
          <w:highlight w:val="none"/>
          <w:lang w:val="en-US" w:eastAsia="zh-CN"/>
        </w:rPr>
        <w:t>（十）基本支出：</w:t>
      </w:r>
      <w:r>
        <w:rPr>
          <w:rFonts w:hint="eastAsia" w:ascii="仿宋_GB2312" w:hAnsi="仿宋_GB2312" w:eastAsia="仿宋_GB2312" w:cs="仿宋_GB2312"/>
          <w:sz w:val="32"/>
          <w:szCs w:val="32"/>
          <w:highlight w:val="none"/>
          <w:lang w:val="en-US" w:eastAsia="zh-CN"/>
        </w:rPr>
        <w:t>指为保证机构正常运转，完成日常工作任务而发生的人员支出和公用支出。</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w:t>
      </w:r>
      <w:r>
        <w:rPr>
          <w:rFonts w:hint="eastAsia" w:ascii="楷体_GB2312" w:hAnsi="楷体_GB2312" w:eastAsia="楷体_GB2312" w:cs="楷体_GB2312"/>
          <w:sz w:val="32"/>
          <w:szCs w:val="32"/>
          <w:highlight w:val="none"/>
          <w:lang w:val="en-US" w:eastAsia="zh-CN"/>
        </w:rPr>
        <w:t>（十一）项目支出：</w:t>
      </w:r>
      <w:r>
        <w:rPr>
          <w:rFonts w:hint="eastAsia" w:ascii="仿宋_GB2312" w:hAnsi="仿宋_GB2312" w:eastAsia="仿宋_GB2312" w:cs="仿宋_GB2312"/>
          <w:sz w:val="32"/>
          <w:szCs w:val="32"/>
          <w:highlight w:val="none"/>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（十二）“三公”经费：</w:t>
      </w:r>
      <w:r>
        <w:rPr>
          <w:rFonts w:hint="eastAsia" w:ascii="仿宋_GB2312" w:hAnsi="仿宋_GB2312" w:eastAsia="仿宋_GB2312" w:cs="仿宋_GB2312"/>
          <w:sz w:val="32"/>
          <w:szCs w:val="32"/>
          <w:highlight w:val="none"/>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楷体_GB2312" w:hAnsi="楷体_GB2312" w:eastAsia="楷体_GB2312" w:cs="楷体_GB2312"/>
          <w:sz w:val="32"/>
          <w:szCs w:val="32"/>
          <w:highlight w:val="none"/>
          <w:lang w:val="en-US" w:eastAsia="zh-CN"/>
        </w:rPr>
        <w:t>（十三）机关运行经费：</w:t>
      </w:r>
      <w:r>
        <w:rPr>
          <w:rFonts w:hint="eastAsia" w:ascii="仿宋_GB2312" w:hAnsi="仿宋_GB2312" w:eastAsia="仿宋_GB2312" w:cs="仿宋_GB2312"/>
          <w:sz w:val="32"/>
          <w:szCs w:val="32"/>
          <w:highlight w:val="none"/>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附件：1.部门预算公开表</w:t>
      </w:r>
    </w:p>
    <w:p>
      <w:pPr>
        <w:keepNext w:val="0"/>
        <w:keepLines w:val="0"/>
        <w:pageBreakBefore w:val="0"/>
        <w:widowControl w:val="0"/>
        <w:kinsoku/>
        <w:wordWrap/>
        <w:overflowPunct/>
        <w:topLinePunct w:val="0"/>
        <w:autoSpaceDE/>
        <w:autoSpaceDN/>
        <w:bidi w:val="0"/>
        <w:adjustRightInd/>
        <w:snapToGrid/>
        <w:spacing w:line="576" w:lineRule="exact"/>
        <w:ind w:firstLine="1600" w:firstLineChars="5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2.项目支出绩效目标表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1600" w:firstLineChars="5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highlight w:val="none"/>
          <w:lang w:eastAsia="zh-CN"/>
        </w:rPr>
      </w:pPr>
    </w:p>
    <w:sectPr>
      <w:footerReference r:id="rId3" w:type="default"/>
      <w:pgSz w:w="11906" w:h="16838"/>
      <w:pgMar w:top="2098" w:right="1474" w:bottom="1984" w:left="1587" w:header="720" w:footer="1559"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Vijaya"/>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Dialog . plain">
    <w:altName w:val="Segoe Print"/>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Vijaya">
    <w:panose1 w:val="020B0604020202020204"/>
    <w:charset w:val="00"/>
    <w:family w:val="auto"/>
    <w:pitch w:val="default"/>
    <w:sig w:usb0="0010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F7B919"/>
    <w:multiLevelType w:val="singleLevel"/>
    <w:tmpl w:val="2CF7B91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MDA1YjlkOTNjM2JkZWJjMTYxZWM5NGI4ODM1NTIifQ=="/>
  </w:docVars>
  <w:rsids>
    <w:rsidRoot w:val="00000000"/>
    <w:rsid w:val="012352D1"/>
    <w:rsid w:val="04C24465"/>
    <w:rsid w:val="07861C8F"/>
    <w:rsid w:val="0A181821"/>
    <w:rsid w:val="0B0B3E9E"/>
    <w:rsid w:val="0F24110D"/>
    <w:rsid w:val="0F9F41E9"/>
    <w:rsid w:val="1BC51582"/>
    <w:rsid w:val="1F7BF06F"/>
    <w:rsid w:val="1FEE4B73"/>
    <w:rsid w:val="208C6BDB"/>
    <w:rsid w:val="23CE9849"/>
    <w:rsid w:val="24D72E4E"/>
    <w:rsid w:val="299874A2"/>
    <w:rsid w:val="2A587A65"/>
    <w:rsid w:val="302C5212"/>
    <w:rsid w:val="338733AC"/>
    <w:rsid w:val="350C7DCA"/>
    <w:rsid w:val="398D16AC"/>
    <w:rsid w:val="39F304DD"/>
    <w:rsid w:val="3BA65CB0"/>
    <w:rsid w:val="3C7F70D3"/>
    <w:rsid w:val="417E3DFD"/>
    <w:rsid w:val="46B34549"/>
    <w:rsid w:val="4C5C2F8D"/>
    <w:rsid w:val="4E1E2E40"/>
    <w:rsid w:val="54244390"/>
    <w:rsid w:val="54662A63"/>
    <w:rsid w:val="58064E12"/>
    <w:rsid w:val="5B5F5EA3"/>
    <w:rsid w:val="5BFEE015"/>
    <w:rsid w:val="5ED2613E"/>
    <w:rsid w:val="63EDCF55"/>
    <w:rsid w:val="63F81543"/>
    <w:rsid w:val="63FBFBCF"/>
    <w:rsid w:val="669360FD"/>
    <w:rsid w:val="68FF6A83"/>
    <w:rsid w:val="6D127642"/>
    <w:rsid w:val="6FBBC9CF"/>
    <w:rsid w:val="72BDE561"/>
    <w:rsid w:val="761622E6"/>
    <w:rsid w:val="78462278"/>
    <w:rsid w:val="7997EA6C"/>
    <w:rsid w:val="7AEAE675"/>
    <w:rsid w:val="7BAFCE5D"/>
    <w:rsid w:val="7C523723"/>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4">
    <w:name w:val="Default Paragraph Font"/>
    <w:autoRedefine/>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3">
    <w:name w:val="caption"/>
    <w:basedOn w:val="1"/>
    <w:autoRedefine/>
    <w:qFormat/>
    <w:uiPriority w:val="0"/>
    <w:pPr>
      <w:widowControl w:val="0"/>
      <w:suppressLineNumbers/>
      <w:suppressAutoHyphens/>
      <w:spacing w:before="120" w:after="120"/>
    </w:pPr>
    <w:rPr>
      <w:i/>
      <w:iCs/>
      <w:sz w:val="24"/>
      <w:szCs w:val="24"/>
    </w:rPr>
  </w:style>
  <w:style w:type="paragraph" w:styleId="4">
    <w:name w:val="annotation text"/>
    <w:basedOn w:val="1"/>
    <w:autoRedefine/>
    <w:qFormat/>
    <w:uiPriority w:val="0"/>
    <w:pPr>
      <w:jc w:val="left"/>
    </w:pPr>
  </w:style>
  <w:style w:type="paragraph" w:styleId="5">
    <w:name w:val="Body Text"/>
    <w:basedOn w:val="1"/>
    <w:next w:val="1"/>
    <w:autoRedefine/>
    <w:qFormat/>
    <w:uiPriority w:val="0"/>
    <w:pPr>
      <w:spacing w:before="0" w:after="140" w:line="276" w:lineRule="auto"/>
    </w:pPr>
  </w:style>
  <w:style w:type="paragraph" w:styleId="6">
    <w:name w:val="Body Text Indent"/>
    <w:basedOn w:val="1"/>
    <w:autoRedefine/>
    <w:qFormat/>
    <w:uiPriority w:val="0"/>
    <w:pPr>
      <w:spacing w:after="120"/>
      <w:ind w:left="420" w:leftChars="200"/>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w:basedOn w:val="5"/>
    <w:autoRedefine/>
    <w:qFormat/>
    <w:uiPriority w:val="0"/>
  </w:style>
  <w:style w:type="paragraph" w:styleId="10">
    <w:name w:val="Normal (Web)"/>
    <w:basedOn w:val="1"/>
    <w:autoRedefine/>
    <w:qFormat/>
    <w:uiPriority w:val="0"/>
    <w:rPr>
      <w:sz w:val="24"/>
    </w:rPr>
  </w:style>
  <w:style w:type="paragraph" w:styleId="11">
    <w:name w:val="Body Text First Indent"/>
    <w:basedOn w:val="5"/>
    <w:autoRedefine/>
    <w:unhideWhenUsed/>
    <w:qFormat/>
    <w:uiPriority w:val="99"/>
    <w:pPr>
      <w:spacing w:after="120"/>
      <w:ind w:left="0" w:leftChars="0" w:right="0" w:rightChars="0" w:firstLine="420" w:firstLineChars="100"/>
    </w:pPr>
    <w:rPr>
      <w:rFonts w:ascii="Times New Roman" w:hAnsi="Times New Roman"/>
    </w:rPr>
  </w:style>
  <w:style w:type="paragraph" w:styleId="12">
    <w:name w:val="Body Text First Indent 2"/>
    <w:basedOn w:val="6"/>
    <w:autoRedefine/>
    <w:qFormat/>
    <w:uiPriority w:val="0"/>
    <w:pPr>
      <w:spacing w:after="0"/>
      <w:ind w:firstLine="420" w:firstLineChars="200"/>
    </w:pPr>
    <w:rPr>
      <w:sz w:val="32"/>
    </w:rPr>
  </w:style>
  <w:style w:type="character" w:customStyle="1" w:styleId="15">
    <w:name w:val="默认段落字体1"/>
    <w:autoRedefine/>
    <w:qFormat/>
    <w:uiPriority w:val="0"/>
  </w:style>
  <w:style w:type="paragraph" w:customStyle="1" w:styleId="16">
    <w:name w:val="Heading"/>
    <w:basedOn w:val="1"/>
    <w:next w:val="5"/>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7">
    <w:name w:val="Index"/>
    <w:basedOn w:val="1"/>
    <w:autoRedefine/>
    <w:qFormat/>
    <w:uiPriority w:val="0"/>
    <w:pPr>
      <w:widowControl w:val="0"/>
      <w:suppressLineNumbers/>
      <w:suppressAutoHyphens/>
    </w:pPr>
  </w:style>
  <w:style w:type="character" w:customStyle="1" w:styleId="18">
    <w:name w:val="font21"/>
    <w:basedOn w:val="14"/>
    <w:autoRedefine/>
    <w:qFormat/>
    <w:uiPriority w:val="0"/>
    <w:rPr>
      <w:rFonts w:ascii="Dialog . plain" w:hAnsi="Dialog . plain" w:eastAsia="Dialog . plain" w:cs="Dialog . plai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Administrator</cp:lastModifiedBy>
  <dcterms:modified xsi:type="dcterms:W3CDTF">2024-03-26T09:35:03Z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4ECC1672EB6342C6A9186CF7401A0A3A_13</vt:lpwstr>
  </property>
</Properties>
</file>