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84"/>
          <w:szCs w:val="84"/>
          <w:highlight w:val="none"/>
        </w:rPr>
      </w:pPr>
    </w:p>
    <w:p>
      <w:pPr>
        <w:pStyle w:val="3"/>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Times New Roman" w:hAnsi="Times New Roman" w:eastAsia="方正小标宋简体" w:cs="Times New Roman"/>
          <w:b w:val="0"/>
          <w:bCs w:val="0"/>
          <w:sz w:val="84"/>
          <w:szCs w:val="84"/>
        </w:rPr>
      </w:pPr>
      <w:bookmarkStart w:id="1" w:name="_Toc15396475"/>
      <w:bookmarkStart w:id="2" w:name="_Toc15377193"/>
      <w:bookmarkStart w:id="3" w:name="_Toc15396597"/>
      <w:bookmarkStart w:id="4" w:name="_Toc23806"/>
      <w:bookmarkStart w:id="5" w:name="_Toc15378441"/>
      <w:bookmarkStart w:id="6" w:name="_Toc21298"/>
      <w:bookmarkStart w:id="7" w:name="_Toc24172"/>
      <w:bookmarkStart w:id="8" w:name="_Toc15377425"/>
      <w:r>
        <w:rPr>
          <w:rFonts w:hint="default" w:ascii="Times New Roman" w:hAnsi="Times New Roman" w:eastAsia="方正小标宋简体" w:cs="Times New Roman"/>
          <w:b w:val="0"/>
          <w:bCs w:val="0"/>
          <w:sz w:val="84"/>
          <w:szCs w:val="84"/>
        </w:rPr>
        <w:t>20</w:t>
      </w:r>
      <w:r>
        <w:rPr>
          <w:rFonts w:hint="default" w:ascii="Times New Roman" w:hAnsi="Times New Roman" w:eastAsia="方正小标宋简体" w:cs="Times New Roman"/>
          <w:b w:val="0"/>
          <w:bCs w:val="0"/>
          <w:sz w:val="84"/>
          <w:szCs w:val="84"/>
          <w:lang w:val="en-US" w:eastAsia="zh-CN"/>
        </w:rPr>
        <w:t>22</w:t>
      </w:r>
      <w:r>
        <w:rPr>
          <w:rFonts w:hint="default" w:ascii="Times New Roman" w:hAnsi="Times New Roman" w:eastAsia="方正小标宋简体" w:cs="Times New Roman"/>
          <w:b w:val="0"/>
          <w:bCs w:val="0"/>
          <w:sz w:val="84"/>
          <w:szCs w:val="84"/>
        </w:rPr>
        <w:t>年度</w:t>
      </w:r>
      <w:bookmarkEnd w:id="1"/>
      <w:bookmarkEnd w:id="2"/>
      <w:bookmarkEnd w:id="3"/>
      <w:bookmarkEnd w:id="4"/>
      <w:bookmarkEnd w:id="5"/>
      <w:bookmarkEnd w:id="6"/>
      <w:bookmarkEnd w:id="7"/>
      <w:bookmarkEnd w:id="8"/>
      <w:bookmarkStart w:id="9" w:name="_Toc15378442"/>
      <w:bookmarkStart w:id="10" w:name="_Toc15396598"/>
      <w:bookmarkStart w:id="11" w:name="_Toc15396476"/>
      <w:bookmarkStart w:id="12" w:name="_Toc15377426"/>
      <w:bookmarkStart w:id="13" w:name="_Toc15377194"/>
    </w:p>
    <w:p>
      <w:pPr>
        <w:pStyle w:val="3"/>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Times New Roman" w:hAnsi="Times New Roman" w:eastAsia="方正小标宋简体" w:cs="Times New Roman"/>
          <w:b w:val="0"/>
          <w:bCs w:val="0"/>
          <w:sz w:val="84"/>
          <w:szCs w:val="84"/>
          <w:lang w:eastAsia="zh-CN"/>
        </w:rPr>
      </w:pPr>
      <w:bookmarkStart w:id="14" w:name="_Toc20567"/>
      <w:bookmarkStart w:id="15" w:name="_Toc26996"/>
      <w:bookmarkStart w:id="16" w:name="_Toc823"/>
      <w:r>
        <w:rPr>
          <w:rFonts w:hint="default" w:ascii="Times New Roman" w:hAnsi="Times New Roman" w:eastAsia="方正小标宋简体" w:cs="Times New Roman"/>
          <w:b w:val="0"/>
          <w:bCs w:val="0"/>
          <w:sz w:val="84"/>
          <w:szCs w:val="84"/>
        </w:rPr>
        <w:t>四川省</w:t>
      </w:r>
      <w:bookmarkEnd w:id="0"/>
      <w:bookmarkStart w:id="17" w:name="_Toc15306268"/>
      <w:r>
        <w:rPr>
          <w:rFonts w:hint="default" w:ascii="Times New Roman" w:hAnsi="Times New Roman" w:eastAsia="方正小标宋简体" w:cs="Times New Roman"/>
          <w:b w:val="0"/>
          <w:bCs w:val="0"/>
          <w:sz w:val="84"/>
          <w:szCs w:val="84"/>
          <w:lang w:eastAsia="zh-CN"/>
        </w:rPr>
        <w:t>广元市昭化区</w:t>
      </w:r>
      <w:bookmarkEnd w:id="14"/>
      <w:bookmarkEnd w:id="15"/>
      <w:bookmarkEnd w:id="16"/>
    </w:p>
    <w:p>
      <w:pPr>
        <w:pStyle w:val="3"/>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Times New Roman" w:hAnsi="Times New Roman" w:eastAsia="方正小标宋简体" w:cs="Times New Roman"/>
          <w:b w:val="0"/>
          <w:bCs w:val="0"/>
          <w:sz w:val="84"/>
          <w:szCs w:val="84"/>
          <w:lang w:eastAsia="zh-CN"/>
        </w:rPr>
      </w:pPr>
      <w:bookmarkStart w:id="18" w:name="_Toc2076"/>
      <w:bookmarkStart w:id="19" w:name="_Toc24563"/>
      <w:bookmarkStart w:id="20" w:name="_Toc7086"/>
      <w:r>
        <w:rPr>
          <w:rFonts w:hint="default" w:ascii="Times New Roman" w:hAnsi="Times New Roman" w:eastAsia="方正小标宋简体" w:cs="Times New Roman"/>
          <w:b w:val="0"/>
          <w:bCs w:val="0"/>
          <w:sz w:val="84"/>
          <w:szCs w:val="84"/>
          <w:lang w:eastAsia="zh-CN"/>
        </w:rPr>
        <w:t>清水镇人民政府</w:t>
      </w:r>
      <w:bookmarkEnd w:id="18"/>
      <w:bookmarkEnd w:id="19"/>
      <w:bookmarkEnd w:id="20"/>
    </w:p>
    <w:p>
      <w:pPr>
        <w:pStyle w:val="3"/>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Times New Roman" w:hAnsi="Times New Roman" w:eastAsia="方正小标宋简体" w:cs="Times New Roman"/>
          <w:b w:val="0"/>
          <w:bCs w:val="0"/>
          <w:sz w:val="84"/>
          <w:szCs w:val="84"/>
        </w:rPr>
        <w:sectPr>
          <w:headerReference r:id="rId5" w:type="default"/>
          <w:footerReference r:id="rId6" w:type="default"/>
          <w:pgSz w:w="11906" w:h="16838"/>
          <w:pgMar w:top="1587" w:right="1247" w:bottom="1474" w:left="1474" w:header="851" w:footer="992" w:gutter="0"/>
          <w:pgNumType w:start="1"/>
          <w:cols w:space="425" w:num="1"/>
          <w:titlePg/>
          <w:docGrid w:type="lines" w:linePitch="312" w:charSpace="0"/>
        </w:sectPr>
      </w:pPr>
      <w:bookmarkStart w:id="21" w:name="_Toc6203"/>
      <w:bookmarkStart w:id="22" w:name="_Toc16158"/>
      <w:bookmarkStart w:id="23" w:name="_Toc60"/>
      <w:r>
        <w:rPr>
          <w:rFonts w:hint="default" w:ascii="Times New Roman" w:hAnsi="Times New Roman" w:eastAsia="方正小标宋简体" w:cs="Times New Roman"/>
          <w:b w:val="0"/>
          <w:bCs w:val="0"/>
          <w:sz w:val="84"/>
          <w:szCs w:val="84"/>
          <w:lang w:eastAsia="zh-CN"/>
        </w:rPr>
        <w:t>部门</w:t>
      </w:r>
      <w:r>
        <w:rPr>
          <w:rFonts w:hint="default" w:ascii="Times New Roman" w:hAnsi="Times New Roman" w:eastAsia="方正小标宋简体" w:cs="Times New Roman"/>
          <w:b w:val="0"/>
          <w:bCs w:val="0"/>
          <w:sz w:val="84"/>
          <w:szCs w:val="84"/>
        </w:rPr>
        <w:t>决算</w:t>
      </w:r>
      <w:bookmarkEnd w:id="9"/>
      <w:bookmarkEnd w:id="10"/>
      <w:bookmarkEnd w:id="11"/>
      <w:bookmarkEnd w:id="12"/>
      <w:bookmarkEnd w:id="13"/>
      <w:bookmarkEnd w:id="17"/>
      <w:bookmarkEnd w:id="21"/>
      <w:bookmarkEnd w:id="22"/>
      <w:bookmarkEnd w:id="23"/>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color w:val="auto"/>
          <w:sz w:val="48"/>
          <w:szCs w:val="48"/>
          <w:highlight w:val="none"/>
        </w:rPr>
      </w:pPr>
      <w:r>
        <w:rPr>
          <w:rFonts w:hint="default" w:ascii="Times New Roman" w:hAnsi="Times New Roman" w:eastAsia="黑体" w:cs="Times New Roman"/>
          <w:color w:val="auto"/>
          <w:sz w:val="48"/>
          <w:szCs w:val="48"/>
          <w:highlight w:val="none"/>
        </w:rPr>
        <w:t>目</w:t>
      </w:r>
      <w:r>
        <w:rPr>
          <w:rFonts w:hint="eastAsia" w:eastAsia="黑体" w:cs="Times New Roman"/>
          <w:color w:val="auto"/>
          <w:sz w:val="48"/>
          <w:szCs w:val="48"/>
          <w:highlight w:val="none"/>
          <w:lang w:val="en-US" w:eastAsia="zh-CN"/>
        </w:rPr>
        <w:t xml:space="preserve">  </w:t>
      </w:r>
      <w:r>
        <w:rPr>
          <w:rFonts w:hint="default" w:ascii="Times New Roman" w:hAnsi="Times New Roman" w:eastAsia="黑体" w:cs="Times New Roman"/>
          <w:color w:val="auto"/>
          <w:sz w:val="48"/>
          <w:szCs w:val="48"/>
          <w:highlight w:val="none"/>
        </w:rPr>
        <w:t>录</w:t>
      </w:r>
    </w:p>
    <w:p>
      <w:pPr>
        <w:pStyle w:val="7"/>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z w:val="20"/>
          <w:szCs w:val="16"/>
          <w:lang w:val="en-US" w:eastAsia="zh-CN"/>
        </w:rPr>
      </w:pPr>
      <w:r>
        <w:rPr>
          <w:rFonts w:hint="default" w:ascii="Times New Roman" w:hAnsi="Times New Roman" w:eastAsia="仿宋_GB2312" w:cs="Times New Roman"/>
          <w:color w:val="auto"/>
          <w:sz w:val="28"/>
          <w:szCs w:val="28"/>
          <w:highlight w:val="none"/>
          <w:lang w:eastAsia="zh-CN"/>
        </w:rPr>
        <w:t>公开时间：</w:t>
      </w:r>
      <w:r>
        <w:rPr>
          <w:rFonts w:hint="default" w:ascii="Times New Roman" w:hAnsi="Times New Roman" w:eastAsia="仿宋_GB2312" w:cs="Times New Roman"/>
          <w:color w:val="auto"/>
          <w:sz w:val="28"/>
          <w:szCs w:val="28"/>
          <w:highlight w:val="none"/>
          <w:lang w:val="en-US" w:eastAsia="zh-CN"/>
        </w:rPr>
        <w:t>202</w:t>
      </w:r>
      <w:r>
        <w:rPr>
          <w:rFonts w:hint="default" w:ascii="Times New Roman" w:hAnsi="Times New Roman"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lang w:val="en-US" w:eastAsia="zh-CN"/>
        </w:rPr>
        <w:t>年9月</w:t>
      </w:r>
      <w:r>
        <w:rPr>
          <w:rFonts w:hint="default" w:ascii="Times New Roman" w:hAnsi="Times New Roman" w:cs="Times New Roman"/>
          <w:color w:val="auto"/>
          <w:sz w:val="28"/>
          <w:szCs w:val="28"/>
          <w:highlight w:val="none"/>
          <w:lang w:val="en-US" w:eastAsia="zh-CN"/>
        </w:rPr>
        <w:t>28</w:t>
      </w:r>
      <w:r>
        <w:rPr>
          <w:rFonts w:hint="default" w:ascii="Times New Roman" w:hAnsi="Times New Roman" w:eastAsia="仿宋_GB2312" w:cs="Times New Roman"/>
          <w:color w:val="auto"/>
          <w:sz w:val="28"/>
          <w:szCs w:val="28"/>
          <w:highlight w:val="none"/>
          <w:lang w:val="en-US" w:eastAsia="zh-CN"/>
        </w:rPr>
        <w:t>日</w:t>
      </w:r>
    </w:p>
    <w:sdt>
      <w:sdtPr>
        <w:rPr>
          <w:rFonts w:hint="default" w:ascii="Times New Roman" w:hAnsi="Times New Roman" w:eastAsia="仿宋_GB2312" w:cs="Times New Roman"/>
          <w:kern w:val="2"/>
          <w:sz w:val="32"/>
          <w:szCs w:val="32"/>
          <w:lang w:val="en-US" w:eastAsia="zh-CN" w:bidi="ar-SA"/>
        </w:rPr>
        <w:id w:val="147481458"/>
        <w15:color w:val="DBDBDB"/>
        <w:docPartObj>
          <w:docPartGallery w:val="Table of Contents"/>
          <w:docPartUnique/>
        </w:docPartObj>
      </w:sdtPr>
      <w:sdtEndPr>
        <w:rPr>
          <w:rFonts w:hint="default" w:ascii="Times New Roman" w:hAnsi="Times New Roman" w:eastAsia="仿宋_GB2312" w:cs="Times New Roman"/>
          <w:color w:val="auto"/>
          <w:kern w:val="0"/>
          <w:sz w:val="28"/>
          <w:szCs w:val="28"/>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default" w:ascii="Times New Roman" w:hAnsi="Times New Roman" w:eastAsia="宋体" w:cs="Times New Roman"/>
              <w:color w:val="auto"/>
              <w:kern w:val="0"/>
              <w:sz w:val="24"/>
              <w:szCs w:val="24"/>
              <w:highlight w:val="none"/>
              <w:lang w:val="en-US" w:eastAsia="zh-CN" w:bidi="ar-SA"/>
            </w:rPr>
            <w:fldChar w:fldCharType="begin"/>
          </w:r>
          <w:r>
            <w:rPr>
              <w:rFonts w:hint="default" w:ascii="Times New Roman" w:hAnsi="Times New Roman" w:eastAsia="宋体" w:cs="Times New Roman"/>
              <w:color w:val="auto"/>
              <w:kern w:val="0"/>
              <w:sz w:val="24"/>
              <w:szCs w:val="24"/>
              <w:highlight w:val="none"/>
              <w:lang w:val="en-US" w:eastAsia="zh-CN" w:bidi="ar-SA"/>
            </w:rPr>
            <w:instrText xml:space="preserve">TOC \o "1-2" \h \u </w:instrText>
          </w:r>
          <w:r>
            <w:rPr>
              <w:rFonts w:hint="default" w:ascii="Times New Roman" w:hAnsi="Times New Roman" w:eastAsia="宋体" w:cs="Times New Roman"/>
              <w:color w:val="auto"/>
              <w:kern w:val="0"/>
              <w:sz w:val="24"/>
              <w:szCs w:val="24"/>
              <w:highlight w:val="none"/>
              <w:lang w:val="en-US" w:eastAsia="zh-CN" w:bidi="ar-SA"/>
            </w:rPr>
            <w:fldChar w:fldCharType="separate"/>
          </w: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_Toc29280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 xml:space="preserve">第一部分 </w:t>
          </w:r>
          <w:r>
            <w:rPr>
              <w:rFonts w:hint="eastAsia" w:ascii="仿宋_GB2312" w:hAnsi="仿宋_GB2312" w:eastAsia="仿宋_GB2312" w:cs="仿宋_GB2312"/>
              <w:b w:val="0"/>
              <w:bCs w:val="0"/>
              <w:sz w:val="28"/>
              <w:szCs w:val="28"/>
              <w:highlight w:val="none"/>
              <w:lang w:eastAsia="zh-CN"/>
            </w:rPr>
            <w:t>单位</w:t>
          </w:r>
          <w:r>
            <w:rPr>
              <w:rFonts w:hint="eastAsia" w:ascii="仿宋_GB2312" w:hAnsi="仿宋_GB2312" w:eastAsia="仿宋_GB2312" w:cs="仿宋_GB2312"/>
              <w:b w:val="0"/>
              <w:bCs w:val="0"/>
              <w:sz w:val="28"/>
              <w:szCs w:val="28"/>
              <w:highlight w:val="none"/>
            </w:rPr>
            <w:t>概况</w:t>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_Toc32668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kern w:val="2"/>
              <w:sz w:val="28"/>
              <w:szCs w:val="28"/>
              <w:lang w:val="en-US" w:eastAsia="zh-CN" w:bidi="ar-SA"/>
            </w:rPr>
            <w:t>一、</w:t>
          </w:r>
          <w:r>
            <w:rPr>
              <w:rFonts w:hint="eastAsia" w:ascii="仿宋_GB2312" w:hAnsi="仿宋_GB2312" w:eastAsia="仿宋_GB2312" w:cs="仿宋_GB2312"/>
              <w:b w:val="0"/>
              <w:bCs w:val="0"/>
              <w:sz w:val="28"/>
              <w:szCs w:val="28"/>
              <w:highlight w:val="none"/>
              <w:lang w:eastAsia="zh-CN"/>
            </w:rPr>
            <w:t>部门职责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_Toc32668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_Toc4963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lang w:val="en-US" w:eastAsia="zh-CN"/>
            </w:rPr>
            <w:t>二、</w:t>
          </w:r>
          <w:r>
            <w:rPr>
              <w:rFonts w:hint="eastAsia" w:ascii="仿宋_GB2312" w:hAnsi="仿宋_GB2312" w:eastAsia="仿宋_GB2312" w:cs="仿宋_GB2312"/>
              <w:b w:val="0"/>
              <w:bCs w:val="0"/>
              <w:sz w:val="28"/>
              <w:szCs w:val="28"/>
              <w:highlight w:val="none"/>
            </w:rPr>
            <w:t>机构设置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_Toc4963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_Toc12874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 xml:space="preserve">第二部分 </w:t>
          </w:r>
          <w:r>
            <w:rPr>
              <w:rFonts w:hint="eastAsia" w:ascii="仿宋_GB2312" w:hAnsi="仿宋_GB2312" w:eastAsia="仿宋_GB2312" w:cs="仿宋_GB2312"/>
              <w:b w:val="0"/>
              <w:bCs w:val="0"/>
              <w:sz w:val="28"/>
              <w:szCs w:val="28"/>
              <w:highlight w:val="none"/>
              <w:lang w:val="en-US" w:eastAsia="zh-CN"/>
            </w:rPr>
            <w:t>2022年度</w:t>
          </w:r>
          <w:r>
            <w:rPr>
              <w:rFonts w:hint="eastAsia" w:ascii="仿宋_GB2312" w:hAnsi="仿宋_GB2312" w:eastAsia="仿宋_GB2312" w:cs="仿宋_GB2312"/>
              <w:b w:val="0"/>
              <w:bCs w:val="0"/>
              <w:sz w:val="28"/>
              <w:szCs w:val="28"/>
              <w:highlight w:val="none"/>
              <w:lang w:eastAsia="zh-CN"/>
            </w:rPr>
            <w:t>单位</w:t>
          </w:r>
          <w:r>
            <w:rPr>
              <w:rFonts w:hint="eastAsia" w:ascii="仿宋_GB2312" w:hAnsi="仿宋_GB2312" w:eastAsia="仿宋_GB2312" w:cs="仿宋_GB2312"/>
              <w:b w:val="0"/>
              <w:bCs w:val="0"/>
              <w:sz w:val="28"/>
              <w:szCs w:val="28"/>
              <w:highlight w:val="none"/>
            </w:rPr>
            <w:t>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_Toc12874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_Toc24780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rPr>
            <w:t>一、</w:t>
          </w:r>
          <w:r>
            <w:rPr>
              <w:rFonts w:hint="eastAsia" w:ascii="仿宋_GB2312" w:hAnsi="仿宋_GB2312" w:eastAsia="仿宋_GB2312" w:cs="仿宋_GB2312"/>
              <w:b w:val="0"/>
              <w:bCs w:val="0"/>
              <w:sz w:val="28"/>
              <w:szCs w:val="28"/>
              <w:highlight w:val="none"/>
            </w:rPr>
            <w:t>收入支出决算总体情况说明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_Toc24780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_Toc9682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rPr>
            <w:t>二、</w:t>
          </w:r>
          <w:r>
            <w:rPr>
              <w:rFonts w:hint="eastAsia" w:ascii="仿宋_GB2312" w:hAnsi="仿宋_GB2312" w:eastAsia="仿宋_GB2312" w:cs="仿宋_GB2312"/>
              <w:b w:val="0"/>
              <w:bCs w:val="0"/>
              <w:sz w:val="28"/>
              <w:szCs w:val="28"/>
              <w:highlight w:val="none"/>
            </w:rPr>
            <w:t>收入决算情况说明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_Toc9682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_Toc20111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rPr>
            <w:t>三、</w:t>
          </w:r>
          <w:r>
            <w:rPr>
              <w:rFonts w:hint="eastAsia" w:ascii="仿宋_GB2312" w:hAnsi="仿宋_GB2312" w:eastAsia="仿宋_GB2312" w:cs="仿宋_GB2312"/>
              <w:b w:val="0"/>
              <w:bCs w:val="0"/>
              <w:sz w:val="28"/>
              <w:szCs w:val="28"/>
              <w:highlight w:val="none"/>
            </w:rPr>
            <w:t>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_Toc20111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_Toc28832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四、财政拨款收入支出决算总体情况说明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_Toc28832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_Toc27267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五、一般公共预算财政拨款支出决算情况说明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_Toc27267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5</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_Toc32198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六、一般公共预算财政拨款基本支出决算情况说明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_Toc32198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_Toc7593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七、财政拨款“三公”经费支出决算情况说明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_Toc7593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_Toc23471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八、政府性基金预算支出决算情况说明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_Toc23471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_Toc2173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kern w:val="2"/>
              <w:sz w:val="28"/>
              <w:szCs w:val="28"/>
              <w:lang w:val="en-US" w:eastAsia="zh-CN" w:bidi="ar-SA"/>
            </w:rPr>
            <w:t>九、</w:t>
          </w:r>
          <w:r>
            <w:rPr>
              <w:rFonts w:hint="eastAsia" w:ascii="仿宋_GB2312" w:hAnsi="仿宋_GB2312" w:eastAsia="仿宋_GB2312" w:cs="仿宋_GB2312"/>
              <w:b w:val="0"/>
              <w:bCs w:val="0"/>
              <w:sz w:val="28"/>
              <w:szCs w:val="28"/>
              <w:highlight w:val="none"/>
            </w:rPr>
            <w:t>国有资本经营预算支出决算情况说明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_Toc2173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_Toc19869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kern w:val="2"/>
              <w:sz w:val="28"/>
              <w:szCs w:val="28"/>
              <w:highlight w:val="none"/>
              <w:lang w:val="en-US" w:eastAsia="zh-CN" w:bidi="ar-SA"/>
            </w:rPr>
            <w:t>十、</w:t>
          </w:r>
          <w:r>
            <w:rPr>
              <w:rFonts w:hint="eastAsia" w:ascii="仿宋_GB2312" w:hAnsi="仿宋_GB2312" w:eastAsia="仿宋_GB2312" w:cs="仿宋_GB2312"/>
              <w:b w:val="0"/>
              <w:bCs w:val="0"/>
              <w:sz w:val="28"/>
              <w:szCs w:val="28"/>
              <w:highlight w:val="none"/>
            </w:rPr>
            <w:t>其他重要事项的情况说明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_Toc19869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spacing w:before="0"/>
            <w:ind w:firstLine="1400" w:firstLineChars="500"/>
            <w:jc w:val="both"/>
            <w:textAlignment w:val="auto"/>
            <w:rPr>
              <w:rFonts w:hint="default" w:ascii="仿宋_GB2312" w:hAnsi="仿宋_GB2312" w:eastAsia="仿宋_GB2312" w:cs="仿宋_GB2312"/>
              <w:b w:val="0"/>
              <w:bCs w:val="0"/>
              <w:color w:val="FF0000"/>
              <w:kern w:val="0"/>
              <w:sz w:val="28"/>
              <w:szCs w:val="28"/>
              <w:highlight w:val="none"/>
              <w:lang w:val="en-US" w:eastAsia="zh-CN" w:bidi="ar-SA"/>
            </w:rPr>
          </w:pPr>
          <w:r>
            <w:rPr>
              <w:rFonts w:hint="eastAsia" w:ascii="仿宋_GB2312" w:hAnsi="仿宋_GB2312" w:eastAsia="仿宋_GB2312" w:cs="仿宋_GB2312"/>
              <w:b w:val="0"/>
              <w:bCs w:val="0"/>
              <w:color w:val="FF0000"/>
              <w:kern w:val="0"/>
              <w:sz w:val="28"/>
              <w:szCs w:val="28"/>
              <w:highlight w:val="none"/>
              <w:lang w:val="en-US" w:eastAsia="zh-CN" w:bidi="ar-SA"/>
            </w:rPr>
            <w:t>（一）机关运行经费支出情况</w:t>
          </w:r>
          <w:r>
            <w:rPr>
              <w:rFonts w:hint="eastAsia" w:ascii="仿宋_GB2312" w:hAnsi="仿宋_GB2312" w:eastAsia="仿宋_GB2312" w:cs="仿宋_GB2312"/>
              <w:b w:val="0"/>
              <w:bCs w:val="0"/>
              <w:color w:val="FF0000"/>
              <w:sz w:val="28"/>
              <w:szCs w:val="28"/>
            </w:rPr>
            <w:tab/>
          </w:r>
          <w:r>
            <w:rPr>
              <w:rFonts w:hint="eastAsia" w:ascii="仿宋_GB2312" w:hAnsi="仿宋_GB2312" w:eastAsia="仿宋_GB2312" w:cs="仿宋_GB2312"/>
              <w:b w:val="0"/>
              <w:bCs w:val="0"/>
              <w:color w:val="FF0000"/>
              <w:sz w:val="28"/>
              <w:szCs w:val="28"/>
              <w:lang w:val="en-US" w:eastAsia="zh-CN"/>
            </w:rPr>
            <w:t>12</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default" w:ascii="仿宋_GB2312" w:hAnsi="仿宋_GB2312" w:eastAsia="仿宋_GB2312" w:cs="仿宋_GB2312"/>
              <w:b w:val="0"/>
              <w:bCs w:val="0"/>
              <w:color w:val="FF0000"/>
              <w:kern w:val="0"/>
              <w:sz w:val="28"/>
              <w:szCs w:val="28"/>
              <w:highlight w:val="none"/>
              <w:lang w:val="en-US" w:eastAsia="zh-CN" w:bidi="ar-SA"/>
            </w:rPr>
          </w:pPr>
          <w:r>
            <w:rPr>
              <w:rFonts w:hint="eastAsia" w:ascii="仿宋_GB2312" w:hAnsi="仿宋_GB2312" w:cs="仿宋_GB2312"/>
              <w:b w:val="0"/>
              <w:bCs w:val="0"/>
              <w:color w:val="FF0000"/>
              <w:kern w:val="0"/>
              <w:sz w:val="28"/>
              <w:szCs w:val="28"/>
              <w:highlight w:val="none"/>
              <w:lang w:val="en-US" w:eastAsia="zh-CN" w:bidi="ar-SA"/>
            </w:rPr>
            <w:t>（二）政府采购支出情况................................12</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default" w:ascii="仿宋_GB2312" w:hAnsi="仿宋_GB2312" w:cs="仿宋_GB2312"/>
              <w:b w:val="0"/>
              <w:bCs w:val="0"/>
              <w:color w:val="FF0000"/>
              <w:kern w:val="0"/>
              <w:sz w:val="28"/>
              <w:szCs w:val="28"/>
              <w:highlight w:val="none"/>
              <w:lang w:val="en-US" w:eastAsia="zh-CN" w:bidi="ar-SA"/>
            </w:rPr>
          </w:pPr>
          <w:r>
            <w:rPr>
              <w:rFonts w:hint="eastAsia" w:ascii="仿宋_GB2312" w:hAnsi="仿宋_GB2312" w:cs="仿宋_GB2312"/>
              <w:b w:val="0"/>
              <w:bCs w:val="0"/>
              <w:color w:val="FF0000"/>
              <w:kern w:val="0"/>
              <w:sz w:val="28"/>
              <w:szCs w:val="28"/>
              <w:highlight w:val="none"/>
              <w:lang w:val="en-US" w:eastAsia="zh-CN" w:bidi="ar-SA"/>
            </w:rPr>
            <w:t>（三）国有资产占有使用情况............................12</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default" w:ascii="仿宋_GB2312" w:hAnsi="仿宋_GB2312" w:eastAsia="仿宋_GB2312" w:cs="仿宋_GB2312"/>
              <w:b w:val="0"/>
              <w:bCs w:val="0"/>
              <w:color w:val="FF0000"/>
              <w:kern w:val="0"/>
              <w:sz w:val="28"/>
              <w:szCs w:val="28"/>
              <w:highlight w:val="none"/>
              <w:lang w:val="en-US" w:eastAsia="zh-CN" w:bidi="ar-SA"/>
            </w:rPr>
          </w:pPr>
          <w:r>
            <w:rPr>
              <w:rFonts w:hint="eastAsia" w:ascii="仿宋_GB2312" w:hAnsi="仿宋_GB2312" w:cs="仿宋_GB2312"/>
              <w:b w:val="0"/>
              <w:bCs w:val="0"/>
              <w:color w:val="FF0000"/>
              <w:kern w:val="0"/>
              <w:sz w:val="28"/>
              <w:szCs w:val="28"/>
              <w:highlight w:val="none"/>
              <w:lang w:val="en-US" w:eastAsia="zh-CN" w:bidi="ar-SA"/>
            </w:rPr>
            <w:t>（四）预算绩效管理情况................................12</w:t>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_Toc23314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kern w:val="44"/>
              <w:sz w:val="28"/>
              <w:szCs w:val="28"/>
              <w:lang w:val="en-US" w:eastAsia="zh-CN" w:bidi="ar-SA"/>
            </w:rPr>
            <w:t xml:space="preserve">第三部分 </w:t>
          </w:r>
          <w:r>
            <w:rPr>
              <w:rFonts w:hint="eastAsia" w:ascii="仿宋_GB2312" w:hAnsi="仿宋_GB2312" w:eastAsia="仿宋_GB2312" w:cs="仿宋_GB2312"/>
              <w:b w:val="0"/>
              <w:bCs w:val="0"/>
              <w:sz w:val="28"/>
              <w:szCs w:val="28"/>
            </w:rPr>
            <w:t>名词解释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_Toc23314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_Toc7654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第四部分 附件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_Toc7654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_Toc20165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rPr>
            <w:t>附件</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_Toc20165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_Toc24393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lang w:val="zh-CN"/>
            </w:rPr>
            <w:t>附件</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_Toc24393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_Toc22215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第五部分 附表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_Toc22215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_Toc32221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一、收入支出决算总表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_Toc32221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_Toc1497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二、收入决算表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_Toc1497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_Toc17498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三、支出决算表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_Toc17498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_Toc23268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四、财政拨款收入支出决算总表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_Toc23268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_Toc24787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五、财政拨款支出决算明细表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_Toc24787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_Toc29524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六、一般公共预算财政拨款支出决算表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_Toc29524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_Toc3095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七、一般公共预算财政拨款支出决算明细表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_Toc3095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_Toc22887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八、一般公共预算财政拨款基本支出决算表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_Toc22887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_Toc20826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九、一般公共预算财政拨款项目支出决算表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_Toc20826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_Toc5578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十、政府性基金预算财政拨款收入支出决算表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_Toc5578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_Toc8142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十一、国有资本经营预算</w:t>
          </w:r>
          <w:r>
            <w:rPr>
              <w:rFonts w:hint="eastAsia" w:ascii="仿宋_GB2312" w:hAnsi="仿宋_GB2312" w:eastAsia="仿宋_GB2312" w:cs="仿宋_GB2312"/>
              <w:b w:val="0"/>
              <w:bCs w:val="0"/>
              <w:sz w:val="28"/>
              <w:szCs w:val="28"/>
              <w:highlight w:val="none"/>
              <w:lang w:eastAsia="zh-CN"/>
            </w:rPr>
            <w:t>财政拨款收入</w:t>
          </w:r>
          <w:r>
            <w:rPr>
              <w:rFonts w:hint="eastAsia" w:ascii="仿宋_GB2312" w:hAnsi="仿宋_GB2312" w:eastAsia="仿宋_GB2312" w:cs="仿宋_GB2312"/>
              <w:b w:val="0"/>
              <w:bCs w:val="0"/>
              <w:sz w:val="28"/>
              <w:szCs w:val="28"/>
              <w:highlight w:val="none"/>
            </w:rPr>
            <w:t>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_Toc8142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_Toc10039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十二、</w:t>
          </w:r>
          <w:r>
            <w:rPr>
              <w:rFonts w:hint="eastAsia" w:ascii="仿宋_GB2312" w:hAnsi="仿宋_GB2312" w:eastAsia="仿宋_GB2312" w:cs="仿宋_GB2312"/>
              <w:b w:val="0"/>
              <w:bCs w:val="0"/>
              <w:sz w:val="28"/>
              <w:szCs w:val="28"/>
              <w:highlight w:val="none"/>
              <w:lang w:eastAsia="zh-CN"/>
            </w:rPr>
            <w:t>国有资本经营预算财政拨款支出决算表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_Toc10039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4"/>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pPr>
          <w:r>
            <w:rPr>
              <w:rFonts w:hint="eastAsia" w:ascii="仿宋_GB2312" w:hAnsi="仿宋_GB2312" w:eastAsia="仿宋_GB2312" w:cs="仿宋_GB2312"/>
              <w:b w:val="0"/>
              <w:bCs w:val="0"/>
              <w:color w:val="auto"/>
              <w:kern w:val="0"/>
              <w:sz w:val="28"/>
              <w:szCs w:val="28"/>
              <w:highlight w:val="none"/>
              <w:lang w:val="en-US" w:eastAsia="zh-CN" w:bidi="ar-SA"/>
            </w:rPr>
            <w:fldChar w:fldCharType="begin"/>
          </w:r>
          <w:r>
            <w:rPr>
              <w:rFonts w:hint="eastAsia" w:ascii="仿宋_GB2312" w:hAnsi="仿宋_GB2312" w:eastAsia="仿宋_GB2312" w:cs="仿宋_GB2312"/>
              <w:b w:val="0"/>
              <w:bCs w:val="0"/>
              <w:kern w:val="0"/>
              <w:sz w:val="28"/>
              <w:szCs w:val="28"/>
              <w:highlight w:val="none"/>
              <w:lang w:val="en-US" w:eastAsia="zh-CN" w:bidi="ar-SA"/>
            </w:rPr>
            <w:instrText xml:space="preserve"> HYPERLINK \l _Toc24145 </w:instrText>
          </w:r>
          <w:r>
            <w:rPr>
              <w:rFonts w:hint="eastAsia" w:ascii="仿宋_GB2312" w:hAnsi="仿宋_GB2312" w:eastAsia="仿宋_GB2312" w:cs="仿宋_GB2312"/>
              <w:b w:val="0"/>
              <w:bCs w:val="0"/>
              <w:kern w:val="0"/>
              <w:sz w:val="28"/>
              <w:szCs w:val="28"/>
              <w:highlight w:val="none"/>
              <w:lang w:val="en-US" w:eastAsia="zh-CN" w:bidi="ar-SA"/>
            </w:rPr>
            <w:fldChar w:fldCharType="separate"/>
          </w:r>
          <w:r>
            <w:rPr>
              <w:rFonts w:hint="eastAsia" w:ascii="仿宋_GB2312" w:hAnsi="仿宋_GB2312" w:eastAsia="仿宋_GB2312" w:cs="仿宋_GB2312"/>
              <w:b w:val="0"/>
              <w:bCs w:val="0"/>
              <w:sz w:val="28"/>
              <w:szCs w:val="28"/>
              <w:highlight w:val="none"/>
            </w:rPr>
            <w:t>十三、</w:t>
          </w:r>
          <w:r>
            <w:rPr>
              <w:rFonts w:hint="eastAsia" w:ascii="仿宋_GB2312" w:hAnsi="仿宋_GB2312" w:eastAsia="仿宋_GB2312" w:cs="仿宋_GB2312"/>
              <w:b w:val="0"/>
              <w:bCs w:val="0"/>
              <w:sz w:val="28"/>
              <w:szCs w:val="28"/>
              <w:highlight w:val="none"/>
              <w:lang w:eastAsia="zh-CN"/>
            </w:rPr>
            <w:t>财政拨款“三公”经费支出决算表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_Toc24145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auto"/>
              <w:kern w:val="0"/>
              <w:sz w:val="28"/>
              <w:szCs w:val="28"/>
              <w:highlight w:val="none"/>
              <w:lang w:val="en-US" w:eastAsia="zh-CN" w:bidi="ar-SA"/>
            </w:rPr>
            <w:fldChar w:fldCharType="end"/>
          </w:r>
        </w:p>
        <w:p>
          <w:pPr>
            <w:pStyle w:val="12"/>
            <w:keepNext w:val="0"/>
            <w:keepLines w:val="0"/>
            <w:pageBreakBefore w:val="0"/>
            <w:widowControl w:val="0"/>
            <w:tabs>
              <w:tab w:val="right" w:leader="dot" w:pos="9185"/>
              <w:tab w:val="clear" w:pos="8296"/>
            </w:tabs>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fldChar w:fldCharType="end"/>
          </w:r>
          <w:bookmarkStart w:id="24" w:name="_Toc15396599"/>
          <w:bookmarkStart w:id="25" w:name="_Toc15377196"/>
        </w:p>
      </w:sdtContent>
    </w:sdt>
    <w:p>
      <w:pPr>
        <w:rPr>
          <w:rFonts w:hint="default" w:ascii="Times New Roman" w:hAnsi="Times New Roman" w:cs="Times New Roman"/>
        </w:rPr>
        <w:sectPr>
          <w:footerReference r:id="rId7" w:type="default"/>
          <w:pgSz w:w="11906" w:h="16838"/>
          <w:pgMar w:top="1587" w:right="1247" w:bottom="1474" w:left="1474" w:header="851" w:footer="992" w:gutter="0"/>
          <w:pgNumType w:start="1"/>
          <w:cols w:space="425" w:num="1"/>
          <w:docGrid w:type="lines" w:linePitch="312" w:charSpace="0"/>
        </w:sectPr>
      </w:pPr>
    </w:p>
    <w:p>
      <w:pPr>
        <w:pStyle w:val="3"/>
        <w:ind w:left="0" w:leftChars="0" w:firstLine="0" w:firstLineChars="0"/>
        <w:jc w:val="center"/>
        <w:rPr>
          <w:rFonts w:hint="default" w:ascii="Times New Roman" w:hAnsi="Times New Roman" w:eastAsia="黑体" w:cs="Times New Roman"/>
          <w:color w:val="auto"/>
          <w:sz w:val="32"/>
          <w:szCs w:val="32"/>
          <w:highlight w:val="none"/>
        </w:rPr>
      </w:pPr>
      <w:bookmarkStart w:id="26" w:name="_Toc29280"/>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8"/>
          <w:rFonts w:hint="default" w:ascii="Times New Roman" w:hAnsi="Times New Roman" w:eastAsia="黑体" w:cs="Times New Roman"/>
          <w:b w:val="0"/>
          <w:bCs w:val="0"/>
          <w:color w:val="auto"/>
          <w:highlight w:val="none"/>
        </w:rPr>
        <w:t>概况</w:t>
      </w:r>
      <w:bookmarkEnd w:id="24"/>
      <w:bookmarkEnd w:id="25"/>
      <w:bookmarkEnd w:id="26"/>
    </w:p>
    <w:p>
      <w:pPr>
        <w:pStyle w:val="4"/>
        <w:keepNext/>
        <w:keepLines/>
        <w:pageBreakBefore w:val="0"/>
        <w:widowControl w:val="0"/>
        <w:numPr>
          <w:ilvl w:val="0"/>
          <w:numId w:val="0"/>
        </w:numPr>
        <w:kinsoku/>
        <w:wordWrap/>
        <w:overflowPunct/>
        <w:topLinePunct w:val="0"/>
        <w:autoSpaceDE/>
        <w:autoSpaceDN/>
        <w:bidi w:val="0"/>
        <w:adjustRightInd/>
        <w:snapToGrid/>
        <w:spacing w:line="416" w:lineRule="auto"/>
        <w:ind w:left="0" w:leftChars="0" w:firstLine="640" w:firstLineChars="200"/>
        <w:textAlignment w:val="auto"/>
        <w:rPr>
          <w:rStyle w:val="29"/>
          <w:rFonts w:hint="default" w:ascii="Times New Roman" w:hAnsi="Times New Roman" w:eastAsia="黑体" w:cs="Times New Roman"/>
          <w:b w:val="0"/>
          <w:bCs w:val="0"/>
          <w:color w:val="auto"/>
          <w:highlight w:val="none"/>
          <w:lang w:eastAsia="zh-CN"/>
        </w:rPr>
      </w:pPr>
      <w:bookmarkStart w:id="27" w:name="_Toc32668"/>
      <w:bookmarkStart w:id="28" w:name="_Toc15396600"/>
      <w:bookmarkStart w:id="29" w:name="_Toc15377197"/>
      <w:r>
        <w:rPr>
          <w:rFonts w:hint="default" w:ascii="Times New Roman" w:hAnsi="Times New Roman" w:eastAsia="黑体" w:cs="Times New Roman"/>
          <w:b w:val="0"/>
          <w:bCs w:val="0"/>
          <w:color w:val="auto"/>
          <w:kern w:val="2"/>
          <w:sz w:val="32"/>
          <w:szCs w:val="32"/>
          <w:lang w:val="en-US" w:eastAsia="zh-CN" w:bidi="ar-SA"/>
        </w:rPr>
        <w:t>一、</w:t>
      </w:r>
      <w:r>
        <w:rPr>
          <w:rStyle w:val="29"/>
          <w:rFonts w:hint="default" w:ascii="Times New Roman" w:hAnsi="Times New Roman" w:eastAsia="黑体" w:cs="Times New Roman"/>
          <w:b w:val="0"/>
          <w:bCs w:val="0"/>
          <w:color w:val="auto"/>
          <w:highlight w:val="none"/>
          <w:lang w:eastAsia="zh-CN"/>
        </w:rPr>
        <w:t>部门职责</w:t>
      </w:r>
      <w:bookmarkEnd w:id="27"/>
    </w:p>
    <w:p>
      <w:pPr>
        <w:pStyle w:val="5"/>
        <w:keepNext/>
        <w:keepLines/>
        <w:pageBreakBefore w:val="0"/>
        <w:widowControl w:val="0"/>
        <w:kinsoku/>
        <w:wordWrap/>
        <w:overflowPunct/>
        <w:topLinePunct w:val="0"/>
        <w:autoSpaceDE/>
        <w:autoSpaceDN/>
        <w:bidi w:val="0"/>
        <w:adjustRightInd/>
        <w:snapToGrid/>
        <w:spacing w:before="0" w:after="0" w:line="576"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1.制定和组织实施经济、科技和社会发展计划，制定资源开发技术改造和产业结构调整方案，组织指导好各业生产</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搞好商品流通，协调好本办事处与外地区的经济交流与合作，抓好招商引资，</w:t>
      </w:r>
      <w:r>
        <w:rPr>
          <w:rFonts w:hint="default" w:ascii="Times New Roman" w:hAnsi="Times New Roman" w:eastAsia="仿宋_GB2312" w:cs="Times New Roman"/>
          <w:spacing w:val="-6"/>
          <w:sz w:val="32"/>
          <w:szCs w:val="32"/>
          <w:lang w:val="en-US" w:eastAsia="zh-CN"/>
        </w:rPr>
        <w:t>人才引进项目开发</w:t>
      </w:r>
      <w:r>
        <w:rPr>
          <w:rFonts w:hint="eastAsia"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不断培育市场体系，组织经济运行</w:t>
      </w:r>
      <w:r>
        <w:rPr>
          <w:rFonts w:hint="eastAsia"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促进经济发展。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4.按计划组织本级财政收入和地方税的征收，完成国家财政计划，不断培植税源，管好财政资金，增强财政实力。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5.抓好精神文明建设，丰富群众文化生活，提倡移风易俗，反对封建迷信，破除陈规陋习，树立社会主义新风尚。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6.执行本级人民代表大会的决议和上级国家行政机关的决定和命令，发布决定和命令。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9.保障农村集体经济组织应有的自主权。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10.保障少数民族的权利和尊重少数民族的风俗习惯。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11.完成和办理上级人民政府交办的其他事项。</w:t>
      </w:r>
    </w:p>
    <w:p>
      <w:pPr>
        <w:pStyle w:val="5"/>
        <w:keepNext/>
        <w:keepLines/>
        <w:pageBreakBefore w:val="0"/>
        <w:widowControl w:val="0"/>
        <w:kinsoku/>
        <w:wordWrap/>
        <w:overflowPunct/>
        <w:topLinePunct w:val="0"/>
        <w:autoSpaceDE/>
        <w:autoSpaceDN/>
        <w:bidi w:val="0"/>
        <w:adjustRightInd/>
        <w:snapToGrid/>
        <w:spacing w:line="416" w:lineRule="auto"/>
        <w:ind w:firstLine="643" w:firstLineChars="200"/>
        <w:textAlignment w:val="auto"/>
        <w:rPr>
          <w:rFonts w:hint="default" w:ascii="Times New Roman" w:hAnsi="Times New Roman" w:cs="Times New Roman"/>
          <w:lang w:eastAsia="zh-CN"/>
        </w:rPr>
      </w:pPr>
      <w:r>
        <w:rPr>
          <w:rFonts w:hint="default" w:ascii="Times New Roman" w:hAnsi="Times New Roman" w:cs="Times New Roman"/>
          <w:lang w:val="en-US" w:eastAsia="zh-CN"/>
        </w:rPr>
        <w:t>（二）2022年重点</w:t>
      </w:r>
      <w:r>
        <w:rPr>
          <w:rFonts w:hint="default" w:ascii="Times New Roman" w:hAnsi="Times New Roman" w:cs="Times New Roman"/>
        </w:rPr>
        <w:t>工作</w:t>
      </w:r>
      <w:bookmarkEnd w:id="28"/>
      <w:bookmarkEnd w:id="29"/>
      <w:r>
        <w:rPr>
          <w:rFonts w:hint="default" w:ascii="Times New Roman" w:hAnsi="Times New Roman" w:cs="Times New Roman"/>
          <w:lang w:eastAsia="zh-CN"/>
        </w:rPr>
        <w:t>完成情况</w:t>
      </w:r>
    </w:p>
    <w:p>
      <w:pPr>
        <w:bidi w:val="0"/>
        <w:rPr>
          <w:rFonts w:hint="default" w:ascii="Times New Roman" w:hAnsi="Times New Roman" w:cs="Times New Roman"/>
          <w:lang w:val="en-US" w:eastAsia="zh-CN"/>
        </w:rPr>
      </w:pPr>
      <w:bookmarkStart w:id="30" w:name="_Toc32470"/>
      <w:r>
        <w:rPr>
          <w:rFonts w:hint="default" w:ascii="Times New Roman" w:hAnsi="Times New Roman" w:cs="Times New Roman"/>
          <w:lang w:val="en-US" w:eastAsia="zh-CN"/>
        </w:rPr>
        <w:t>清水镇严格按照预算法规定的各项预算收支完成了当年的各项预算收支任务。</w:t>
      </w:r>
      <w:bookmarkEnd w:id="30"/>
    </w:p>
    <w:p>
      <w:pPr>
        <w:pStyle w:val="7"/>
        <w:keepNext w:val="0"/>
        <w:keepLines w:val="0"/>
        <w:pageBreakBefore w:val="0"/>
        <w:widowControl w:val="0"/>
        <w:kinsoku/>
        <w:wordWrap/>
        <w:overflowPunct/>
        <w:topLinePunct w:val="0"/>
        <w:autoSpaceDE/>
        <w:autoSpaceDN/>
        <w:bidi w:val="0"/>
        <w:adjustRightInd w:val="0"/>
        <w:snapToGrid w:val="0"/>
        <w:spacing w:line="576" w:lineRule="exact"/>
        <w:ind w:left="0" w:leftChars="0" w:firstLine="600" w:firstLineChars="200"/>
        <w:textAlignment w:val="auto"/>
        <w:outlineLvl w:val="1"/>
        <w:rPr>
          <w:rFonts w:hint="default" w:ascii="Times New Roman" w:hAnsi="Times New Roman" w:cs="Times New Roman"/>
          <w:lang w:val="en-US" w:eastAsia="zh-CN"/>
        </w:rPr>
      </w:pPr>
      <w:bookmarkStart w:id="31" w:name="_Toc4963"/>
      <w:r>
        <w:rPr>
          <w:rFonts w:hint="default" w:ascii="Times New Roman" w:hAnsi="Times New Roman" w:eastAsia="黑体" w:cs="Times New Roman"/>
          <w:b w:val="0"/>
          <w:color w:val="auto"/>
          <w:highlight w:val="none"/>
          <w:lang w:val="en-US" w:eastAsia="zh-CN"/>
        </w:rPr>
        <w:t>二、</w:t>
      </w:r>
      <w:r>
        <w:rPr>
          <w:rFonts w:hint="default" w:ascii="Times New Roman" w:hAnsi="Times New Roman" w:eastAsia="黑体" w:cs="Times New Roman"/>
          <w:b w:val="0"/>
          <w:color w:val="auto"/>
          <w:highlight w:val="none"/>
        </w:rPr>
        <w:t>机</w:t>
      </w:r>
      <w:r>
        <w:rPr>
          <w:rStyle w:val="29"/>
          <w:rFonts w:hint="default" w:ascii="Times New Roman" w:hAnsi="Times New Roman" w:eastAsia="黑体" w:cs="Times New Roman"/>
          <w:b w:val="0"/>
          <w:bCs w:val="0"/>
          <w:color w:val="auto"/>
          <w:highlight w:val="none"/>
        </w:rPr>
        <w:t>构设置</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清水镇人民政府属于一级预算单位，政府单位机构数1个，其中行政单位1个，参照公务员法管理的事业单位0个，其他事业单位0个。</w:t>
      </w:r>
    </w:p>
    <w:p>
      <w:pPr>
        <w:widowControl/>
        <w:jc w:val="left"/>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pStyle w:val="3"/>
        <w:ind w:right="440"/>
        <w:jc w:val="center"/>
        <w:rPr>
          <w:rStyle w:val="28"/>
          <w:rFonts w:hint="default" w:ascii="Times New Roman" w:hAnsi="Times New Roman" w:eastAsia="黑体" w:cs="Times New Roman"/>
          <w:b w:val="0"/>
          <w:bCs/>
          <w:color w:val="auto"/>
          <w:highlight w:val="none"/>
        </w:rPr>
      </w:pPr>
      <w:bookmarkStart w:id="32" w:name="_Toc15377204"/>
      <w:bookmarkStart w:id="33" w:name="_Toc12874"/>
      <w:bookmarkStart w:id="34"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2022年度</w:t>
      </w:r>
      <w:r>
        <w:rPr>
          <w:rStyle w:val="28"/>
          <w:rFonts w:hint="default" w:ascii="Times New Roman" w:hAnsi="Times New Roman" w:eastAsia="黑体" w:cs="Times New Roman"/>
          <w:b w:val="0"/>
          <w:bCs/>
          <w:color w:val="auto"/>
          <w:highlight w:val="none"/>
          <w:lang w:eastAsia="zh-CN"/>
        </w:rPr>
        <w:t>单位</w:t>
      </w:r>
      <w:r>
        <w:rPr>
          <w:rStyle w:val="28"/>
          <w:rFonts w:hint="default" w:ascii="Times New Roman" w:hAnsi="Times New Roman" w:eastAsia="黑体" w:cs="Times New Roman"/>
          <w:b w:val="0"/>
          <w:bCs/>
          <w:color w:val="auto"/>
          <w:highlight w:val="none"/>
        </w:rPr>
        <w:t>决算情况说明</w:t>
      </w:r>
      <w:bookmarkEnd w:id="32"/>
      <w:bookmarkEnd w:id="33"/>
      <w:bookmarkEnd w:id="34"/>
    </w:p>
    <w:p>
      <w:pPr>
        <w:rPr>
          <w:rFonts w:hint="default" w:ascii="Times New Roman" w:hAnsi="Times New Roman" w:cs="Times New Roman"/>
          <w:color w:val="auto"/>
          <w:highlight w:val="none"/>
        </w:rPr>
      </w:pPr>
    </w:p>
    <w:p>
      <w:pPr>
        <w:pStyle w:val="27"/>
        <w:numPr>
          <w:ilvl w:val="0"/>
          <w:numId w:val="0"/>
        </w:numPr>
        <w:spacing w:line="600" w:lineRule="exact"/>
        <w:ind w:left="640" w:leftChars="0"/>
        <w:outlineLvl w:val="1"/>
        <w:rPr>
          <w:rStyle w:val="29"/>
          <w:rFonts w:hint="default" w:ascii="Times New Roman" w:hAnsi="Times New Roman" w:eastAsia="黑体" w:cs="Times New Roman"/>
          <w:b w:val="0"/>
          <w:color w:val="auto"/>
          <w:highlight w:val="none"/>
        </w:rPr>
      </w:pPr>
      <w:bookmarkStart w:id="35" w:name="_Toc15377205"/>
      <w:bookmarkStart w:id="36" w:name="_Toc15396603"/>
      <w:bookmarkStart w:id="37" w:name="_Toc24780"/>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收</w:t>
      </w:r>
      <w:r>
        <w:rPr>
          <w:rStyle w:val="29"/>
          <w:rFonts w:hint="default" w:ascii="Times New Roman" w:hAnsi="Times New Roman" w:eastAsia="黑体" w:cs="Times New Roman"/>
          <w:b w:val="0"/>
          <w:color w:val="auto"/>
          <w:highlight w:val="none"/>
        </w:rPr>
        <w:t>入支出决算总体情况说明</w:t>
      </w:r>
      <w:bookmarkEnd w:id="35"/>
      <w:bookmarkEnd w:id="36"/>
      <w:bookmarkEnd w:id="37"/>
    </w:p>
    <w:p>
      <w:pPr>
        <w:bidi w:val="0"/>
        <w:rPr>
          <w:rFonts w:hint="default" w:ascii="Times New Roman" w:hAnsi="Times New Roman" w:cs="Times New Roman"/>
        </w:rPr>
      </w:pPr>
      <w:r>
        <w:rPr>
          <w:rFonts w:hint="default" w:ascii="Times New Roman" w:hAnsi="Times New Roman" w:cs="Times New Roman"/>
          <w:lang w:eastAsia="zh-CN"/>
        </w:rPr>
        <w:t>2022</w:t>
      </w:r>
      <w:r>
        <w:rPr>
          <w:rFonts w:hint="default" w:ascii="Times New Roman" w:hAnsi="Times New Roman" w:cs="Times New Roman"/>
        </w:rPr>
        <w:t>年度收、支总计</w:t>
      </w:r>
      <w:r>
        <w:rPr>
          <w:rFonts w:hint="default" w:ascii="Times New Roman" w:hAnsi="Times New Roman" w:cs="Times New Roman"/>
          <w:lang w:val="en-US" w:eastAsia="zh-CN"/>
        </w:rPr>
        <w:t>1412.2</w:t>
      </w:r>
      <w:r>
        <w:rPr>
          <w:rFonts w:hint="default" w:ascii="Times New Roman" w:hAnsi="Times New Roman" w:cs="Times New Roman"/>
        </w:rPr>
        <w:t>万元。与</w:t>
      </w:r>
      <w:r>
        <w:rPr>
          <w:rFonts w:hint="default" w:ascii="Times New Roman" w:hAnsi="Times New Roman" w:cs="Times New Roman"/>
          <w:lang w:eastAsia="zh-CN"/>
        </w:rPr>
        <w:t>2021</w:t>
      </w:r>
      <w:r>
        <w:rPr>
          <w:rFonts w:hint="default" w:ascii="Times New Roman" w:hAnsi="Times New Roman" w:cs="Times New Roman"/>
        </w:rPr>
        <w:t>年相比</w:t>
      </w:r>
      <w:r>
        <w:rPr>
          <w:rFonts w:hint="default" w:ascii="Times New Roman" w:hAnsi="Times New Roman" w:cs="Times New Roman"/>
          <w:lang w:eastAsia="zh-CN"/>
        </w:rPr>
        <w:t>增加</w:t>
      </w:r>
      <w:r>
        <w:rPr>
          <w:rFonts w:hint="default" w:ascii="Times New Roman" w:hAnsi="Times New Roman" w:cs="Times New Roman"/>
          <w:lang w:val="en-US" w:eastAsia="zh-CN"/>
        </w:rPr>
        <w:t>257.32万</w:t>
      </w:r>
      <w:r>
        <w:rPr>
          <w:rFonts w:hint="default" w:ascii="Times New Roman" w:hAnsi="Times New Roman" w:cs="Times New Roman"/>
        </w:rPr>
        <w:t>元，</w:t>
      </w:r>
      <w:r>
        <w:rPr>
          <w:rFonts w:hint="default" w:ascii="Times New Roman" w:hAnsi="Times New Roman" w:cs="Times New Roman"/>
          <w:lang w:eastAsia="zh-CN"/>
        </w:rPr>
        <w:t>增加</w:t>
      </w:r>
      <w:r>
        <w:rPr>
          <w:rFonts w:hint="default" w:ascii="Times New Roman" w:hAnsi="Times New Roman" w:cs="Times New Roman"/>
          <w:lang w:val="en-US" w:eastAsia="zh-CN"/>
        </w:rPr>
        <w:t>22.3%，</w:t>
      </w:r>
      <w:r>
        <w:rPr>
          <w:rFonts w:hint="default" w:ascii="Times New Roman" w:hAnsi="Times New Roman" w:cs="Times New Roman"/>
        </w:rPr>
        <w:t>主要</w:t>
      </w:r>
      <w:r>
        <w:rPr>
          <w:rFonts w:hint="default" w:ascii="Times New Roman" w:hAnsi="Times New Roman" w:cs="Times New Roman"/>
          <w:lang w:eastAsia="zh-CN"/>
        </w:rPr>
        <w:t>原因</w:t>
      </w:r>
      <w:r>
        <w:rPr>
          <w:rFonts w:hint="default" w:ascii="Times New Roman" w:hAnsi="Times New Roman" w:cs="Times New Roman"/>
        </w:rPr>
        <w:t>是</w:t>
      </w:r>
      <w:r>
        <w:rPr>
          <w:rFonts w:hint="default" w:ascii="Times New Roman" w:hAnsi="Times New Roman" w:cs="Times New Roman"/>
          <w:lang w:eastAsia="zh-CN"/>
        </w:rPr>
        <w:t>增加了</w:t>
      </w:r>
      <w:r>
        <w:rPr>
          <w:rFonts w:hint="default" w:ascii="Times New Roman" w:hAnsi="Times New Roman" w:cs="Times New Roman"/>
          <w:lang w:val="en-US" w:eastAsia="zh-CN"/>
        </w:rPr>
        <w:t>政府性基金预算及安山村山坪塘整治等项目支出</w:t>
      </w:r>
      <w:r>
        <w:rPr>
          <w:rFonts w:hint="default" w:ascii="Times New Roman" w:hAnsi="Times New Roman" w:cs="Times New Roman"/>
        </w:rPr>
        <w:t>。</w:t>
      </w:r>
    </w:p>
    <w:p>
      <w:pPr>
        <w:pStyle w:val="7"/>
        <w:jc w:val="center"/>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2336" behindDoc="1" locked="0" layoutInCell="1" allowOverlap="1">
            <wp:simplePos x="0" y="0"/>
            <wp:positionH relativeFrom="column">
              <wp:posOffset>442595</wp:posOffset>
            </wp:positionH>
            <wp:positionV relativeFrom="paragraph">
              <wp:posOffset>36195</wp:posOffset>
            </wp:positionV>
            <wp:extent cx="5080000" cy="2981325"/>
            <wp:effectExtent l="4445" t="4445" r="20955" b="5080"/>
            <wp:wrapTight wrapText="bothSides">
              <wp:wrapPolygon>
                <wp:start x="-19" y="-32"/>
                <wp:lineTo x="-19" y="21499"/>
                <wp:lineTo x="21527" y="21499"/>
                <wp:lineTo x="21527" y="-32"/>
                <wp:lineTo x="-19" y="-32"/>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7"/>
        <w:jc w:val="center"/>
        <w:rPr>
          <w:rFonts w:hint="default"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1</w:t>
      </w:r>
      <w:r>
        <w:rPr>
          <w:rFonts w:hint="eastAsia" w:ascii="仿宋_GB2312" w:hAnsi="仿宋_GB2312" w:eastAsia="仿宋_GB2312" w:cs="仿宋_GB2312"/>
          <w:color w:val="auto"/>
          <w:sz w:val="32"/>
          <w:szCs w:val="32"/>
          <w:highlight w:val="none"/>
        </w:rPr>
        <w:t>：收、支决算总计变动情况图）</w:t>
      </w:r>
    </w:p>
    <w:p>
      <w:pPr>
        <w:pStyle w:val="27"/>
        <w:numPr>
          <w:ilvl w:val="0"/>
          <w:numId w:val="0"/>
        </w:numPr>
        <w:spacing w:line="600" w:lineRule="exact"/>
        <w:ind w:left="1360" w:leftChars="0" w:hanging="720" w:firstLineChars="0"/>
        <w:outlineLvl w:val="1"/>
        <w:rPr>
          <w:rStyle w:val="29"/>
          <w:rFonts w:hint="default" w:ascii="Times New Roman" w:hAnsi="Times New Roman" w:eastAsia="黑体" w:cs="Times New Roman"/>
          <w:b w:val="0"/>
          <w:color w:val="auto"/>
          <w:highlight w:val="none"/>
        </w:rPr>
      </w:pPr>
      <w:bookmarkStart w:id="38" w:name="_Toc15396604"/>
      <w:bookmarkStart w:id="39" w:name="_Toc15377206"/>
      <w:bookmarkStart w:id="40" w:name="_Toc9682"/>
      <w:r>
        <w:rPr>
          <w:rFonts w:hint="eastAsia" w:eastAsia="黑体" w:cs="Times New Roman"/>
          <w:b w:val="0"/>
          <w:bCs/>
          <w:color w:val="auto"/>
          <w:kern w:val="2"/>
          <w:sz w:val="32"/>
          <w:szCs w:val="32"/>
          <w:lang w:val="en-US" w:eastAsia="zh-CN" w:bidi="ar-SA"/>
        </w:rPr>
        <w:t>二</w:t>
      </w:r>
      <w:r>
        <w:rPr>
          <w:rFonts w:hint="default" w:ascii="Times New Roman" w:hAnsi="Times New Roman" w:eastAsia="黑体" w:cs="Times New Roman"/>
          <w:b w:val="0"/>
          <w:bCs/>
          <w:color w:val="auto"/>
          <w:kern w:val="2"/>
          <w:sz w:val="32"/>
          <w:szCs w:val="32"/>
          <w:lang w:val="en-US" w:eastAsia="zh-CN" w:bidi="ar-SA"/>
        </w:rPr>
        <w:t>、</w:t>
      </w:r>
      <w:r>
        <w:rPr>
          <w:rFonts w:hint="default" w:ascii="Times New Roman" w:hAnsi="Times New Roman" w:eastAsia="黑体" w:cs="Times New Roman"/>
          <w:color w:val="auto"/>
          <w:sz w:val="32"/>
          <w:szCs w:val="32"/>
          <w:highlight w:val="none"/>
        </w:rPr>
        <w:t>收</w:t>
      </w:r>
      <w:r>
        <w:rPr>
          <w:rStyle w:val="29"/>
          <w:rFonts w:hint="default" w:ascii="Times New Roman" w:hAnsi="Times New Roman" w:eastAsia="黑体" w:cs="Times New Roman"/>
          <w:b w:val="0"/>
          <w:color w:val="auto"/>
          <w:highlight w:val="none"/>
        </w:rPr>
        <w:t>入决算情况说明</w:t>
      </w:r>
      <w:bookmarkEnd w:id="38"/>
      <w:bookmarkEnd w:id="39"/>
      <w:bookmarkEnd w:id="40"/>
    </w:p>
    <w:p>
      <w:pPr>
        <w:bidi w:val="0"/>
        <w:rPr>
          <w:rFonts w:hint="default" w:ascii="Times New Roman" w:hAnsi="Times New Roman" w:cs="Times New Roman"/>
        </w:rPr>
      </w:pPr>
      <w:bookmarkStart w:id="41" w:name="_Toc2558"/>
      <w:r>
        <w:rPr>
          <w:rFonts w:hint="default" w:ascii="Times New Roman" w:hAnsi="Times New Roman" w:cs="Times New Roman"/>
          <w:lang w:eastAsia="zh-CN"/>
        </w:rPr>
        <w:t>2022</w:t>
      </w:r>
      <w:r>
        <w:rPr>
          <w:rFonts w:hint="default" w:ascii="Times New Roman" w:hAnsi="Times New Roman" w:cs="Times New Roman"/>
        </w:rPr>
        <w:t>年本年收入合计</w:t>
      </w:r>
      <w:r>
        <w:rPr>
          <w:rFonts w:hint="default" w:ascii="Times New Roman" w:hAnsi="Times New Roman" w:cs="Times New Roman"/>
          <w:lang w:val="en-US" w:eastAsia="zh-CN"/>
        </w:rPr>
        <w:t>1412.2</w:t>
      </w:r>
      <w:r>
        <w:rPr>
          <w:rFonts w:hint="default" w:ascii="Times New Roman" w:hAnsi="Times New Roman" w:cs="Times New Roman"/>
        </w:rPr>
        <w:t>万元，其中：一般公共预算财政拨款收入</w:t>
      </w:r>
      <w:r>
        <w:rPr>
          <w:rFonts w:hint="default" w:ascii="Times New Roman" w:hAnsi="Times New Roman" w:cs="Times New Roman"/>
          <w:lang w:val="en-US" w:eastAsia="zh-CN"/>
        </w:rPr>
        <w:t>1398.7</w:t>
      </w:r>
      <w:r>
        <w:rPr>
          <w:rFonts w:hint="default" w:ascii="Times New Roman" w:hAnsi="Times New Roman" w:cs="Times New Roman"/>
        </w:rPr>
        <w:t>万元，占</w:t>
      </w:r>
      <w:r>
        <w:rPr>
          <w:rFonts w:hint="default" w:ascii="Times New Roman" w:hAnsi="Times New Roman" w:cs="Times New Roman"/>
          <w:lang w:val="en-US" w:eastAsia="zh-CN"/>
        </w:rPr>
        <w:t>99.05</w:t>
      </w:r>
      <w:r>
        <w:rPr>
          <w:rFonts w:hint="default" w:ascii="Times New Roman" w:hAnsi="Times New Roman" w:cs="Times New Roman"/>
        </w:rPr>
        <w:t>%</w:t>
      </w:r>
      <w:r>
        <w:rPr>
          <w:rFonts w:hint="default" w:ascii="Times New Roman" w:hAnsi="Times New Roman" w:cs="Times New Roman"/>
          <w:lang w:eastAsia="zh-CN"/>
        </w:rPr>
        <w:t>；政府性基金预算财政拨款收入</w:t>
      </w:r>
      <w:r>
        <w:rPr>
          <w:rFonts w:hint="default" w:ascii="Times New Roman" w:hAnsi="Times New Roman" w:cs="Times New Roman"/>
          <w:lang w:val="en-US" w:eastAsia="zh-CN"/>
        </w:rPr>
        <w:t>13.5万元，占0.95%</w:t>
      </w:r>
      <w:r>
        <w:rPr>
          <w:rFonts w:hint="default" w:ascii="Times New Roman" w:hAnsi="Times New Roman" w:cs="Times New Roman"/>
        </w:rPr>
        <w:t>。</w:t>
      </w:r>
      <w:bookmarkEnd w:id="41"/>
    </w:p>
    <w:p>
      <w:pPr>
        <w:pStyle w:val="7"/>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407035</wp:posOffset>
            </wp:positionH>
            <wp:positionV relativeFrom="paragraph">
              <wp:posOffset>-65405</wp:posOffset>
            </wp:positionV>
            <wp:extent cx="5080000" cy="2678430"/>
            <wp:effectExtent l="4445" t="4445" r="20955" b="60325"/>
            <wp:wrapSquare wrapText="bothSides"/>
            <wp:docPr id="1"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7"/>
        <w:rPr>
          <w:rFonts w:hint="default" w:ascii="Times New Roman" w:hAnsi="Times New Roman" w:eastAsia="仿宋" w:cs="Times New Roman"/>
          <w:color w:val="auto"/>
          <w:sz w:val="32"/>
          <w:szCs w:val="32"/>
          <w:highlight w:val="none"/>
          <w:lang w:eastAsia="zh-CN"/>
        </w:rPr>
      </w:pPr>
    </w:p>
    <w:p>
      <w:pPr>
        <w:spacing w:line="600" w:lineRule="exact"/>
        <w:jc w:val="center"/>
        <w:rPr>
          <w:rFonts w:hint="default" w:ascii="Times New Roman" w:hAnsi="Times New Roman" w:eastAsia="仿宋" w:cs="Times New Roman"/>
          <w:color w:val="auto"/>
          <w:sz w:val="32"/>
          <w:szCs w:val="32"/>
          <w:highlight w:val="none"/>
        </w:rPr>
      </w:pPr>
    </w:p>
    <w:p>
      <w:pPr>
        <w:spacing w:line="600" w:lineRule="exact"/>
        <w:jc w:val="center"/>
        <w:rPr>
          <w:rFonts w:hint="default" w:ascii="Times New Roman" w:hAnsi="Times New Roman" w:eastAsia="仿宋" w:cs="Times New Roman"/>
          <w:color w:val="auto"/>
          <w:sz w:val="32"/>
          <w:szCs w:val="32"/>
          <w:highlight w:val="none"/>
        </w:rPr>
      </w:pPr>
    </w:p>
    <w:p>
      <w:pPr>
        <w:spacing w:line="600" w:lineRule="exact"/>
        <w:jc w:val="center"/>
        <w:rPr>
          <w:rFonts w:hint="default" w:ascii="Times New Roman" w:hAnsi="Times New Roman" w:eastAsia="仿宋" w:cs="Times New Roman"/>
          <w:color w:val="auto"/>
          <w:sz w:val="32"/>
          <w:szCs w:val="32"/>
          <w:highlight w:val="none"/>
        </w:rPr>
      </w:pPr>
    </w:p>
    <w:p>
      <w:pPr>
        <w:spacing w:line="600" w:lineRule="exact"/>
        <w:jc w:val="center"/>
        <w:rPr>
          <w:rFonts w:hint="default" w:ascii="Times New Roman" w:hAnsi="Times New Roman" w:eastAsia="仿宋" w:cs="Times New Roman"/>
          <w:color w:val="auto"/>
          <w:sz w:val="32"/>
          <w:szCs w:val="32"/>
          <w:highlight w:val="none"/>
        </w:rPr>
      </w:pPr>
    </w:p>
    <w:p>
      <w:pPr>
        <w:spacing w:line="600" w:lineRule="exact"/>
        <w:jc w:val="center"/>
        <w:rPr>
          <w:rFonts w:hint="default" w:ascii="Times New Roman" w:hAnsi="Times New Roman" w:eastAsia="仿宋" w:cs="Times New Roman"/>
          <w:color w:val="auto"/>
          <w:sz w:val="32"/>
          <w:szCs w:val="32"/>
          <w:highlight w:val="none"/>
        </w:rPr>
      </w:pPr>
    </w:p>
    <w:p>
      <w:pPr>
        <w:spacing w:line="600" w:lineRule="exact"/>
        <w:jc w:val="center"/>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2：</w:t>
      </w:r>
      <w:r>
        <w:rPr>
          <w:rFonts w:hint="eastAsia" w:ascii="仿宋_GB2312" w:hAnsi="仿宋_GB2312" w:eastAsia="仿宋_GB2312" w:cs="仿宋_GB2312"/>
          <w:color w:val="auto"/>
          <w:sz w:val="32"/>
          <w:szCs w:val="32"/>
          <w:highlight w:val="none"/>
        </w:rPr>
        <w:t>收入决算结构图）</w:t>
      </w:r>
    </w:p>
    <w:p>
      <w:pPr>
        <w:pStyle w:val="27"/>
        <w:numPr>
          <w:ilvl w:val="0"/>
          <w:numId w:val="0"/>
        </w:numPr>
        <w:spacing w:line="600" w:lineRule="exact"/>
        <w:ind w:left="1360" w:leftChars="0" w:hanging="720" w:firstLineChars="0"/>
        <w:outlineLvl w:val="1"/>
        <w:rPr>
          <w:rStyle w:val="29"/>
          <w:rFonts w:hint="default" w:ascii="Times New Roman" w:hAnsi="Times New Roman" w:eastAsia="黑体" w:cs="Times New Roman"/>
          <w:b w:val="0"/>
          <w:color w:val="auto"/>
          <w:highlight w:val="none"/>
        </w:rPr>
      </w:pPr>
      <w:bookmarkStart w:id="42" w:name="_Toc20111"/>
      <w:bookmarkStart w:id="43" w:name="_Toc15377207"/>
      <w:bookmarkStart w:id="44" w:name="_Toc15396605"/>
      <w:r>
        <w:rPr>
          <w:rFonts w:hint="eastAsia" w:eastAsia="黑体" w:cs="Times New Roman"/>
          <w:b w:val="0"/>
          <w:bCs/>
          <w:color w:val="auto"/>
          <w:kern w:val="2"/>
          <w:sz w:val="32"/>
          <w:szCs w:val="32"/>
          <w:lang w:val="en-US" w:eastAsia="zh-CN" w:bidi="ar-SA"/>
        </w:rPr>
        <w:t>三</w:t>
      </w:r>
      <w:r>
        <w:rPr>
          <w:rFonts w:hint="default" w:ascii="Times New Roman" w:hAnsi="Times New Roman" w:eastAsia="黑体" w:cs="Times New Roman"/>
          <w:b w:val="0"/>
          <w:bCs/>
          <w:color w:val="auto"/>
          <w:kern w:val="2"/>
          <w:sz w:val="32"/>
          <w:szCs w:val="32"/>
          <w:lang w:val="en-US" w:eastAsia="zh-CN" w:bidi="ar-SA"/>
        </w:rPr>
        <w:t>、</w:t>
      </w:r>
      <w:r>
        <w:rPr>
          <w:rFonts w:hint="default" w:ascii="Times New Roman" w:hAnsi="Times New Roman" w:eastAsia="黑体" w:cs="Times New Roman"/>
          <w:color w:val="auto"/>
          <w:sz w:val="32"/>
          <w:szCs w:val="32"/>
          <w:highlight w:val="none"/>
        </w:rPr>
        <w:t>支</w:t>
      </w:r>
      <w:r>
        <w:rPr>
          <w:rStyle w:val="29"/>
          <w:rFonts w:hint="default" w:ascii="Times New Roman" w:hAnsi="Times New Roman" w:eastAsia="黑体" w:cs="Times New Roman"/>
          <w:b w:val="0"/>
          <w:color w:val="auto"/>
          <w:highlight w:val="none"/>
        </w:rPr>
        <w:t>出决算情况说明</w:t>
      </w:r>
      <w:bookmarkEnd w:id="42"/>
      <w:bookmarkEnd w:id="43"/>
      <w:bookmarkEnd w:id="44"/>
    </w:p>
    <w:p>
      <w:pPr>
        <w:bidi w:val="0"/>
        <w:rPr>
          <w:rFonts w:hint="default" w:ascii="Times New Roman" w:hAnsi="Times New Roman" w:eastAsia="仿宋" w:cs="Times New Roman"/>
          <w:color w:val="auto"/>
          <w:szCs w:val="32"/>
          <w:highlight w:val="none"/>
          <w:shd w:val="pct10" w:color="auto" w:fill="FFFFFF"/>
        </w:rPr>
      </w:pPr>
      <w:bookmarkStart w:id="45" w:name="_Toc8430"/>
      <w:r>
        <w:rPr>
          <w:rFonts w:hint="default" w:ascii="Times New Roman" w:hAnsi="Times New Roman" w:cs="Times New Roman"/>
          <w:lang w:eastAsia="zh-CN"/>
        </w:rPr>
        <w:t>2022</w:t>
      </w:r>
      <w:r>
        <w:rPr>
          <w:rFonts w:hint="default" w:ascii="Times New Roman" w:hAnsi="Times New Roman" w:cs="Times New Roman"/>
        </w:rPr>
        <w:t>年本年支出合计</w:t>
      </w:r>
      <w:r>
        <w:rPr>
          <w:rFonts w:hint="default" w:ascii="Times New Roman" w:hAnsi="Times New Roman" w:cs="Times New Roman"/>
          <w:lang w:val="en-US" w:eastAsia="zh-CN"/>
        </w:rPr>
        <w:t>1412.2</w:t>
      </w:r>
      <w:r>
        <w:rPr>
          <w:rFonts w:hint="default" w:ascii="Times New Roman" w:hAnsi="Times New Roman" w:cs="Times New Roman"/>
        </w:rPr>
        <w:t>万元，其中：基本支出</w:t>
      </w:r>
      <w:r>
        <w:rPr>
          <w:rFonts w:hint="default" w:ascii="Times New Roman" w:hAnsi="Times New Roman" w:cs="Times New Roman"/>
          <w:lang w:val="en-US" w:eastAsia="zh-CN"/>
        </w:rPr>
        <w:t>1233.35</w:t>
      </w:r>
      <w:r>
        <w:rPr>
          <w:rFonts w:hint="default" w:ascii="Times New Roman" w:hAnsi="Times New Roman" w:cs="Times New Roman"/>
        </w:rPr>
        <w:t>万元，占</w:t>
      </w:r>
      <w:r>
        <w:rPr>
          <w:rFonts w:hint="default" w:ascii="Times New Roman" w:hAnsi="Times New Roman" w:cs="Times New Roman"/>
          <w:lang w:val="en-US" w:eastAsia="zh-CN"/>
        </w:rPr>
        <w:t>87.3</w:t>
      </w:r>
      <w:r>
        <w:rPr>
          <w:rFonts w:hint="default" w:ascii="Times New Roman" w:hAnsi="Times New Roman" w:cs="Times New Roman"/>
        </w:rPr>
        <w:t>%；项目支出</w:t>
      </w:r>
      <w:r>
        <w:rPr>
          <w:rFonts w:hint="default" w:ascii="Times New Roman" w:hAnsi="Times New Roman" w:cs="Times New Roman"/>
          <w:lang w:val="en-US" w:eastAsia="zh-CN"/>
        </w:rPr>
        <w:t>178.84</w:t>
      </w:r>
      <w:r>
        <w:rPr>
          <w:rFonts w:hint="default" w:ascii="Times New Roman" w:hAnsi="Times New Roman" w:cs="Times New Roman"/>
        </w:rPr>
        <w:t>万元，占</w:t>
      </w:r>
      <w:r>
        <w:rPr>
          <w:rFonts w:hint="default" w:ascii="Times New Roman" w:hAnsi="Times New Roman" w:cs="Times New Roman"/>
          <w:lang w:val="en-US" w:eastAsia="zh-CN"/>
        </w:rPr>
        <w:t>12.7</w:t>
      </w:r>
      <w:r>
        <w:rPr>
          <w:rFonts w:hint="default" w:ascii="Times New Roman" w:hAnsi="Times New Roman" w:cs="Times New Roman"/>
        </w:rPr>
        <w:t>%。</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黑体" w:cs="Times New Roman"/>
          <w:color w:val="auto"/>
          <w:sz w:val="32"/>
          <w:szCs w:val="32"/>
          <w:highlight w:val="none"/>
        </w:rPr>
      </w:pPr>
      <w:r>
        <w:rPr>
          <w:rFonts w:hint="eastAsia" w:ascii="仿宋_GB2312" w:hAnsi="仿宋_GB2312" w:eastAsia="仿宋_GB2312" w:cs="仿宋_GB2312"/>
          <w:color w:val="auto"/>
          <w:sz w:val="32"/>
          <w:szCs w:val="32"/>
          <w:highlight w:val="none"/>
          <w:shd w:val="pct10" w:color="auto" w:fill="FFFFFF"/>
          <w:lang w:eastAsia="zh-CN"/>
        </w:rPr>
        <w:drawing>
          <wp:anchor distT="0" distB="0" distL="114300" distR="114300" simplePos="0" relativeHeight="251663360" behindDoc="0" locked="0" layoutInCell="1" allowOverlap="1">
            <wp:simplePos x="0" y="0"/>
            <wp:positionH relativeFrom="column">
              <wp:posOffset>390525</wp:posOffset>
            </wp:positionH>
            <wp:positionV relativeFrom="paragraph">
              <wp:posOffset>175895</wp:posOffset>
            </wp:positionV>
            <wp:extent cx="5080000" cy="2410460"/>
            <wp:effectExtent l="5080" t="4445" r="20320" b="2349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3</w:t>
      </w:r>
      <w:r>
        <w:rPr>
          <w:rFonts w:hint="eastAsia" w:ascii="仿宋_GB2312" w:hAnsi="仿宋_GB2312" w:eastAsia="仿宋_GB2312" w:cs="仿宋_GB2312"/>
          <w:color w:val="auto"/>
          <w:sz w:val="32"/>
          <w:szCs w:val="32"/>
          <w:highlight w:val="none"/>
        </w:rPr>
        <w:t>：支出决算结构图）</w:t>
      </w:r>
      <w:bookmarkStart w:id="46" w:name="_Toc15377208"/>
      <w:bookmarkStart w:id="47" w:name="_Toc15396606"/>
    </w:p>
    <w:p>
      <w:pPr>
        <w:spacing w:line="600" w:lineRule="exact"/>
        <w:ind w:firstLine="640" w:firstLineChars="200"/>
        <w:outlineLvl w:val="1"/>
        <w:rPr>
          <w:rStyle w:val="29"/>
          <w:rFonts w:hint="default" w:ascii="Times New Roman" w:hAnsi="Times New Roman" w:eastAsia="黑体" w:cs="Times New Roman"/>
          <w:b w:val="0"/>
          <w:color w:val="auto"/>
          <w:highlight w:val="none"/>
        </w:rPr>
      </w:pPr>
      <w:bookmarkStart w:id="48" w:name="_Toc28832"/>
      <w:r>
        <w:rPr>
          <w:rFonts w:hint="default" w:ascii="Times New Roman" w:hAnsi="Times New Roman" w:eastAsia="黑体" w:cs="Times New Roman"/>
          <w:color w:val="auto"/>
          <w:sz w:val="32"/>
          <w:szCs w:val="32"/>
          <w:highlight w:val="none"/>
        </w:rPr>
        <w:t>四、财</w:t>
      </w:r>
      <w:r>
        <w:rPr>
          <w:rStyle w:val="29"/>
          <w:rFonts w:hint="default" w:ascii="Times New Roman" w:hAnsi="Times New Roman" w:eastAsia="黑体" w:cs="Times New Roman"/>
          <w:b w:val="0"/>
          <w:color w:val="auto"/>
          <w:highlight w:val="none"/>
        </w:rPr>
        <w:t>政拨款收入支出决算总体情况说明</w:t>
      </w:r>
      <w:bookmarkEnd w:id="46"/>
      <w:bookmarkEnd w:id="47"/>
      <w:bookmarkEnd w:id="48"/>
    </w:p>
    <w:p>
      <w:pPr>
        <w:bidi w:val="0"/>
        <w:rPr>
          <w:rFonts w:hint="default" w:ascii="Times New Roman" w:hAnsi="Times New Roman" w:cs="Times New Roman"/>
          <w:lang w:eastAsia="zh-CN"/>
        </w:rPr>
      </w:pPr>
      <w:r>
        <w:rPr>
          <w:rFonts w:hint="default" w:ascii="Times New Roman" w:hAnsi="Times New Roman" w:cs="Times New Roman"/>
          <w:lang w:eastAsia="zh-CN"/>
        </w:rPr>
        <w:t>2022</w:t>
      </w:r>
      <w:r>
        <w:rPr>
          <w:rFonts w:hint="default" w:ascii="Times New Roman" w:hAnsi="Times New Roman" w:cs="Times New Roman"/>
        </w:rPr>
        <w:t>年财政拨款收、支总计</w:t>
      </w:r>
      <w:r>
        <w:rPr>
          <w:rFonts w:hint="default" w:ascii="Times New Roman" w:hAnsi="Times New Roman" w:cs="Times New Roman"/>
          <w:lang w:val="en-US" w:eastAsia="zh-CN"/>
        </w:rPr>
        <w:t>1398.7</w:t>
      </w:r>
      <w:r>
        <w:rPr>
          <w:rFonts w:hint="default" w:ascii="Times New Roman" w:hAnsi="Times New Roman" w:cs="Times New Roman"/>
        </w:rPr>
        <w:t>万元。与</w:t>
      </w:r>
      <w:r>
        <w:rPr>
          <w:rFonts w:hint="default" w:ascii="Times New Roman" w:hAnsi="Times New Roman" w:cs="Times New Roman"/>
          <w:lang w:eastAsia="zh-CN"/>
        </w:rPr>
        <w:t>2021</w:t>
      </w:r>
      <w:r>
        <w:rPr>
          <w:rFonts w:hint="default" w:ascii="Times New Roman" w:hAnsi="Times New Roman" w:cs="Times New Roman"/>
        </w:rPr>
        <w:t>年相比，财政拨</w:t>
      </w:r>
      <w:r>
        <w:rPr>
          <w:rFonts w:hint="default" w:ascii="Times New Roman" w:hAnsi="Times New Roman" w:cs="Times New Roman"/>
          <w:lang w:eastAsia="zh-CN"/>
        </w:rPr>
        <w:drawing>
          <wp:anchor distT="0" distB="0" distL="114300" distR="114300" simplePos="0" relativeHeight="251664384" behindDoc="0" locked="0" layoutInCell="1" allowOverlap="1">
            <wp:simplePos x="0" y="0"/>
            <wp:positionH relativeFrom="column">
              <wp:posOffset>418465</wp:posOffset>
            </wp:positionH>
            <wp:positionV relativeFrom="paragraph">
              <wp:posOffset>892175</wp:posOffset>
            </wp:positionV>
            <wp:extent cx="5080000" cy="2277745"/>
            <wp:effectExtent l="4445" t="4445" r="20955" b="2286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cs="Times New Roman"/>
        </w:rPr>
        <w:t>款收、支总计各</w:t>
      </w:r>
      <w:r>
        <w:rPr>
          <w:rFonts w:hint="default" w:ascii="Times New Roman" w:hAnsi="Times New Roman" w:cs="Times New Roman"/>
          <w:lang w:eastAsia="zh-CN"/>
        </w:rPr>
        <w:t>增加</w:t>
      </w:r>
      <w:r>
        <w:rPr>
          <w:rFonts w:hint="default" w:ascii="Times New Roman" w:hAnsi="Times New Roman" w:cs="Times New Roman"/>
          <w:lang w:val="en-US" w:eastAsia="zh-CN"/>
        </w:rPr>
        <w:t>243.82</w:t>
      </w:r>
      <w:r>
        <w:rPr>
          <w:rFonts w:hint="default" w:ascii="Times New Roman" w:hAnsi="Times New Roman" w:cs="Times New Roman"/>
        </w:rPr>
        <w:t>万元，</w:t>
      </w:r>
      <w:r>
        <w:rPr>
          <w:rFonts w:hint="default" w:ascii="Times New Roman" w:hAnsi="Times New Roman" w:cs="Times New Roman"/>
          <w:lang w:eastAsia="zh-CN"/>
        </w:rPr>
        <w:t>上升</w:t>
      </w:r>
      <w:r>
        <w:rPr>
          <w:rFonts w:hint="default" w:ascii="Times New Roman" w:hAnsi="Times New Roman" w:cs="Times New Roman"/>
          <w:lang w:val="en-US" w:eastAsia="zh-CN"/>
        </w:rPr>
        <w:t>21.1</w:t>
      </w:r>
      <w:r>
        <w:rPr>
          <w:rFonts w:hint="default" w:ascii="Times New Roman" w:hAnsi="Times New Roman" w:cs="Times New Roman"/>
        </w:rPr>
        <w:t>%。主要变动原</w:t>
      </w:r>
      <w:r>
        <w:rPr>
          <w:rFonts w:hint="eastAsia" w:cs="Times New Roman"/>
          <w:lang w:eastAsia="zh-CN"/>
        </w:rPr>
        <w:t>原因是</w:t>
      </w:r>
      <w:r>
        <w:rPr>
          <w:rFonts w:hint="default" w:ascii="Times New Roman" w:hAnsi="Times New Roman" w:cs="Times New Roman"/>
          <w:lang w:eastAsia="zh-CN"/>
        </w:rPr>
        <w:t>加了安山村山坪塘整治项目支出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4</w:t>
      </w:r>
      <w:r>
        <w:rPr>
          <w:rFonts w:hint="eastAsia" w:ascii="仿宋_GB2312" w:hAnsi="仿宋_GB2312" w:eastAsia="仿宋_GB2312" w:cs="仿宋_GB2312"/>
          <w:color w:val="auto"/>
          <w:sz w:val="32"/>
          <w:szCs w:val="32"/>
          <w:highlight w:val="none"/>
        </w:rPr>
        <w:t>：财政拨款收、支决算总计变动情况）</w:t>
      </w:r>
    </w:p>
    <w:p>
      <w:pPr>
        <w:spacing w:line="600" w:lineRule="exact"/>
        <w:ind w:firstLine="640" w:firstLineChars="200"/>
        <w:outlineLvl w:val="1"/>
        <w:rPr>
          <w:rStyle w:val="29"/>
          <w:rFonts w:hint="default" w:ascii="Times New Roman" w:hAnsi="Times New Roman" w:eastAsia="黑体" w:cs="Times New Roman"/>
          <w:b w:val="0"/>
          <w:color w:val="auto"/>
          <w:highlight w:val="none"/>
        </w:rPr>
      </w:pPr>
      <w:bookmarkStart w:id="49" w:name="_Toc27267"/>
      <w:bookmarkStart w:id="50" w:name="_Toc15377209"/>
      <w:bookmarkStart w:id="51" w:name="_Toc15396607"/>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9"/>
          <w:rFonts w:hint="default" w:ascii="Times New Roman" w:hAnsi="Times New Roman" w:eastAsia="黑体" w:cs="Times New Roman"/>
          <w:b w:val="0"/>
          <w:color w:val="auto"/>
          <w:highlight w:val="none"/>
        </w:rPr>
        <w:t>般公共预算财政拨款支出决算情况说明</w:t>
      </w:r>
      <w:bookmarkEnd w:id="49"/>
      <w:bookmarkEnd w:id="50"/>
      <w:bookmarkEnd w:id="51"/>
    </w:p>
    <w:p>
      <w:pPr>
        <w:spacing w:line="600" w:lineRule="exact"/>
        <w:ind w:firstLine="643" w:firstLineChars="200"/>
        <w:outlineLvl w:val="2"/>
        <w:rPr>
          <w:rFonts w:hint="eastAsia" w:ascii="仿宋_GB2312" w:hAnsi="仿宋_GB2312" w:eastAsia="仿宋_GB2312" w:cs="仿宋_GB2312"/>
          <w:b/>
          <w:color w:val="auto"/>
          <w:sz w:val="32"/>
          <w:szCs w:val="32"/>
          <w:highlight w:val="none"/>
        </w:rPr>
      </w:pPr>
      <w:bookmarkStart w:id="52" w:name="_Toc15377210"/>
      <w:r>
        <w:rPr>
          <w:rFonts w:hint="eastAsia" w:ascii="仿宋_GB2312" w:hAnsi="仿宋_GB2312" w:eastAsia="仿宋_GB2312" w:cs="仿宋_GB2312"/>
          <w:b/>
          <w:color w:val="auto"/>
          <w:sz w:val="32"/>
          <w:szCs w:val="32"/>
          <w:highlight w:val="none"/>
        </w:rPr>
        <w:t>（一）一般公共预算财政拨款支出决算总体情况</w:t>
      </w:r>
      <w:bookmarkEnd w:id="52"/>
    </w:p>
    <w:p>
      <w:pPr>
        <w:bidi w:val="0"/>
        <w:rPr>
          <w:rFonts w:hint="default" w:ascii="Times New Roman" w:hAnsi="Times New Roman" w:cs="Times New Roman"/>
        </w:rPr>
      </w:pPr>
      <w:r>
        <w:rPr>
          <w:rFonts w:hint="default" w:ascii="Times New Roman" w:hAnsi="Times New Roman" w:cs="Times New Roman"/>
          <w:lang w:eastAsia="zh-CN"/>
        </w:rPr>
        <w:t>2022</w:t>
      </w:r>
      <w:r>
        <w:rPr>
          <w:rFonts w:hint="default" w:ascii="Times New Roman" w:hAnsi="Times New Roman" w:cs="Times New Roman"/>
        </w:rPr>
        <w:t>年一般公共预算财政拨款支出</w:t>
      </w:r>
      <w:r>
        <w:rPr>
          <w:rFonts w:hint="default" w:ascii="Times New Roman" w:hAnsi="Times New Roman" w:cs="Times New Roman"/>
          <w:lang w:val="en-US" w:eastAsia="zh-CN"/>
        </w:rPr>
        <w:t>1398.7</w:t>
      </w:r>
      <w:r>
        <w:rPr>
          <w:rFonts w:hint="default" w:ascii="Times New Roman" w:hAnsi="Times New Roman" w:cs="Times New Roman"/>
        </w:rPr>
        <w:t>万元，占本年支出合计的</w:t>
      </w:r>
      <w:r>
        <w:rPr>
          <w:rFonts w:hint="default" w:ascii="Times New Roman" w:hAnsi="Times New Roman" w:cs="Times New Roman"/>
          <w:lang w:val="en-US" w:eastAsia="zh-CN"/>
        </w:rPr>
        <w:t>99.05</w:t>
      </w:r>
      <w:r>
        <w:rPr>
          <w:rFonts w:hint="default" w:ascii="Times New Roman" w:hAnsi="Times New Roman" w:cs="Times New Roman"/>
        </w:rPr>
        <w:t>%。与</w:t>
      </w:r>
      <w:r>
        <w:rPr>
          <w:rFonts w:hint="default" w:ascii="Times New Roman" w:hAnsi="Times New Roman" w:cs="Times New Roman"/>
          <w:lang w:eastAsia="zh-CN"/>
        </w:rPr>
        <w:t>2021</w:t>
      </w:r>
      <w:r>
        <w:rPr>
          <w:rFonts w:hint="default" w:ascii="Times New Roman" w:hAnsi="Times New Roman" w:cs="Times New Roman"/>
        </w:rPr>
        <w:t>年相比，一般公共预算财政拨款</w:t>
      </w:r>
      <w:r>
        <w:rPr>
          <w:rFonts w:hint="default" w:ascii="Times New Roman" w:hAnsi="Times New Roman" w:cs="Times New Roman"/>
          <w:lang w:eastAsia="zh-CN"/>
        </w:rPr>
        <w:t>支出增加</w:t>
      </w:r>
      <w:r>
        <w:rPr>
          <w:rFonts w:hint="default" w:ascii="Times New Roman" w:hAnsi="Times New Roman" w:cs="Times New Roman"/>
          <w:lang w:val="en-US" w:eastAsia="zh-CN"/>
        </w:rPr>
        <w:t>243.82</w:t>
      </w:r>
      <w:r>
        <w:rPr>
          <w:rFonts w:hint="default" w:ascii="Times New Roman" w:hAnsi="Times New Roman" w:cs="Times New Roman"/>
        </w:rPr>
        <w:t>万元，</w:t>
      </w:r>
      <w:r>
        <w:rPr>
          <w:rFonts w:hint="default" w:ascii="Times New Roman" w:hAnsi="Times New Roman" w:cs="Times New Roman"/>
          <w:lang w:eastAsia="zh-CN"/>
        </w:rPr>
        <w:t>上升</w:t>
      </w:r>
      <w:r>
        <w:rPr>
          <w:rFonts w:hint="default" w:ascii="Times New Roman" w:hAnsi="Times New Roman" w:cs="Times New Roman"/>
          <w:lang w:val="en-US" w:eastAsia="zh-CN"/>
        </w:rPr>
        <w:t>21.1</w:t>
      </w:r>
      <w:r>
        <w:rPr>
          <w:rFonts w:hint="default" w:ascii="Times New Roman" w:hAnsi="Times New Roman" w:cs="Times New Roman"/>
        </w:rPr>
        <w:t>%。主要变动原</w:t>
      </w:r>
      <w:r>
        <w:rPr>
          <w:rFonts w:hint="eastAsia" w:cs="Times New Roman"/>
          <w:lang w:eastAsia="zh-CN"/>
        </w:rPr>
        <w:t>原因是</w:t>
      </w:r>
      <w:r>
        <w:rPr>
          <w:rFonts w:hint="default" w:ascii="Times New Roman" w:hAnsi="Times New Roman" w:cs="Times New Roman"/>
          <w:lang w:eastAsia="zh-CN"/>
        </w:rPr>
        <w:t>加了安山村山坪塘整治项目支出</w:t>
      </w:r>
      <w:r>
        <w:rPr>
          <w:rFonts w:hint="default" w:ascii="Times New Roman" w:hAnsi="Times New Roman" w:cs="Times New Roman"/>
        </w:rPr>
        <w:t>。</w:t>
      </w:r>
    </w:p>
    <w:p>
      <w:pPr>
        <w:spacing w:line="600" w:lineRule="exact"/>
        <w:ind w:firstLine="640" w:firstLineChars="200"/>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534670</wp:posOffset>
            </wp:positionH>
            <wp:positionV relativeFrom="paragraph">
              <wp:posOffset>80010</wp:posOffset>
            </wp:positionV>
            <wp:extent cx="5080000" cy="2289810"/>
            <wp:effectExtent l="4445" t="4445" r="20955" b="1079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default" w:ascii="Times New Roman" w:hAnsi="Times New Roman" w:eastAsia="仿宋" w:cs="Times New Roman"/>
          <w:color w:val="auto"/>
          <w:sz w:val="32"/>
          <w:szCs w:val="32"/>
          <w:highlight w:val="none"/>
        </w:rPr>
      </w:pPr>
    </w:p>
    <w:p>
      <w:pPr>
        <w:spacing w:line="600" w:lineRule="exact"/>
        <w:ind w:firstLine="640" w:firstLineChars="200"/>
        <w:rPr>
          <w:rFonts w:hint="default" w:ascii="Times New Roman" w:hAnsi="Times New Roman" w:eastAsia="仿宋" w:cs="Times New Roman"/>
          <w:color w:val="auto"/>
          <w:sz w:val="32"/>
          <w:szCs w:val="32"/>
          <w:highlight w:val="none"/>
        </w:rPr>
      </w:pPr>
    </w:p>
    <w:p>
      <w:pPr>
        <w:spacing w:line="600" w:lineRule="exact"/>
        <w:ind w:firstLine="640" w:firstLineChars="200"/>
        <w:rPr>
          <w:rFonts w:hint="default" w:ascii="Times New Roman" w:hAnsi="Times New Roman" w:eastAsia="仿宋" w:cs="Times New Roman"/>
          <w:color w:val="auto"/>
          <w:sz w:val="32"/>
          <w:szCs w:val="32"/>
          <w:highlight w:val="none"/>
        </w:rPr>
      </w:pPr>
    </w:p>
    <w:p>
      <w:pPr>
        <w:spacing w:line="600" w:lineRule="exact"/>
        <w:rPr>
          <w:rFonts w:hint="default" w:ascii="Times New Roman" w:hAnsi="Times New Roman" w:eastAsia="仿宋" w:cs="Times New Roman"/>
          <w:color w:val="auto"/>
          <w:sz w:val="32"/>
          <w:szCs w:val="32"/>
          <w:highlight w:val="none"/>
          <w:lang w:eastAsia="zh-CN"/>
        </w:rPr>
      </w:pPr>
    </w:p>
    <w:p>
      <w:pPr>
        <w:spacing w:line="600" w:lineRule="exact"/>
        <w:ind w:firstLine="640" w:firstLineChars="200"/>
        <w:rPr>
          <w:rFonts w:hint="default" w:ascii="Times New Roman" w:hAnsi="Times New Roman" w:eastAsia="仿宋" w:cs="Times New Roman"/>
          <w:color w:val="auto"/>
          <w:sz w:val="32"/>
          <w:szCs w:val="32"/>
          <w:highlight w:val="none"/>
        </w:rPr>
      </w:pPr>
    </w:p>
    <w:p>
      <w:pPr>
        <w:spacing w:line="600" w:lineRule="exact"/>
        <w:ind w:firstLine="640"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5</w:t>
      </w:r>
      <w:r>
        <w:rPr>
          <w:rFonts w:hint="eastAsia" w:ascii="仿宋_GB2312" w:hAnsi="仿宋_GB2312" w:eastAsia="仿宋_GB2312" w:cs="仿宋_GB2312"/>
          <w:color w:val="auto"/>
          <w:sz w:val="32"/>
          <w:szCs w:val="32"/>
          <w:highlight w:val="none"/>
        </w:rPr>
        <w:t>：一般公共预算财政拨款支出决算变动情况）</w:t>
      </w:r>
    </w:p>
    <w:p>
      <w:pPr>
        <w:spacing w:line="600" w:lineRule="exact"/>
        <w:ind w:firstLine="643" w:firstLineChars="200"/>
        <w:outlineLvl w:val="2"/>
        <w:rPr>
          <w:rFonts w:hint="eastAsia" w:ascii="仿宋_GB2312" w:hAnsi="仿宋_GB2312" w:eastAsia="仿宋_GB2312" w:cs="仿宋_GB2312"/>
          <w:b/>
          <w:color w:val="auto"/>
          <w:sz w:val="32"/>
          <w:szCs w:val="32"/>
          <w:highlight w:val="none"/>
        </w:rPr>
      </w:pPr>
      <w:bookmarkStart w:id="53" w:name="_Toc15377211"/>
      <w:r>
        <w:rPr>
          <w:rFonts w:hint="eastAsia" w:ascii="仿宋_GB2312" w:hAnsi="仿宋_GB2312" w:eastAsia="仿宋_GB2312" w:cs="仿宋_GB2312"/>
          <w:b/>
          <w:color w:val="auto"/>
          <w:sz w:val="32"/>
          <w:szCs w:val="32"/>
          <w:highlight w:val="none"/>
        </w:rPr>
        <w:t>（二）一般公共预算财政拨款支出决算结构情况</w:t>
      </w:r>
      <w:bookmarkEnd w:id="53"/>
    </w:p>
    <w:p>
      <w:pPr>
        <w:spacing w:line="600" w:lineRule="exact"/>
        <w:ind w:firstLine="64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2022</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1398.7</w:t>
      </w:r>
      <w:r>
        <w:rPr>
          <w:rFonts w:hint="default" w:ascii="Times New Roman" w:hAnsi="Times New Roman" w:eastAsia="仿宋" w:cs="Times New Roman"/>
          <w:color w:val="auto"/>
          <w:sz w:val="32"/>
          <w:szCs w:val="32"/>
          <w:highlight w:val="none"/>
        </w:rPr>
        <w:t>万元，主要用于以下方面</w:t>
      </w:r>
      <w:r>
        <w:rPr>
          <w:rFonts w:hint="eastAsia" w:eastAsia="仿宋" w:cs="Times New Roman"/>
          <w:b w:val="0"/>
          <w:bCs w:val="0"/>
          <w:color w:val="auto"/>
          <w:sz w:val="32"/>
          <w:szCs w:val="32"/>
          <w:highlight w:val="none"/>
          <w:lang w:eastAsia="zh-CN"/>
        </w:rPr>
        <w:t>：</w:t>
      </w:r>
      <w:r>
        <w:rPr>
          <w:rFonts w:hint="eastAsia" w:eastAsia="仿宋" w:cs="Times New Roman"/>
          <w:b/>
          <w:bCs/>
          <w:color w:val="auto"/>
          <w:sz w:val="32"/>
          <w:szCs w:val="32"/>
          <w:highlight w:val="none"/>
          <w:lang w:val="en-US" w:eastAsia="zh-CN"/>
        </w:rPr>
        <w:t>一</w:t>
      </w:r>
      <w:r>
        <w:rPr>
          <w:rFonts w:hint="default" w:ascii="Times New Roman" w:hAnsi="Times New Roman" w:eastAsia="仿宋" w:cs="Times New Roman"/>
          <w:b/>
          <w:color w:val="auto"/>
          <w:sz w:val="32"/>
          <w:szCs w:val="32"/>
          <w:highlight w:val="none"/>
        </w:rPr>
        <w:t>般公共服务（类）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678.8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48.5</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119.9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8.6</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lang w:eastAsia="zh-CN"/>
        </w:rPr>
        <w:t>农林水（类）</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lang w:val="en-US" w:eastAsia="zh-CN"/>
        </w:rPr>
        <w:t>496.6万元</w:t>
      </w:r>
      <w:r>
        <w:rPr>
          <w:rFonts w:hint="default" w:ascii="Times New Roman" w:hAnsi="Times New Roman" w:eastAsia="仿宋" w:cs="Times New Roman"/>
          <w:b/>
          <w:color w:val="auto"/>
          <w:sz w:val="32"/>
          <w:szCs w:val="32"/>
          <w:highlight w:val="none"/>
          <w:lang w:val="en-US" w:eastAsia="zh-CN"/>
        </w:rPr>
        <w:t>，</w:t>
      </w:r>
      <w:r>
        <w:rPr>
          <w:rFonts w:hint="default" w:ascii="Times New Roman" w:hAnsi="Times New Roman" w:eastAsia="仿宋" w:cs="Times New Roman"/>
          <w:color w:val="auto"/>
          <w:sz w:val="32"/>
          <w:szCs w:val="32"/>
          <w:highlight w:val="none"/>
        </w:rPr>
        <w:t>占</w:t>
      </w:r>
      <w:r>
        <w:rPr>
          <w:rFonts w:hint="default" w:ascii="Times New Roman" w:hAnsi="Times New Roman" w:eastAsia="仿宋" w:cs="Times New Roman"/>
          <w:color w:val="auto"/>
          <w:sz w:val="32"/>
          <w:szCs w:val="32"/>
          <w:highlight w:val="none"/>
          <w:lang w:val="en-US" w:eastAsia="zh-CN"/>
        </w:rPr>
        <w:t>35.5</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Fonts w:hint="default" w:ascii="Times New Roman" w:hAnsi="Times New Roman" w:eastAsia="仿宋" w:cs="Times New Roman"/>
          <w:b/>
          <w:bCs/>
          <w:color w:val="auto"/>
          <w:sz w:val="32"/>
          <w:szCs w:val="32"/>
          <w:highlight w:val="none"/>
          <w:lang w:eastAsia="zh-CN"/>
        </w:rPr>
        <w:t>（类）</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30.34</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住房保障</w:t>
      </w:r>
      <w:r>
        <w:rPr>
          <w:rFonts w:hint="default" w:ascii="Times New Roman" w:hAnsi="Times New Roman" w:eastAsia="仿宋" w:cs="Times New Roman"/>
          <w:b/>
          <w:color w:val="auto"/>
          <w:sz w:val="32"/>
          <w:szCs w:val="32"/>
          <w:highlight w:val="none"/>
          <w:lang w:eastAsia="zh-CN"/>
        </w:rPr>
        <w:t>（类）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57.2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4.1</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lang w:eastAsia="zh-CN"/>
        </w:rPr>
        <w:t>国防（类）</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lang w:val="en-US" w:eastAsia="zh-CN"/>
        </w:rPr>
        <w:t>2万元</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占</w:t>
      </w:r>
      <w:r>
        <w:rPr>
          <w:rFonts w:hint="default" w:ascii="Times New Roman" w:hAnsi="Times New Roman" w:eastAsia="仿宋" w:cs="Times New Roman"/>
          <w:color w:val="auto"/>
          <w:sz w:val="32"/>
          <w:szCs w:val="32"/>
          <w:highlight w:val="none"/>
          <w:lang w:val="en-US" w:eastAsia="zh-CN"/>
        </w:rPr>
        <w:t>0.1</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
          <w:color w:val="auto"/>
          <w:sz w:val="32"/>
          <w:szCs w:val="32"/>
          <w:highlight w:val="none"/>
          <w:lang w:eastAsia="zh-CN"/>
        </w:rPr>
        <w:t>文化旅游体育与传媒（类）</w:t>
      </w:r>
      <w:r>
        <w:rPr>
          <w:rFonts w:hint="default" w:ascii="Times New Roman" w:hAnsi="Times New Roman" w:eastAsia="仿宋" w:cs="Times New Roman"/>
          <w:b w:val="0"/>
          <w:bCs/>
          <w:color w:val="auto"/>
          <w:sz w:val="32"/>
          <w:szCs w:val="32"/>
          <w:highlight w:val="none"/>
          <w:lang w:eastAsia="zh-CN"/>
        </w:rPr>
        <w:t>支出</w:t>
      </w:r>
      <w:r>
        <w:rPr>
          <w:rFonts w:hint="default" w:ascii="Times New Roman" w:hAnsi="Times New Roman" w:eastAsia="仿宋" w:cs="Times New Roman"/>
          <w:b w:val="0"/>
          <w:bCs/>
          <w:color w:val="auto"/>
          <w:sz w:val="32"/>
          <w:szCs w:val="32"/>
          <w:highlight w:val="none"/>
          <w:lang w:val="en-US" w:eastAsia="zh-CN"/>
        </w:rPr>
        <w:t>2.98万元，占0.2%；</w:t>
      </w:r>
      <w:r>
        <w:rPr>
          <w:rFonts w:hint="default" w:ascii="Times New Roman" w:hAnsi="Times New Roman" w:eastAsia="仿宋" w:cs="Times New Roman"/>
          <w:b/>
          <w:bCs w:val="0"/>
          <w:color w:val="auto"/>
          <w:sz w:val="32"/>
          <w:szCs w:val="32"/>
          <w:highlight w:val="none"/>
          <w:lang w:val="en-US" w:eastAsia="zh-CN"/>
        </w:rPr>
        <w:t>城乡社区</w:t>
      </w:r>
      <w:r>
        <w:rPr>
          <w:rFonts w:hint="default" w:ascii="Times New Roman" w:hAnsi="Times New Roman" w:eastAsia="仿宋" w:cs="Times New Roman"/>
          <w:b/>
          <w:color w:val="auto"/>
          <w:sz w:val="32"/>
          <w:szCs w:val="32"/>
          <w:highlight w:val="none"/>
          <w:lang w:eastAsia="zh-CN"/>
        </w:rPr>
        <w:t>（类）</w:t>
      </w:r>
      <w:r>
        <w:rPr>
          <w:rFonts w:hint="default" w:ascii="Times New Roman" w:hAnsi="Times New Roman" w:eastAsia="仿宋" w:cs="Times New Roman"/>
          <w:b w:val="0"/>
          <w:bCs/>
          <w:color w:val="auto"/>
          <w:sz w:val="32"/>
          <w:szCs w:val="32"/>
          <w:highlight w:val="none"/>
          <w:lang w:val="en-US" w:eastAsia="zh-CN"/>
        </w:rPr>
        <w:t>支出10.87万元，占0.8%</w:t>
      </w:r>
      <w:r>
        <w:rPr>
          <w:rFonts w:hint="default" w:ascii="Times New Roman" w:hAnsi="Times New Roman" w:eastAsia="仿宋" w:cs="Times New Roman"/>
          <w:color w:val="auto"/>
          <w:sz w:val="32"/>
          <w:szCs w:val="32"/>
          <w:highlight w:val="none"/>
          <w:lang w:eastAsia="zh-CN"/>
        </w:rPr>
        <w:t>。</w:t>
      </w:r>
    </w:p>
    <w:p>
      <w:pPr>
        <w:spacing w:line="600" w:lineRule="exact"/>
        <w:ind w:firstLine="640"/>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391795</wp:posOffset>
            </wp:positionH>
            <wp:positionV relativeFrom="paragraph">
              <wp:posOffset>107950</wp:posOffset>
            </wp:positionV>
            <wp:extent cx="5080000" cy="3181350"/>
            <wp:effectExtent l="5080" t="4445" r="20320" b="14605"/>
            <wp:wrapThrough wrapText="bothSides">
              <wp:wrapPolygon>
                <wp:start x="-22" y="-30"/>
                <wp:lineTo x="-22" y="21570"/>
                <wp:lineTo x="21524" y="21570"/>
                <wp:lineTo x="21524" y="-30"/>
                <wp:lineTo x="-22" y="-30"/>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7"/>
        <w:rPr>
          <w:rFonts w:hint="default" w:ascii="Times New Roman" w:hAnsi="Times New Roman" w:eastAsia="仿宋" w:cs="Times New Roman"/>
          <w:color w:val="auto"/>
          <w:sz w:val="32"/>
          <w:szCs w:val="32"/>
          <w:highlight w:val="none"/>
        </w:rPr>
      </w:pPr>
    </w:p>
    <w:p>
      <w:pPr>
        <w:pStyle w:val="7"/>
        <w:rPr>
          <w:rFonts w:hint="default" w:ascii="Times New Roman" w:hAnsi="Times New Roman" w:eastAsia="仿宋" w:cs="Times New Roman"/>
          <w:color w:val="auto"/>
          <w:sz w:val="32"/>
          <w:szCs w:val="32"/>
          <w:highlight w:val="none"/>
        </w:rPr>
      </w:pPr>
    </w:p>
    <w:p>
      <w:pPr>
        <w:pStyle w:val="7"/>
        <w:rPr>
          <w:rFonts w:hint="default" w:ascii="Times New Roman" w:hAnsi="Times New Roman" w:eastAsia="仿宋" w:cs="Times New Roman"/>
          <w:color w:val="auto"/>
          <w:sz w:val="32"/>
          <w:szCs w:val="32"/>
          <w:highlight w:val="none"/>
        </w:rPr>
      </w:pPr>
    </w:p>
    <w:p>
      <w:pPr>
        <w:pStyle w:val="7"/>
        <w:rPr>
          <w:rFonts w:hint="default" w:ascii="Times New Roman" w:hAnsi="Times New Roman" w:eastAsia="仿宋" w:cs="Times New Roman"/>
          <w:color w:val="auto"/>
          <w:sz w:val="32"/>
          <w:szCs w:val="32"/>
          <w:highlight w:val="none"/>
        </w:rPr>
      </w:pPr>
    </w:p>
    <w:p>
      <w:pPr>
        <w:pStyle w:val="7"/>
        <w:rPr>
          <w:rFonts w:hint="default" w:ascii="Times New Roman" w:hAnsi="Times New Roman" w:eastAsia="仿宋" w:cs="Times New Roman"/>
          <w:color w:val="auto"/>
          <w:sz w:val="32"/>
          <w:szCs w:val="32"/>
          <w:highlight w:val="none"/>
        </w:rPr>
      </w:pPr>
    </w:p>
    <w:p>
      <w:pPr>
        <w:spacing w:line="600" w:lineRule="exact"/>
        <w:ind w:firstLine="640" w:firstLineChars="200"/>
        <w:jc w:val="center"/>
        <w:rPr>
          <w:rFonts w:hint="default"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6</w:t>
      </w:r>
      <w:r>
        <w:rPr>
          <w:rFonts w:hint="eastAsia" w:ascii="仿宋_GB2312" w:hAnsi="仿宋_GB2312" w:eastAsia="仿宋_GB2312" w:cs="仿宋_GB2312"/>
          <w:color w:val="auto"/>
          <w:sz w:val="32"/>
          <w:szCs w:val="32"/>
          <w:highlight w:val="none"/>
        </w:rPr>
        <w:t>：一般公共预算财政拨款支出决算结构）</w:t>
      </w:r>
    </w:p>
    <w:p>
      <w:pPr>
        <w:spacing w:line="600" w:lineRule="exact"/>
        <w:ind w:firstLine="643" w:firstLineChars="200"/>
        <w:outlineLvl w:val="2"/>
        <w:rPr>
          <w:rFonts w:hint="eastAsia" w:ascii="仿宋_GB2312" w:hAnsi="仿宋_GB2312" w:eastAsia="仿宋_GB2312" w:cs="仿宋_GB2312"/>
          <w:b/>
          <w:color w:val="auto"/>
          <w:sz w:val="32"/>
          <w:szCs w:val="32"/>
          <w:highlight w:val="none"/>
        </w:rPr>
      </w:pPr>
      <w:bookmarkStart w:id="54" w:name="_Toc15377212"/>
      <w:r>
        <w:rPr>
          <w:rFonts w:hint="eastAsia" w:ascii="仿宋_GB2312" w:hAnsi="仿宋_GB2312" w:eastAsia="仿宋_GB2312" w:cs="仿宋_GB2312"/>
          <w:b/>
          <w:color w:val="auto"/>
          <w:sz w:val="32"/>
          <w:szCs w:val="32"/>
          <w:highlight w:val="none"/>
        </w:rPr>
        <w:t>（三）一般公共预算财政拨款支出决算具体情况</w:t>
      </w:r>
      <w:bookmarkEnd w:id="54"/>
    </w:p>
    <w:p>
      <w:pPr>
        <w:bidi w:val="0"/>
        <w:rPr>
          <w:rFonts w:hint="default" w:ascii="Times New Roman" w:hAnsi="Times New Roman" w:cs="Times New Roman"/>
          <w:b/>
          <w:bCs/>
        </w:rPr>
      </w:pPr>
      <w:bookmarkStart w:id="55" w:name="_Toc15378460"/>
      <w:bookmarkStart w:id="56" w:name="_Toc15377444"/>
      <w:bookmarkStart w:id="57" w:name="_Toc253"/>
      <w:bookmarkStart w:id="58" w:name="_Toc15377213"/>
      <w:r>
        <w:rPr>
          <w:rFonts w:hint="default" w:ascii="Times New Roman" w:hAnsi="Times New Roman" w:cs="Times New Roman"/>
          <w:b/>
          <w:bCs/>
          <w:lang w:eastAsia="zh-CN"/>
        </w:rPr>
        <w:t>2022</w:t>
      </w:r>
      <w:r>
        <w:rPr>
          <w:rFonts w:hint="default" w:ascii="Times New Roman" w:hAnsi="Times New Roman" w:cs="Times New Roman"/>
          <w:b/>
          <w:bCs/>
        </w:rPr>
        <w:t>年</w:t>
      </w:r>
      <w:r>
        <w:rPr>
          <w:rFonts w:hint="default" w:ascii="Times New Roman" w:hAnsi="Times New Roman" w:cs="Times New Roman"/>
          <w:b/>
          <w:bCs/>
          <w:lang w:eastAsia="zh-CN"/>
        </w:rPr>
        <w:t>一</w:t>
      </w:r>
      <w:r>
        <w:rPr>
          <w:rFonts w:hint="default" w:ascii="Times New Roman" w:hAnsi="Times New Roman" w:cs="Times New Roman"/>
          <w:b/>
          <w:bCs/>
        </w:rPr>
        <w:t>般公共预算支出决算数为</w:t>
      </w:r>
      <w:r>
        <w:rPr>
          <w:rFonts w:hint="default" w:ascii="Times New Roman" w:hAnsi="Times New Roman" w:cs="Times New Roman"/>
          <w:b/>
          <w:bCs/>
          <w:lang w:val="en-US" w:eastAsia="zh-CN"/>
        </w:rPr>
        <w:t>1398.7</w:t>
      </w:r>
      <w:r>
        <w:rPr>
          <w:rFonts w:hint="default" w:ascii="Times New Roman" w:hAnsi="Times New Roman" w:cs="Times New Roman"/>
          <w:b/>
          <w:bCs/>
        </w:rPr>
        <w:t>，完成预算</w:t>
      </w:r>
      <w:r>
        <w:rPr>
          <w:rFonts w:hint="default" w:ascii="Times New Roman" w:hAnsi="Times New Roman" w:cs="Times New Roman"/>
          <w:b/>
          <w:bCs/>
          <w:lang w:val="en-US" w:eastAsia="zh-CN"/>
        </w:rPr>
        <w:t>100</w:t>
      </w:r>
      <w:r>
        <w:rPr>
          <w:rFonts w:hint="default" w:ascii="Times New Roman" w:hAnsi="Times New Roman" w:cs="Times New Roman"/>
          <w:b/>
          <w:bCs/>
        </w:rPr>
        <w:t>%。其中：</w:t>
      </w:r>
      <w:bookmarkEnd w:id="55"/>
      <w:bookmarkEnd w:id="56"/>
      <w:bookmarkEnd w:id="57"/>
      <w:bookmarkEnd w:id="58"/>
    </w:p>
    <w:p>
      <w:pPr>
        <w:numPr>
          <w:ilvl w:val="0"/>
          <w:numId w:val="0"/>
        </w:numPr>
        <w:spacing w:line="600" w:lineRule="exact"/>
        <w:ind w:firstLine="643" w:firstLineChars="200"/>
        <w:rPr>
          <w:rStyle w:val="18"/>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bCs w:val="0"/>
          <w:color w:val="auto"/>
          <w:kern w:val="2"/>
          <w:sz w:val="32"/>
          <w:szCs w:val="32"/>
          <w:lang w:val="en-US" w:eastAsia="zh-CN" w:bidi="ar-SA"/>
        </w:rPr>
        <w:t>1.</w:t>
      </w:r>
      <w:r>
        <w:rPr>
          <w:rStyle w:val="18"/>
          <w:rFonts w:hint="default" w:ascii="Times New Roman" w:hAnsi="Times New Roman" w:eastAsia="仿宋" w:cs="Times New Roman"/>
          <w:bCs/>
          <w:color w:val="auto"/>
          <w:kern w:val="0"/>
          <w:sz w:val="32"/>
          <w:szCs w:val="32"/>
          <w:highlight w:val="none"/>
          <w:lang w:val="en-US" w:eastAsia="zh-CN" w:bidi="ar-SA"/>
        </w:rPr>
        <w:t xml:space="preserve">一般公共服务（类）人大事务（款）行政运行（项）: </w:t>
      </w:r>
      <w:r>
        <w:rPr>
          <w:rStyle w:val="18"/>
          <w:rFonts w:hint="default" w:ascii="Times New Roman" w:hAnsi="Times New Roman" w:eastAsia="仿宋" w:cs="Times New Roman"/>
          <w:b w:val="0"/>
          <w:bCs w:val="0"/>
          <w:color w:val="auto"/>
          <w:kern w:val="0"/>
          <w:sz w:val="32"/>
          <w:szCs w:val="32"/>
          <w:highlight w:val="none"/>
          <w:lang w:val="en-US" w:eastAsia="zh-CN" w:bidi="ar-SA"/>
        </w:rPr>
        <w:t>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17.23</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numPr>
          <w:ilvl w:val="0"/>
          <w:numId w:val="0"/>
        </w:numPr>
        <w:spacing w:line="600" w:lineRule="exact"/>
        <w:ind w:firstLine="643" w:firstLineChars="200"/>
        <w:rPr>
          <w:rStyle w:val="18"/>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bCs w:val="0"/>
          <w:color w:val="auto"/>
          <w:kern w:val="2"/>
          <w:sz w:val="32"/>
          <w:szCs w:val="32"/>
          <w:lang w:val="en-US" w:eastAsia="zh-CN" w:bidi="ar-SA"/>
        </w:rPr>
        <w:t>2.</w:t>
      </w:r>
      <w:r>
        <w:rPr>
          <w:rStyle w:val="18"/>
          <w:rFonts w:hint="default" w:ascii="Times New Roman" w:hAnsi="Times New Roman" w:eastAsia="仿宋" w:cs="Times New Roman"/>
          <w:bCs/>
          <w:color w:val="auto"/>
          <w:kern w:val="0"/>
          <w:sz w:val="32"/>
          <w:szCs w:val="32"/>
          <w:highlight w:val="none"/>
          <w:lang w:val="en-US" w:eastAsia="zh-CN" w:bidi="ar-SA"/>
        </w:rPr>
        <w:t xml:space="preserve">一般公共服务（类）人大事务（款）代表工作（项）: </w:t>
      </w:r>
      <w:r>
        <w:rPr>
          <w:rStyle w:val="18"/>
          <w:rFonts w:hint="default" w:ascii="Times New Roman" w:hAnsi="Times New Roman" w:eastAsia="仿宋" w:cs="Times New Roman"/>
          <w:b w:val="0"/>
          <w:bCs w:val="0"/>
          <w:color w:val="auto"/>
          <w:kern w:val="0"/>
          <w:sz w:val="32"/>
          <w:szCs w:val="32"/>
          <w:highlight w:val="none"/>
          <w:lang w:val="en-US" w:eastAsia="zh-CN" w:bidi="ar-SA"/>
        </w:rPr>
        <w:t>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1.59</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2" w:firstLineChars="200"/>
        <w:rPr>
          <w:rFonts w:hint="default" w:ascii="Times New Roman" w:hAnsi="Times New Roman" w:cs="Times New Roman"/>
        </w:rPr>
      </w:pPr>
      <w:r>
        <w:rPr>
          <w:rFonts w:hint="default" w:ascii="Times New Roman" w:hAnsi="Times New Roman" w:eastAsia="仿宋_GB2312" w:cs="Times New Roman"/>
          <w:b/>
          <w:bCs/>
          <w:kern w:val="0"/>
          <w:sz w:val="30"/>
          <w:szCs w:val="24"/>
          <w:lang w:val="en-US" w:eastAsia="zh-CN" w:bidi="ar-SA"/>
        </w:rPr>
        <w:t>3.</w:t>
      </w:r>
      <w:r>
        <w:rPr>
          <w:rStyle w:val="18"/>
          <w:rFonts w:hint="default" w:ascii="Times New Roman" w:hAnsi="Times New Roman" w:eastAsia="仿宋" w:cs="Times New Roman"/>
          <w:b/>
          <w:bCs/>
          <w:color w:val="auto"/>
          <w:kern w:val="0"/>
          <w:sz w:val="32"/>
          <w:szCs w:val="32"/>
          <w:highlight w:val="none"/>
          <w:lang w:val="en-US" w:eastAsia="zh-CN" w:bidi="ar-SA"/>
        </w:rPr>
        <w:t>一</w:t>
      </w:r>
      <w:r>
        <w:rPr>
          <w:rStyle w:val="18"/>
          <w:rFonts w:hint="default" w:ascii="Times New Roman" w:hAnsi="Times New Roman" w:eastAsia="仿宋" w:cs="Times New Roman"/>
          <w:bCs/>
          <w:color w:val="auto"/>
          <w:kern w:val="0"/>
          <w:sz w:val="32"/>
          <w:szCs w:val="32"/>
          <w:highlight w:val="none"/>
          <w:lang w:val="en-US" w:eastAsia="zh-CN" w:bidi="ar-SA"/>
        </w:rPr>
        <w:t xml:space="preserve">般公共服务（类）人大事务（款）其他人大事务支出（项）: </w:t>
      </w:r>
      <w:r>
        <w:rPr>
          <w:rStyle w:val="18"/>
          <w:rFonts w:hint="default" w:ascii="Times New Roman" w:hAnsi="Times New Roman" w:eastAsia="仿宋" w:cs="Times New Roman"/>
          <w:b w:val="0"/>
          <w:bCs w:val="0"/>
          <w:color w:val="auto"/>
          <w:kern w:val="0"/>
          <w:sz w:val="32"/>
          <w:szCs w:val="32"/>
          <w:highlight w:val="none"/>
          <w:lang w:val="en-US" w:eastAsia="zh-CN" w:bidi="ar-SA"/>
        </w:rPr>
        <w:t>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2</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4.一般公共服务（类）政府办公厅（室）及相关机构事务（款）</w:t>
      </w:r>
      <w:r>
        <w:rPr>
          <w:rStyle w:val="18"/>
          <w:rFonts w:hint="default" w:ascii="Times New Roman" w:hAnsi="Times New Roman" w:eastAsia="仿宋" w:cs="Times New Roman"/>
          <w:bCs/>
          <w:color w:val="auto"/>
          <w:kern w:val="2"/>
          <w:sz w:val="32"/>
          <w:szCs w:val="32"/>
          <w:highlight w:val="none"/>
          <w:lang w:val="en-US" w:eastAsia="zh-CN" w:bidi="ar-SA"/>
        </w:rPr>
        <w:t>行政运行（项）</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580.97</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5.一般公共服务（类）财政事务（款）行政运行（项）</w:t>
      </w:r>
      <w:r>
        <w:rPr>
          <w:rStyle w:val="18"/>
          <w:rFonts w:hint="eastAsia" w:ascii="Times New Roman" w:eastAsia="仿宋" w:cs="Times New Roman"/>
          <w:bCs/>
          <w:color w:val="auto"/>
          <w:sz w:val="32"/>
          <w:szCs w:val="32"/>
          <w:highlight w:val="none"/>
          <w:lang w:val="en-US" w:eastAsia="zh-CN"/>
        </w:rPr>
        <w:t>：</w:t>
      </w:r>
      <w:r>
        <w:rPr>
          <w:rStyle w:val="18"/>
          <w:rFonts w:hint="default" w:ascii="Times New Roman" w:hAnsi="Times New Roman" w:eastAsia="仿宋" w:cs="Times New Roman"/>
          <w:b w:val="0"/>
          <w:bCs w:val="0"/>
          <w:color w:val="auto"/>
          <w:sz w:val="32"/>
          <w:szCs w:val="32"/>
          <w:highlight w:val="none"/>
          <w:lang w:val="en-US" w:eastAsia="zh-CN"/>
        </w:rPr>
        <w:t xml:space="preserve"> 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28.67</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6.一般公共服务（类）纪检监察事务（款）行政运行（项）</w:t>
      </w:r>
      <w:r>
        <w:rPr>
          <w:rStyle w:val="18"/>
          <w:rFonts w:hint="eastAsia" w:ascii="Times New Roman" w:eastAsia="仿宋" w:cs="Times New Roman"/>
          <w:bCs/>
          <w:color w:val="auto"/>
          <w:sz w:val="32"/>
          <w:szCs w:val="32"/>
          <w:highlight w:val="none"/>
          <w:lang w:val="en-US" w:eastAsia="zh-CN"/>
        </w:rPr>
        <w:t>：</w:t>
      </w:r>
      <w:r>
        <w:rPr>
          <w:rStyle w:val="18"/>
          <w:rFonts w:hint="default" w:ascii="Times New Roman" w:hAnsi="Times New Roman" w:eastAsia="仿宋" w:cs="Times New Roman"/>
          <w:bCs/>
          <w:color w:val="auto"/>
          <w:sz w:val="32"/>
          <w:szCs w:val="32"/>
          <w:highlight w:val="none"/>
          <w:lang w:val="en-US" w:eastAsia="zh-CN"/>
        </w:rPr>
        <w:t xml:space="preserve"> </w:t>
      </w:r>
      <w:r>
        <w:rPr>
          <w:rStyle w:val="18"/>
          <w:rFonts w:hint="default" w:ascii="Times New Roman" w:hAnsi="Times New Roman" w:eastAsia="仿宋" w:cs="Times New Roman"/>
          <w:b w:val="0"/>
          <w:bCs w:val="0"/>
          <w:color w:val="auto"/>
          <w:sz w:val="32"/>
          <w:szCs w:val="32"/>
          <w:highlight w:val="none"/>
          <w:lang w:val="en-US" w:eastAsia="zh-CN"/>
        </w:rPr>
        <w:t>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15.31</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7.一般公共服务（类）纪检监察事务（款）其他纪检监察事务支出（项）</w:t>
      </w:r>
      <w:r>
        <w:rPr>
          <w:rStyle w:val="18"/>
          <w:rFonts w:hint="eastAsia" w:ascii="Times New Roman" w:eastAsia="仿宋" w:cs="Times New Roman"/>
          <w:bCs/>
          <w:color w:val="auto"/>
          <w:sz w:val="32"/>
          <w:szCs w:val="32"/>
          <w:highlight w:val="none"/>
          <w:lang w:val="en-US" w:eastAsia="zh-CN"/>
        </w:rPr>
        <w:t>：</w:t>
      </w:r>
      <w:r>
        <w:rPr>
          <w:rStyle w:val="18"/>
          <w:rFonts w:hint="default" w:ascii="Times New Roman" w:hAnsi="Times New Roman" w:eastAsia="仿宋" w:cs="Times New Roman"/>
          <w:bCs/>
          <w:color w:val="auto"/>
          <w:sz w:val="32"/>
          <w:szCs w:val="32"/>
          <w:highlight w:val="none"/>
          <w:lang w:val="en-US" w:eastAsia="zh-CN"/>
        </w:rPr>
        <w:t xml:space="preserve"> </w:t>
      </w:r>
      <w:r>
        <w:rPr>
          <w:rStyle w:val="18"/>
          <w:rFonts w:hint="default" w:ascii="Times New Roman" w:hAnsi="Times New Roman" w:eastAsia="仿宋" w:cs="Times New Roman"/>
          <w:b w:val="0"/>
          <w:bCs w:val="0"/>
          <w:color w:val="auto"/>
          <w:sz w:val="32"/>
          <w:szCs w:val="32"/>
          <w:highlight w:val="none"/>
          <w:lang w:val="en-US" w:eastAsia="zh-CN"/>
        </w:rPr>
        <w:t>支</w:t>
      </w:r>
      <w:r>
        <w:rPr>
          <w:rStyle w:val="18"/>
          <w:rFonts w:hint="default" w:ascii="Times New Roman" w:hAnsi="Times New Roman" w:eastAsia="仿宋" w:cs="Times New Roman"/>
          <w:b w:val="0"/>
          <w:bCs/>
          <w:color w:val="auto"/>
          <w:sz w:val="32"/>
          <w:szCs w:val="32"/>
          <w:highlight w:val="none"/>
        </w:rPr>
        <w:t>出决算为</w:t>
      </w:r>
      <w:r>
        <w:rPr>
          <w:rStyle w:val="18"/>
          <w:rFonts w:hint="default" w:ascii="Times New Roman" w:hAnsi="Times New Roman" w:eastAsia="仿宋" w:cs="Times New Roman"/>
          <w:b w:val="0"/>
          <w:bCs/>
          <w:color w:val="auto"/>
          <w:sz w:val="32"/>
          <w:szCs w:val="32"/>
          <w:highlight w:val="none"/>
          <w:lang w:val="en-US" w:eastAsia="zh-CN"/>
        </w:rPr>
        <w:t>4.6</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
          <w:bCs w:val="0"/>
          <w:color w:val="auto"/>
          <w:sz w:val="32"/>
          <w:szCs w:val="32"/>
          <w:highlight w:val="none"/>
          <w:lang w:val="en-US" w:eastAsia="zh-CN"/>
        </w:rPr>
        <w:t>8.</w:t>
      </w:r>
      <w:r>
        <w:rPr>
          <w:rStyle w:val="18"/>
          <w:rFonts w:hint="default" w:ascii="Times New Roman" w:hAnsi="Times New Roman" w:eastAsia="仿宋" w:cs="Times New Roman"/>
          <w:bCs/>
          <w:color w:val="auto"/>
          <w:sz w:val="32"/>
          <w:szCs w:val="32"/>
          <w:highlight w:val="none"/>
        </w:rPr>
        <w:t>一般公共服务（类）</w:t>
      </w:r>
      <w:r>
        <w:rPr>
          <w:rStyle w:val="18"/>
          <w:rFonts w:hint="default" w:ascii="Times New Roman" w:hAnsi="Times New Roman" w:eastAsia="仿宋" w:cs="Times New Roman"/>
          <w:bCs/>
          <w:color w:val="auto"/>
          <w:kern w:val="2"/>
          <w:sz w:val="32"/>
          <w:szCs w:val="32"/>
          <w:highlight w:val="none"/>
          <w:lang w:val="en-US" w:eastAsia="zh-CN" w:bidi="ar-SA"/>
        </w:rPr>
        <w:t>党委办公厅（室）及相关机构事务（款）行政运行（项）</w:t>
      </w:r>
      <w:r>
        <w:rPr>
          <w:rStyle w:val="18"/>
          <w:rFonts w:hint="eastAsia" w:ascii="Times New Roman" w:eastAsia="仿宋" w:cs="Times New Roman"/>
          <w:bCs/>
          <w:color w:val="auto"/>
          <w:kern w:val="2"/>
          <w:sz w:val="32"/>
          <w:szCs w:val="32"/>
          <w:highlight w:val="none"/>
          <w:lang w:val="en-US" w:eastAsia="zh-CN" w:bidi="ar-SA"/>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28.44</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
          <w:bCs w:val="0"/>
          <w:color w:val="auto"/>
          <w:sz w:val="32"/>
          <w:szCs w:val="32"/>
          <w:highlight w:val="none"/>
          <w:lang w:val="en-US" w:eastAsia="zh-CN"/>
        </w:rPr>
        <w:t>9.国防支出</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kern w:val="2"/>
          <w:sz w:val="32"/>
          <w:szCs w:val="32"/>
          <w:highlight w:val="none"/>
          <w:lang w:val="en-US" w:eastAsia="zh-CN" w:bidi="ar-SA"/>
        </w:rPr>
        <w:t>其他国防支出（款）其他国防支出（</w:t>
      </w:r>
      <w:r>
        <w:rPr>
          <w:rStyle w:val="18"/>
          <w:rFonts w:hint="default" w:ascii="Times New Roman" w:hAnsi="Times New Roman" w:eastAsia="仿宋" w:cs="Times New Roman"/>
          <w:bCs/>
          <w:color w:val="auto"/>
          <w:sz w:val="32"/>
          <w:szCs w:val="32"/>
          <w:highlight w:val="none"/>
          <w:lang w:val="en-US" w:eastAsia="zh-CN"/>
        </w:rPr>
        <w:t>项</w:t>
      </w:r>
      <w:r>
        <w:rPr>
          <w:rStyle w:val="18"/>
          <w:rFonts w:hint="default" w:ascii="Times New Roman" w:hAnsi="Times New Roman" w:eastAsia="仿宋" w:cs="Times New Roman"/>
          <w:bCs/>
          <w:color w:val="auto"/>
          <w:kern w:val="2"/>
          <w:sz w:val="32"/>
          <w:szCs w:val="32"/>
          <w:highlight w:val="none"/>
          <w:lang w:val="en-US" w:eastAsia="zh-CN" w:bidi="ar-SA"/>
        </w:rPr>
        <w:t>）</w:t>
      </w:r>
      <w:r>
        <w:rPr>
          <w:rStyle w:val="18"/>
          <w:rFonts w:hint="eastAsia" w:ascii="Times New Roman" w:eastAsia="仿宋" w:cs="Times New Roman"/>
          <w:bCs/>
          <w:color w:val="auto"/>
          <w:kern w:val="2"/>
          <w:sz w:val="32"/>
          <w:szCs w:val="32"/>
          <w:highlight w:val="none"/>
          <w:lang w:val="en-US" w:eastAsia="zh-CN" w:bidi="ar-SA"/>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2</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
          <w:bCs w:val="0"/>
          <w:color w:val="auto"/>
          <w:sz w:val="32"/>
          <w:szCs w:val="32"/>
          <w:highlight w:val="none"/>
          <w:lang w:val="en-US" w:eastAsia="zh-CN"/>
        </w:rPr>
        <w:t>10.文化旅游体育与传媒支出</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kern w:val="2"/>
          <w:sz w:val="32"/>
          <w:szCs w:val="32"/>
          <w:highlight w:val="none"/>
          <w:lang w:val="en-US" w:eastAsia="zh-CN" w:bidi="ar-SA"/>
        </w:rPr>
        <w:t>文化和旅游（款）群众文化（</w:t>
      </w:r>
      <w:r>
        <w:rPr>
          <w:rStyle w:val="18"/>
          <w:rFonts w:hint="default" w:ascii="Times New Roman" w:hAnsi="Times New Roman" w:eastAsia="仿宋" w:cs="Times New Roman"/>
          <w:bCs/>
          <w:color w:val="auto"/>
          <w:sz w:val="32"/>
          <w:szCs w:val="32"/>
          <w:highlight w:val="none"/>
          <w:lang w:val="en-US" w:eastAsia="zh-CN"/>
        </w:rPr>
        <w:t>项</w:t>
      </w:r>
      <w:r>
        <w:rPr>
          <w:rStyle w:val="18"/>
          <w:rFonts w:hint="default" w:ascii="Times New Roman" w:hAnsi="Times New Roman" w:eastAsia="仿宋" w:cs="Times New Roman"/>
          <w:bCs/>
          <w:color w:val="auto"/>
          <w:kern w:val="2"/>
          <w:sz w:val="32"/>
          <w:szCs w:val="32"/>
          <w:highlight w:val="none"/>
          <w:lang w:val="en-US" w:eastAsia="zh-CN" w:bidi="ar-SA"/>
        </w:rPr>
        <w:t>）</w:t>
      </w:r>
      <w:r>
        <w:rPr>
          <w:rStyle w:val="18"/>
          <w:rFonts w:hint="eastAsia" w:ascii="Times New Roman" w:eastAsia="仿宋" w:cs="Times New Roman"/>
          <w:bCs/>
          <w:color w:val="auto"/>
          <w:kern w:val="2"/>
          <w:sz w:val="32"/>
          <w:szCs w:val="32"/>
          <w:highlight w:val="none"/>
          <w:lang w:val="en-US" w:eastAsia="zh-CN" w:bidi="ar-SA"/>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2.98</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spacing w:line="600" w:lineRule="exact"/>
        <w:ind w:firstLine="643" w:firstLineChars="2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11</w:t>
      </w:r>
      <w:r>
        <w:rPr>
          <w:rStyle w:val="18"/>
          <w:rFonts w:hint="default" w:ascii="Times New Roman" w:hAnsi="Times New Roman" w:eastAsia="仿宋" w:cs="Times New Roman"/>
          <w:bCs/>
          <w:color w:val="auto"/>
          <w:sz w:val="32"/>
          <w:szCs w:val="32"/>
          <w:highlight w:val="none"/>
        </w:rPr>
        <w:t>.社会保障和就业（类）</w:t>
      </w:r>
      <w:r>
        <w:rPr>
          <w:rStyle w:val="18"/>
          <w:rFonts w:hint="default" w:ascii="Times New Roman" w:hAnsi="Times New Roman" w:eastAsia="仿宋" w:cs="Times New Roman"/>
          <w:bCs/>
          <w:color w:val="auto"/>
          <w:sz w:val="32"/>
          <w:szCs w:val="32"/>
          <w:highlight w:val="none"/>
          <w:lang w:val="en-US" w:eastAsia="zh-CN"/>
        </w:rPr>
        <w:t>行政事业单位养老支出</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行政单位离退休</w:t>
      </w:r>
      <w:r>
        <w:rPr>
          <w:rStyle w:val="18"/>
          <w:rFonts w:hint="default" w:ascii="Times New Roman" w:hAnsi="Times New Roman" w:eastAsia="仿宋" w:cs="Times New Roman"/>
          <w:bCs/>
          <w:color w:val="auto"/>
          <w:sz w:val="32"/>
          <w:szCs w:val="32"/>
          <w:highlight w:val="none"/>
        </w:rPr>
        <w:t>（项）</w:t>
      </w:r>
      <w:r>
        <w:rPr>
          <w:rStyle w:val="18"/>
          <w:rFonts w:hint="eastAsia"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40</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spacing w:line="600" w:lineRule="exact"/>
        <w:ind w:firstLine="643" w:firstLineChars="200"/>
        <w:rPr>
          <w:rFonts w:hint="default" w:ascii="Times New Roman" w:hAnsi="Times New Roman" w:cs="Times New Roman"/>
        </w:rPr>
      </w:pPr>
      <w:r>
        <w:rPr>
          <w:rStyle w:val="18"/>
          <w:rFonts w:hint="default" w:ascii="Times New Roman" w:hAnsi="Times New Roman" w:eastAsia="仿宋" w:cs="Times New Roman"/>
          <w:bCs/>
          <w:color w:val="auto"/>
          <w:sz w:val="32"/>
          <w:szCs w:val="32"/>
          <w:highlight w:val="none"/>
          <w:lang w:val="en-US" w:eastAsia="zh-CN"/>
        </w:rPr>
        <w:t>12</w:t>
      </w:r>
      <w:r>
        <w:rPr>
          <w:rStyle w:val="18"/>
          <w:rFonts w:hint="default" w:ascii="Times New Roman" w:hAnsi="Times New Roman" w:eastAsia="仿宋" w:cs="Times New Roman"/>
          <w:bCs/>
          <w:color w:val="auto"/>
          <w:sz w:val="32"/>
          <w:szCs w:val="32"/>
          <w:highlight w:val="none"/>
        </w:rPr>
        <w:t>社会保障和就业（类）</w:t>
      </w:r>
      <w:r>
        <w:rPr>
          <w:rStyle w:val="18"/>
          <w:rFonts w:hint="default" w:ascii="Times New Roman" w:hAnsi="Times New Roman" w:eastAsia="仿宋" w:cs="Times New Roman"/>
          <w:bCs/>
          <w:color w:val="auto"/>
          <w:sz w:val="32"/>
          <w:szCs w:val="32"/>
          <w:highlight w:val="none"/>
          <w:lang w:val="en-US" w:eastAsia="zh-CN"/>
        </w:rPr>
        <w:t>行政事业单位养老支出</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机关事业单位基本养老保险缴费支出</w:t>
      </w:r>
      <w:r>
        <w:rPr>
          <w:rStyle w:val="18"/>
          <w:rFonts w:hint="default" w:ascii="Times New Roman" w:hAnsi="Times New Roman" w:eastAsia="仿宋" w:cs="Times New Roman"/>
          <w:bCs/>
          <w:color w:val="auto"/>
          <w:sz w:val="32"/>
          <w:szCs w:val="32"/>
          <w:highlight w:val="none"/>
        </w:rPr>
        <w:t>（项）</w:t>
      </w:r>
      <w:r>
        <w:rPr>
          <w:rStyle w:val="18"/>
          <w:rFonts w:hint="eastAsia"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74.41</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43" w:firstLineChars="200"/>
        <w:rPr>
          <w:rStyle w:val="18"/>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bCs w:val="0"/>
          <w:color w:val="auto"/>
          <w:kern w:val="0"/>
          <w:sz w:val="32"/>
          <w:szCs w:val="32"/>
          <w:lang w:val="en-US" w:eastAsia="zh-CN" w:bidi="ar-SA"/>
        </w:rPr>
        <w:t>13.</w:t>
      </w:r>
      <w:r>
        <w:rPr>
          <w:rStyle w:val="18"/>
          <w:rFonts w:hint="default" w:ascii="Times New Roman" w:hAnsi="Times New Roman" w:eastAsia="仿宋" w:cs="Times New Roman"/>
          <w:bCs/>
          <w:color w:val="auto"/>
          <w:sz w:val="32"/>
          <w:szCs w:val="32"/>
          <w:highlight w:val="none"/>
        </w:rPr>
        <w:t>社会保障和就业（类）</w:t>
      </w:r>
      <w:r>
        <w:rPr>
          <w:rStyle w:val="18"/>
          <w:rFonts w:hint="default" w:ascii="Times New Roman" w:hAnsi="Times New Roman" w:eastAsia="仿宋" w:cs="Times New Roman"/>
          <w:bCs/>
          <w:color w:val="auto"/>
          <w:sz w:val="32"/>
          <w:szCs w:val="32"/>
          <w:highlight w:val="none"/>
          <w:lang w:val="en-US" w:eastAsia="zh-CN"/>
        </w:rPr>
        <w:t>其他社会保障和就业支出</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其他社会保障和就业支出</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5.49</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43" w:firstLineChars="200"/>
        <w:rPr>
          <w:rStyle w:val="18"/>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 w:cs="Times New Roman"/>
          <w:b/>
          <w:bCs w:val="0"/>
          <w:color w:val="auto"/>
          <w:kern w:val="0"/>
          <w:sz w:val="32"/>
          <w:szCs w:val="32"/>
          <w:lang w:val="en-US" w:eastAsia="zh-CN" w:bidi="ar-SA"/>
        </w:rPr>
        <w:t>14.</w:t>
      </w:r>
      <w:r>
        <w:rPr>
          <w:rFonts w:hint="default" w:ascii="Times New Roman" w:hAnsi="Times New Roman" w:eastAsia="仿宋" w:cs="Times New Roman"/>
          <w:b/>
          <w:bCs w:val="0"/>
          <w:color w:val="auto"/>
          <w:sz w:val="32"/>
          <w:szCs w:val="32"/>
          <w:highlight w:val="none"/>
        </w:rPr>
        <w:t>卫</w:t>
      </w:r>
      <w:r>
        <w:rPr>
          <w:rFonts w:hint="default" w:ascii="Times New Roman" w:hAnsi="Times New Roman" w:eastAsia="仿宋" w:cs="Times New Roman"/>
          <w:b/>
          <w:bCs/>
          <w:color w:val="auto"/>
          <w:sz w:val="32"/>
          <w:szCs w:val="32"/>
          <w:highlight w:val="none"/>
        </w:rPr>
        <w:t>生健康</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行政事业单位医疗</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事业单位医疗</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default" w:ascii="Times New Roman" w:hAnsi="Times New Roman" w:eastAsia="仿宋" w:cs="Times New Roman"/>
          <w:b w:val="0"/>
          <w:bCs/>
          <w:color w:val="auto"/>
          <w:sz w:val="32"/>
          <w:szCs w:val="32"/>
          <w:highlight w:val="none"/>
          <w:lang w:val="en-US" w:eastAsia="zh-CN"/>
        </w:rPr>
        <w:t>28.34</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r>
        <w:rPr>
          <w:rStyle w:val="18"/>
          <w:rFonts w:hint="default" w:ascii="Times New Roman" w:hAnsi="Times New Roman" w:eastAsia="仿宋" w:cs="Times New Roman"/>
          <w:b w:val="0"/>
          <w:bCs/>
          <w:color w:val="auto"/>
          <w:sz w:val="32"/>
          <w:szCs w:val="32"/>
          <w:highlight w:val="none"/>
          <w:lang w:eastAsia="zh-CN"/>
        </w:rPr>
        <w:t>。</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lang w:eastAsia="zh-CN"/>
        </w:rPr>
      </w:pPr>
      <w:r>
        <w:rPr>
          <w:rStyle w:val="18"/>
          <w:rFonts w:hint="default" w:ascii="Times New Roman" w:hAnsi="Times New Roman" w:eastAsia="仿宋" w:cs="Times New Roman"/>
          <w:bCs/>
          <w:color w:val="auto"/>
          <w:sz w:val="32"/>
          <w:szCs w:val="32"/>
          <w:highlight w:val="none"/>
          <w:lang w:val="en-US" w:eastAsia="zh-CN"/>
        </w:rPr>
        <w:t>15.</w:t>
      </w:r>
      <w:r>
        <w:rPr>
          <w:rFonts w:hint="default" w:ascii="Times New Roman" w:hAnsi="Times New Roman" w:eastAsia="仿宋" w:cs="Times New Roman"/>
          <w:b/>
          <w:bCs/>
          <w:color w:val="auto"/>
          <w:sz w:val="32"/>
          <w:szCs w:val="32"/>
          <w:highlight w:val="none"/>
        </w:rPr>
        <w:t>卫生健康</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计划生育事务</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其他计划生育事务支出</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default" w:ascii="Times New Roman" w:hAnsi="Times New Roman" w:eastAsia="仿宋" w:cs="Times New Roman"/>
          <w:b w:val="0"/>
          <w:bCs/>
          <w:color w:val="auto"/>
          <w:sz w:val="32"/>
          <w:szCs w:val="32"/>
          <w:highlight w:val="none"/>
          <w:lang w:val="en-US" w:eastAsia="zh-CN"/>
        </w:rPr>
        <w:t>2</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r>
        <w:rPr>
          <w:rStyle w:val="18"/>
          <w:rFonts w:hint="default" w:ascii="Times New Roman" w:hAnsi="Times New Roman" w:eastAsia="仿宋" w:cs="Times New Roman"/>
          <w:b w:val="0"/>
          <w:bCs/>
          <w:color w:val="auto"/>
          <w:sz w:val="32"/>
          <w:szCs w:val="32"/>
          <w:highlight w:val="none"/>
          <w:lang w:eastAsia="zh-CN"/>
        </w:rPr>
        <w:t>。</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lang w:eastAsia="zh-CN"/>
        </w:rPr>
      </w:pPr>
      <w:r>
        <w:rPr>
          <w:rStyle w:val="18"/>
          <w:rFonts w:hint="default" w:ascii="Times New Roman" w:hAnsi="Times New Roman" w:eastAsia="仿宋" w:cs="Times New Roman"/>
          <w:bCs/>
          <w:color w:val="auto"/>
          <w:sz w:val="32"/>
          <w:szCs w:val="32"/>
          <w:highlight w:val="none"/>
          <w:lang w:val="en-US" w:eastAsia="zh-CN"/>
        </w:rPr>
        <w:t>16.</w:t>
      </w:r>
      <w:r>
        <w:rPr>
          <w:rFonts w:hint="default" w:ascii="Times New Roman" w:hAnsi="Times New Roman" w:eastAsia="仿宋" w:cs="Times New Roman"/>
          <w:b/>
          <w:bCs/>
          <w:color w:val="auto"/>
          <w:sz w:val="32"/>
          <w:szCs w:val="32"/>
          <w:highlight w:val="none"/>
        </w:rPr>
        <w:t>城乡社区</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城乡社区公共设施</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小城镇基础设施建设</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default" w:ascii="Times New Roman" w:hAnsi="Times New Roman" w:eastAsia="仿宋" w:cs="Times New Roman"/>
          <w:b w:val="0"/>
          <w:bCs/>
          <w:color w:val="auto"/>
          <w:sz w:val="32"/>
          <w:szCs w:val="32"/>
          <w:highlight w:val="none"/>
          <w:lang w:val="en-US" w:eastAsia="zh-CN"/>
        </w:rPr>
        <w:t>6.87</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r>
        <w:rPr>
          <w:rStyle w:val="18"/>
          <w:rFonts w:hint="default" w:ascii="Times New Roman" w:hAnsi="Times New Roman" w:eastAsia="仿宋" w:cs="Times New Roman"/>
          <w:b w:val="0"/>
          <w:bCs/>
          <w:color w:val="auto"/>
          <w:sz w:val="32"/>
          <w:szCs w:val="32"/>
          <w:highlight w:val="none"/>
          <w:lang w:eastAsia="zh-CN"/>
        </w:rPr>
        <w:t>。</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lang w:eastAsia="zh-CN"/>
        </w:rPr>
      </w:pPr>
      <w:r>
        <w:rPr>
          <w:rStyle w:val="18"/>
          <w:rFonts w:hint="default" w:ascii="Times New Roman" w:hAnsi="Times New Roman" w:eastAsia="仿宋" w:cs="Times New Roman"/>
          <w:bCs/>
          <w:color w:val="auto"/>
          <w:sz w:val="32"/>
          <w:szCs w:val="32"/>
          <w:highlight w:val="none"/>
          <w:lang w:val="en-US" w:eastAsia="zh-CN"/>
        </w:rPr>
        <w:t>17.</w:t>
      </w:r>
      <w:r>
        <w:rPr>
          <w:rFonts w:hint="default" w:ascii="Times New Roman" w:hAnsi="Times New Roman" w:eastAsia="仿宋" w:cs="Times New Roman"/>
          <w:b/>
          <w:bCs/>
          <w:color w:val="auto"/>
          <w:sz w:val="32"/>
          <w:szCs w:val="32"/>
          <w:highlight w:val="none"/>
        </w:rPr>
        <w:t>城乡社区</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城乡社区环境卫生</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城乡社区环境卫生</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default" w:ascii="Times New Roman" w:hAnsi="Times New Roman" w:eastAsia="仿宋" w:cs="Times New Roman"/>
          <w:b w:val="0"/>
          <w:bCs/>
          <w:color w:val="auto"/>
          <w:sz w:val="32"/>
          <w:szCs w:val="32"/>
          <w:highlight w:val="none"/>
          <w:lang w:val="en-US" w:eastAsia="zh-CN"/>
        </w:rPr>
        <w:t>4</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r>
        <w:rPr>
          <w:rStyle w:val="18"/>
          <w:rFonts w:hint="default" w:ascii="Times New Roman" w:hAnsi="Times New Roman" w:eastAsia="仿宋" w:cs="Times New Roman"/>
          <w:b w:val="0"/>
          <w:bCs/>
          <w:color w:val="auto"/>
          <w:sz w:val="32"/>
          <w:szCs w:val="32"/>
          <w:highlight w:val="none"/>
          <w:lang w:eastAsia="zh-CN"/>
        </w:rPr>
        <w:t>。</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18</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农业农村</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行政运行</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17.46</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19</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农业农村</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农村道路建设</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1.54</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20</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农业农村</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其他农业农村支出</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40</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pStyle w:val="7"/>
        <w:numPr>
          <w:ilvl w:val="0"/>
          <w:numId w:val="0"/>
        </w:numPr>
        <w:ind w:firstLine="600"/>
        <w:rPr>
          <w:rStyle w:val="18"/>
          <w:rFonts w:hint="default" w:ascii="Times New Roman" w:hAnsi="Times New Roman" w:eastAsia="仿宋" w:cs="Times New Roman"/>
          <w:b w:val="0"/>
          <w:bCs/>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21</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水利</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抗旱</w:t>
      </w:r>
      <w:r>
        <w:rPr>
          <w:rStyle w:val="18"/>
          <w:rFonts w:hint="default" w:ascii="Times New Roman" w:hAnsi="Times New Roman" w:eastAsia="仿宋" w:cs="Times New Roman"/>
          <w:bCs/>
          <w:color w:val="auto"/>
          <w:sz w:val="32"/>
          <w:szCs w:val="32"/>
          <w:highlight w:val="none"/>
        </w:rPr>
        <w:t>（项）</w:t>
      </w:r>
      <w:r>
        <w:rPr>
          <w:rStyle w:val="18"/>
          <w:rFonts w:hint="eastAsia" w:asci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11</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22</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巩固脱贫衔接乡村振兴</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其他巩固脱贫衔接乡村振兴支出</w:t>
      </w:r>
      <w:r>
        <w:rPr>
          <w:rStyle w:val="18"/>
          <w:rFonts w:hint="default" w:ascii="Times New Roman" w:hAnsi="Times New Roman" w:eastAsia="仿宋" w:cs="Times New Roman"/>
          <w:bCs/>
          <w:color w:val="auto"/>
          <w:sz w:val="32"/>
          <w:szCs w:val="32"/>
          <w:highlight w:val="none"/>
        </w:rPr>
        <w:t>（项）</w:t>
      </w:r>
      <w:r>
        <w:rPr>
          <w:rStyle w:val="18"/>
          <w:rFonts w:hint="eastAsia"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30.37</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spacing w:line="600" w:lineRule="exact"/>
        <w:ind w:firstLine="643" w:firstLineChars="200"/>
        <w:rPr>
          <w:rFonts w:hint="default" w:ascii="Times New Roman" w:hAnsi="Times New Roman" w:eastAsia="仿宋" w:cs="Times New Roman"/>
          <w:lang w:val="en-US" w:eastAsia="zh-CN"/>
        </w:rPr>
      </w:pPr>
      <w:r>
        <w:rPr>
          <w:rStyle w:val="18"/>
          <w:rFonts w:hint="default" w:ascii="Times New Roman" w:hAnsi="Times New Roman" w:eastAsia="仿宋" w:cs="Times New Roman"/>
          <w:bCs/>
          <w:color w:val="auto"/>
          <w:sz w:val="32"/>
          <w:szCs w:val="32"/>
          <w:highlight w:val="none"/>
          <w:lang w:val="en-US" w:eastAsia="zh-CN"/>
        </w:rPr>
        <w:t>23</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农林水</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农村综合改革</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对村民委员会和村党支部的补助</w:t>
      </w:r>
      <w:r>
        <w:rPr>
          <w:rStyle w:val="18"/>
          <w:rFonts w:hint="default" w:ascii="Times New Roman" w:hAnsi="Times New Roman" w:eastAsia="仿宋" w:cs="Times New Roman"/>
          <w:bCs/>
          <w:color w:val="auto"/>
          <w:sz w:val="32"/>
          <w:szCs w:val="32"/>
          <w:highlight w:val="none"/>
        </w:rPr>
        <w:t>（项）</w:t>
      </w:r>
      <w:r>
        <w:rPr>
          <w:rStyle w:val="18"/>
          <w:rFonts w:hint="eastAsia"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396.22</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8"/>
          <w:rFonts w:hint="default" w:ascii="Times New Roman" w:hAnsi="Times New Roman" w:eastAsia="仿宋" w:cs="Times New Roman"/>
          <w:bCs/>
          <w:color w:val="auto"/>
          <w:sz w:val="32"/>
          <w:szCs w:val="32"/>
          <w:highlight w:val="none"/>
          <w:lang w:val="en-US" w:eastAsia="zh-CN"/>
        </w:rPr>
        <w:t>24</w:t>
      </w:r>
      <w:r>
        <w:rPr>
          <w:rStyle w:val="18"/>
          <w:rFonts w:hint="default" w:ascii="Times New Roman" w:hAnsi="Times New Roman" w:eastAsia="仿宋" w:cs="Times New Roman"/>
          <w:bCs/>
          <w:color w:val="auto"/>
          <w:sz w:val="32"/>
          <w:szCs w:val="32"/>
          <w:highlight w:val="none"/>
        </w:rPr>
        <w:t>.</w:t>
      </w:r>
      <w:r>
        <w:rPr>
          <w:rStyle w:val="18"/>
          <w:rFonts w:hint="default" w:ascii="Times New Roman" w:hAnsi="Times New Roman" w:eastAsia="仿宋" w:cs="Times New Roman"/>
          <w:bCs/>
          <w:color w:val="auto"/>
          <w:sz w:val="32"/>
          <w:szCs w:val="32"/>
          <w:highlight w:val="none"/>
          <w:lang w:eastAsia="zh-CN"/>
        </w:rPr>
        <w:t>住房保障</w:t>
      </w:r>
      <w:r>
        <w:rPr>
          <w:rStyle w:val="18"/>
          <w:rFonts w:hint="default" w:ascii="Times New Roman" w:hAnsi="Times New Roman" w:eastAsia="仿宋" w:cs="Times New Roman"/>
          <w:bCs/>
          <w:color w:val="auto"/>
          <w:sz w:val="32"/>
          <w:szCs w:val="32"/>
          <w:highlight w:val="none"/>
        </w:rPr>
        <w:t>（类）</w:t>
      </w:r>
      <w:r>
        <w:rPr>
          <w:rStyle w:val="18"/>
          <w:rFonts w:hint="default" w:ascii="Times New Roman" w:hAnsi="Times New Roman" w:eastAsia="仿宋" w:cs="Times New Roman"/>
          <w:bCs/>
          <w:color w:val="auto"/>
          <w:sz w:val="32"/>
          <w:szCs w:val="32"/>
          <w:highlight w:val="none"/>
          <w:lang w:eastAsia="zh-CN"/>
        </w:rPr>
        <w:t>住房改革</w:t>
      </w:r>
      <w:r>
        <w:rPr>
          <w:rStyle w:val="18"/>
          <w:rFonts w:hint="default" w:ascii="Times New Roman" w:hAnsi="Times New Roman" w:eastAsia="仿宋" w:cs="Times New Roman"/>
          <w:bCs/>
          <w:color w:val="auto"/>
          <w:sz w:val="32"/>
          <w:szCs w:val="32"/>
          <w:highlight w:val="none"/>
        </w:rPr>
        <w:t>（款）</w:t>
      </w:r>
      <w:r>
        <w:rPr>
          <w:rStyle w:val="18"/>
          <w:rFonts w:hint="default" w:ascii="Times New Roman" w:hAnsi="Times New Roman" w:eastAsia="仿宋" w:cs="Times New Roman"/>
          <w:bCs/>
          <w:color w:val="auto"/>
          <w:sz w:val="32"/>
          <w:szCs w:val="32"/>
          <w:highlight w:val="none"/>
          <w:lang w:eastAsia="zh-CN"/>
        </w:rPr>
        <w:t>住房公积金</w:t>
      </w:r>
      <w:r>
        <w:rPr>
          <w:rStyle w:val="18"/>
          <w:rFonts w:hint="default" w:ascii="Times New Roman" w:hAnsi="Times New Roman" w:eastAsia="仿宋" w:cs="Times New Roman"/>
          <w:bCs/>
          <w:color w:val="auto"/>
          <w:sz w:val="32"/>
          <w:szCs w:val="32"/>
          <w:highlight w:val="none"/>
        </w:rPr>
        <w:t>（项）</w:t>
      </w:r>
      <w:r>
        <w:rPr>
          <w:rStyle w:val="18"/>
          <w:rFonts w:hint="eastAsia"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 xml:space="preserve"> 支出决算为</w:t>
      </w:r>
      <w:r>
        <w:rPr>
          <w:rStyle w:val="18"/>
          <w:rFonts w:hint="default" w:ascii="Times New Roman" w:hAnsi="Times New Roman" w:eastAsia="仿宋" w:cs="Times New Roman"/>
          <w:b w:val="0"/>
          <w:bCs/>
          <w:color w:val="auto"/>
          <w:sz w:val="32"/>
          <w:szCs w:val="32"/>
          <w:highlight w:val="none"/>
          <w:lang w:val="en-US" w:eastAsia="zh-CN"/>
        </w:rPr>
        <w:t>57.2</w:t>
      </w:r>
      <w:r>
        <w:rPr>
          <w:rStyle w:val="18"/>
          <w:rFonts w:hint="default" w:ascii="Times New Roman" w:hAnsi="Times New Roman" w:eastAsia="仿宋" w:cs="Times New Roman"/>
          <w:b w:val="0"/>
          <w:bCs/>
          <w:color w:val="auto"/>
          <w:sz w:val="32"/>
          <w:szCs w:val="32"/>
          <w:highlight w:val="none"/>
        </w:rPr>
        <w:t>万元，完成预算</w:t>
      </w:r>
      <w:r>
        <w:rPr>
          <w:rStyle w:val="18"/>
          <w:rFonts w:hint="default" w:ascii="Times New Roman" w:hAnsi="Times New Roman"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%，决算数等于预算数。</w:t>
      </w:r>
    </w:p>
    <w:p>
      <w:pPr>
        <w:tabs>
          <w:tab w:val="right" w:pos="8306"/>
        </w:tabs>
        <w:spacing w:line="600" w:lineRule="exact"/>
        <w:ind w:firstLine="640"/>
        <w:outlineLvl w:val="1"/>
        <w:rPr>
          <w:rStyle w:val="29"/>
          <w:rFonts w:hint="default" w:ascii="Times New Roman" w:hAnsi="Times New Roman" w:cs="Times New Roman"/>
          <w:color w:val="auto"/>
          <w:highlight w:val="none"/>
        </w:rPr>
      </w:pPr>
      <w:bookmarkStart w:id="59" w:name="_Toc32198"/>
      <w:bookmarkStart w:id="60" w:name="_Toc15377214"/>
      <w:bookmarkStart w:id="61" w:name="_Toc15396608"/>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9"/>
          <w:rFonts w:hint="default" w:ascii="Times New Roman" w:hAnsi="Times New Roman" w:eastAsia="黑体" w:cs="Times New Roman"/>
          <w:b w:val="0"/>
          <w:color w:val="auto"/>
          <w:highlight w:val="none"/>
        </w:rPr>
        <w:t>般公共预算财政拨款基本支出决算情况说明</w:t>
      </w:r>
      <w:bookmarkEnd w:id="59"/>
      <w:bookmarkEnd w:id="60"/>
      <w:bookmarkEnd w:id="61"/>
      <w:r>
        <w:rPr>
          <w:rStyle w:val="29"/>
          <w:rFonts w:hint="default" w:ascii="Times New Roman" w:hAnsi="Times New Roman" w:eastAsia="黑体" w:cs="Times New Roman"/>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default" w:ascii="Times New Roman" w:hAnsi="Times New Roman" w:eastAsia="仿宋" w:cs="Times New Roman"/>
          <w:color w:val="auto"/>
          <w:sz w:val="32"/>
          <w:szCs w:val="32"/>
          <w:highlight w:val="none"/>
          <w:lang w:eastAsia="zh-CN"/>
        </w:rPr>
        <w:t>2022</w:t>
      </w:r>
      <w:r>
        <w:rPr>
          <w:rFonts w:hint="eastAsia" w:ascii="仿宋_GB2312" w:hAnsi="仿宋_GB2312" w:eastAsia="仿宋_GB2312" w:cs="仿宋_GB2312"/>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1219.85</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995.28</w:t>
      </w:r>
      <w:r>
        <w:rPr>
          <w:rFonts w:hint="eastAsia" w:ascii="仿宋_GB2312" w:hAnsi="仿宋_GB2312" w:eastAsia="仿宋_GB2312" w:cs="仿宋_GB2312"/>
          <w:color w:val="auto"/>
          <w:sz w:val="32"/>
          <w:szCs w:val="32"/>
          <w:highlight w:val="none"/>
        </w:rPr>
        <w:t>万元，主要包括：基本工资、津贴补贴、奖金、绩效工资、机关事业单位基本养老保险缴费、职业年金缴费、其他社会保障缴费、其他工资福利支出、离休费、退休费、抚恤金、生活补助、奖励金、住房</w:t>
      </w:r>
      <w:bookmarkStart w:id="116" w:name="_GoBack"/>
      <w:bookmarkEnd w:id="116"/>
      <w:r>
        <w:rPr>
          <w:rFonts w:hint="eastAsia" w:ascii="仿宋_GB2312" w:hAnsi="仿宋_GB2312" w:eastAsia="仿宋_GB2312" w:cs="仿宋_GB2312"/>
          <w:color w:val="auto"/>
          <w:sz w:val="32"/>
          <w:szCs w:val="32"/>
          <w:highlight w:val="none"/>
        </w:rPr>
        <w:t>公积金、其他对个人和家庭的补助支出等。</w:t>
      </w:r>
    </w:p>
    <w:p>
      <w:pPr>
        <w:spacing w:line="600" w:lineRule="exact"/>
        <w:ind w:firstLine="645"/>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default" w:ascii="Times New Roman" w:hAnsi="Times New Roman" w:eastAsia="仿宋" w:cs="Times New Roman"/>
          <w:color w:val="auto"/>
          <w:sz w:val="32"/>
          <w:szCs w:val="32"/>
          <w:highlight w:val="none"/>
          <w:lang w:val="en-US" w:eastAsia="zh-CN"/>
        </w:rPr>
        <w:t>224.57</w:t>
      </w:r>
      <w:r>
        <w:rPr>
          <w:rFonts w:hint="eastAsia" w:ascii="仿宋_GB2312" w:hAnsi="仿宋_GB2312" w:eastAsia="仿宋_GB2312" w:cs="仿宋_GB2312"/>
          <w:color w:val="auto"/>
          <w:sz w:val="32"/>
          <w:szCs w:val="32"/>
          <w:highlight w:val="none"/>
        </w:rPr>
        <w:t>万元，主要包括：办公费、印刷费、咨询费、手续费、水费、电费、邮电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hint="default" w:ascii="Times New Roman" w:hAnsi="Times New Roman" w:eastAsia="黑体" w:cs="Times New Roman"/>
          <w:b w:val="0"/>
          <w:bCs w:val="0"/>
          <w:color w:val="auto"/>
          <w:highlight w:val="none"/>
        </w:rPr>
      </w:pPr>
      <w:bookmarkStart w:id="62" w:name="_Toc15396609"/>
      <w:bookmarkStart w:id="63" w:name="_Toc15377215"/>
      <w:bookmarkStart w:id="64" w:name="_Toc7593"/>
      <w:r>
        <w:rPr>
          <w:rFonts w:hint="default" w:ascii="Times New Roman" w:hAnsi="Times New Roman" w:eastAsia="黑体" w:cs="Times New Roman"/>
          <w:color w:val="auto"/>
          <w:sz w:val="32"/>
          <w:szCs w:val="32"/>
          <w:highlight w:val="none"/>
        </w:rPr>
        <w:t>七、</w:t>
      </w:r>
      <w:bookmarkEnd w:id="62"/>
      <w:bookmarkEnd w:id="63"/>
      <w:r>
        <w:rPr>
          <w:rStyle w:val="29"/>
          <w:rFonts w:hint="default" w:ascii="Times New Roman" w:hAnsi="Times New Roman" w:eastAsia="黑体" w:cs="Times New Roman"/>
          <w:b w:val="0"/>
          <w:bCs w:val="0"/>
          <w:color w:val="auto"/>
          <w:highlight w:val="none"/>
        </w:rPr>
        <w:t>财政拨款“三公”经费支出决算情况说明</w:t>
      </w:r>
      <w:bookmarkEnd w:id="64"/>
    </w:p>
    <w:p>
      <w:pPr>
        <w:spacing w:line="600" w:lineRule="exact"/>
        <w:ind w:firstLine="640"/>
        <w:outlineLvl w:val="2"/>
        <w:rPr>
          <w:rFonts w:hint="eastAsia" w:ascii="仿宋_GB2312" w:hAnsi="仿宋_GB2312" w:eastAsia="仿宋_GB2312" w:cs="仿宋_GB2312"/>
          <w:b/>
          <w:color w:val="auto"/>
          <w:sz w:val="32"/>
          <w:szCs w:val="32"/>
          <w:highlight w:val="none"/>
        </w:rPr>
      </w:pPr>
      <w:bookmarkStart w:id="65" w:name="_Toc15377216"/>
      <w:r>
        <w:rPr>
          <w:rFonts w:hint="eastAsia" w:ascii="仿宋_GB2312" w:hAnsi="仿宋_GB2312" w:eastAsia="仿宋_GB2312" w:cs="仿宋_GB2312"/>
          <w:b/>
          <w:color w:val="auto"/>
          <w:sz w:val="32"/>
          <w:szCs w:val="32"/>
          <w:highlight w:val="none"/>
        </w:rPr>
        <w:t>（一）“三公”经费财政拨款支出决算总体情况说明</w:t>
      </w:r>
      <w:bookmarkEnd w:id="65"/>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2022</w:t>
      </w:r>
      <w:r>
        <w:rPr>
          <w:rFonts w:hint="eastAsia" w:ascii="仿宋_GB2312" w:hAnsi="仿宋_GB2312" w:eastAsia="仿宋_GB2312" w:cs="仿宋_GB2312"/>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。公务接待费支出决算比2021年减0.8万元，下降8.3%。主要原因是疫情形势下公务接待次数相对减少。</w:t>
      </w:r>
    </w:p>
    <w:p>
      <w:pPr>
        <w:spacing w:line="600" w:lineRule="exact"/>
        <w:ind w:firstLine="640"/>
        <w:outlineLvl w:val="2"/>
        <w:rPr>
          <w:rFonts w:hint="eastAsia" w:ascii="仿宋_GB2312" w:hAnsi="仿宋_GB2312" w:eastAsia="仿宋_GB2312" w:cs="仿宋_GB2312"/>
          <w:b/>
          <w:color w:val="auto"/>
          <w:sz w:val="32"/>
          <w:szCs w:val="32"/>
          <w:highlight w:val="none"/>
        </w:rPr>
      </w:pPr>
      <w:bookmarkStart w:id="66" w:name="_Toc15377217"/>
      <w:r>
        <w:rPr>
          <w:rFonts w:hint="eastAsia" w:ascii="仿宋_GB2312" w:hAnsi="仿宋_GB2312" w:eastAsia="仿宋_GB2312" w:cs="仿宋_GB2312"/>
          <w:b/>
          <w:color w:val="auto"/>
          <w:sz w:val="32"/>
          <w:szCs w:val="32"/>
          <w:highlight w:val="none"/>
        </w:rPr>
        <w:t>（二）“三公”经费财政拨款支出决算具体情况说明</w:t>
      </w:r>
      <w:bookmarkEnd w:id="66"/>
    </w:p>
    <w:p>
      <w:pPr>
        <w:spacing w:line="600" w:lineRule="exact"/>
        <w:ind w:firstLine="640"/>
        <w:rPr>
          <w:rFonts w:hint="eastAsia" w:ascii="仿宋_GB2312" w:hAnsi="仿宋_GB2312" w:eastAsia="仿宋_GB2312" w:cs="仿宋_GB2312"/>
          <w:color w:val="auto"/>
          <w:sz w:val="32"/>
          <w:szCs w:val="32"/>
          <w:highlight w:val="none"/>
        </w:rPr>
      </w:pPr>
      <w:r>
        <w:rPr>
          <w:rFonts w:hint="default" w:ascii="Times New Roman" w:hAnsi="Times New Roman" w:eastAsia="仿宋" w:cs="Times New Roman"/>
          <w:color w:val="auto"/>
          <w:sz w:val="32"/>
          <w:szCs w:val="32"/>
          <w:highlight w:val="none"/>
          <w:lang w:eastAsia="zh-CN"/>
        </w:rPr>
        <w:t>2022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r>
        <w:rPr>
          <w:rFonts w:hint="eastAsia" w:ascii="仿宋_GB2312" w:hAnsi="仿宋_GB2312" w:eastAsia="仿宋_GB2312" w:cs="仿宋_GB2312"/>
          <w:color w:val="auto"/>
          <w:sz w:val="32"/>
          <w:szCs w:val="32"/>
          <w:highlight w:val="none"/>
        </w:rPr>
        <w:t>。具体情况如下：</w:t>
      </w:r>
    </w:p>
    <w:p>
      <w:pPr>
        <w:pStyle w:val="7"/>
        <w:jc w:val="center"/>
        <w:rPr>
          <w:rFonts w:hint="default"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lang w:eastAsia="zh-CN"/>
        </w:rPr>
        <w:drawing>
          <wp:anchor distT="0" distB="0" distL="114300" distR="114300" simplePos="0" relativeHeight="251665408" behindDoc="0" locked="0" layoutInCell="1" allowOverlap="1">
            <wp:simplePos x="0" y="0"/>
            <wp:positionH relativeFrom="column">
              <wp:posOffset>418465</wp:posOffset>
            </wp:positionH>
            <wp:positionV relativeFrom="paragraph">
              <wp:posOffset>144780</wp:posOffset>
            </wp:positionV>
            <wp:extent cx="5080000" cy="3077210"/>
            <wp:effectExtent l="4445" t="4445" r="20955" b="2349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_GB2312" w:hAnsi="仿宋_GB2312" w:eastAsia="仿宋_GB2312" w:cs="仿宋_GB2312"/>
          <w:color w:val="auto"/>
          <w:sz w:val="32"/>
          <w:szCs w:val="32"/>
          <w:highlight w:val="none"/>
        </w:rPr>
        <w:t>（图</w:t>
      </w:r>
      <w:r>
        <w:rPr>
          <w:rFonts w:hint="default" w:ascii="Times New Roman" w:hAnsi="Times New Roman" w:eastAsia="仿宋" w:cs="Times New Roman"/>
          <w:color w:val="auto"/>
          <w:sz w:val="32"/>
          <w:szCs w:val="32"/>
          <w:highlight w:val="none"/>
        </w:rPr>
        <w:t>7</w:t>
      </w:r>
      <w:r>
        <w:rPr>
          <w:rFonts w:hint="eastAsia" w:ascii="仿宋_GB2312" w:hAnsi="仿宋_GB2312" w:eastAsia="仿宋_GB2312" w:cs="仿宋_GB2312"/>
          <w:color w:val="auto"/>
          <w:sz w:val="32"/>
          <w:szCs w:val="32"/>
          <w:highlight w:val="none"/>
        </w:rPr>
        <w:t>：“三公”经费财政拨款支出结构）</w:t>
      </w:r>
    </w:p>
    <w:p>
      <w:pPr>
        <w:spacing w:line="600" w:lineRule="exact"/>
        <w:ind w:firstLine="64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8"/>
          <w:rFonts w:hint="default" w:ascii="Times New Roman" w:hAnsi="Times New Roman" w:eastAsia="仿宋_GB2312" w:cs="Times New Roman"/>
          <w:b w:val="0"/>
          <w:bCs/>
          <w:color w:val="auto"/>
          <w:sz w:val="32"/>
          <w:szCs w:val="32"/>
          <w:highlight w:val="none"/>
          <w:lang w:eastAsia="zh-CN"/>
        </w:rPr>
        <w:t>年初未安排预算，与上年数持平。</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color w:val="auto"/>
          <w:sz w:val="32"/>
          <w:szCs w:val="32"/>
          <w:highlight w:val="none"/>
        </w:rPr>
        <w:t>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，年初未安排预算，与上年数持平</w:t>
      </w:r>
      <w:r>
        <w:rPr>
          <w:rFonts w:hint="default" w:ascii="Times New Roman" w:hAnsi="Times New Roman" w:eastAsia="仿宋_GB2312" w:cs="Times New Roman"/>
          <w:color w:val="auto"/>
          <w:sz w:val="32"/>
          <w:szCs w:val="32"/>
          <w:highlight w:val="none"/>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highlight w:val="none"/>
          <w:lang w:eastAsia="zh-CN"/>
        </w:rPr>
        <w:t>年初未安排预算。</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highlight w:val="none"/>
          <w:lang w:eastAsia="zh-CN"/>
        </w:rPr>
        <w:t>年初未安排预算。</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lang w:val="en-US" w:eastAsia="zh-CN"/>
        </w:rPr>
        <w:t>8.8</w:t>
      </w:r>
      <w:r>
        <w:rPr>
          <w:rFonts w:hint="default" w:ascii="Times New Roman" w:hAnsi="Times New Roman" w:eastAsia="仿宋_GB2312" w:cs="Times New Roman"/>
        </w:rPr>
        <w:t>万元，完成预算</w:t>
      </w:r>
      <w:r>
        <w:rPr>
          <w:rFonts w:hint="default" w:ascii="Times New Roman" w:hAnsi="Times New Roman" w:eastAsia="仿宋_GB2312" w:cs="Times New Roman"/>
          <w:lang w:val="en-US" w:eastAsia="zh-CN"/>
        </w:rPr>
        <w:t>100</w:t>
      </w:r>
      <w:r>
        <w:rPr>
          <w:rFonts w:hint="default" w:ascii="Times New Roman" w:hAnsi="Times New Roman" w:eastAsia="仿宋_GB2312" w:cs="Times New Roman"/>
        </w:rPr>
        <w:t>%。公务接待费支出决算比</w:t>
      </w:r>
      <w:r>
        <w:rPr>
          <w:rFonts w:hint="default" w:ascii="Times New Roman" w:hAnsi="Times New Roman" w:eastAsia="仿宋_GB2312" w:cs="Times New Roman"/>
          <w:lang w:eastAsia="zh-CN"/>
        </w:rPr>
        <w:t>2021</w:t>
      </w:r>
      <w:r>
        <w:rPr>
          <w:rFonts w:hint="default" w:ascii="Times New Roman" w:hAnsi="Times New Roman" w:eastAsia="仿宋_GB2312" w:cs="Times New Roman"/>
        </w:rPr>
        <w:t>年减</w:t>
      </w:r>
      <w:r>
        <w:rPr>
          <w:rFonts w:hint="default" w:ascii="Times New Roman" w:hAnsi="Times New Roman" w:eastAsia="仿宋_GB2312" w:cs="Times New Roman"/>
          <w:lang w:val="en-US" w:eastAsia="zh-CN"/>
        </w:rPr>
        <w:t>0.8</w:t>
      </w:r>
      <w:r>
        <w:rPr>
          <w:rFonts w:hint="default" w:ascii="Times New Roman" w:hAnsi="Times New Roman" w:eastAsia="仿宋_GB2312" w:cs="Times New Roman"/>
        </w:rPr>
        <w:t>万元，下降</w:t>
      </w:r>
      <w:r>
        <w:rPr>
          <w:rFonts w:hint="default" w:ascii="Times New Roman" w:hAnsi="Times New Roman" w:eastAsia="仿宋_GB2312" w:cs="Times New Roman"/>
          <w:lang w:val="en-US" w:eastAsia="zh-CN"/>
        </w:rPr>
        <w:t>8.3</w:t>
      </w:r>
      <w:r>
        <w:rPr>
          <w:rFonts w:hint="default" w:ascii="Times New Roman" w:hAnsi="Times New Roman" w:eastAsia="仿宋_GB2312" w:cs="Times New Roman"/>
        </w:rPr>
        <w:t>%。主要原因是</w:t>
      </w:r>
      <w:r>
        <w:rPr>
          <w:rFonts w:hint="default" w:ascii="Times New Roman" w:hAnsi="Times New Roman" w:eastAsia="仿宋_GB2312" w:cs="Times New Roman"/>
          <w:lang w:eastAsia="zh-CN"/>
        </w:rPr>
        <w:t>疫情形势下公务接待次数相对减少</w:t>
      </w:r>
      <w:r>
        <w:rPr>
          <w:rFonts w:hint="default" w:ascii="Times New Roman" w:hAnsi="Times New Roman" w:eastAsia="仿宋_GB2312" w:cs="Times New Roman"/>
        </w:rPr>
        <w:t>。其中</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国内公务接待支出</w:t>
      </w:r>
      <w:r>
        <w:rPr>
          <w:rFonts w:hint="default" w:ascii="Times New Roman" w:hAnsi="Times New Roman" w:eastAsia="仿宋_GB2312" w:cs="Times New Roman"/>
          <w:color w:val="auto"/>
          <w:sz w:val="32"/>
          <w:szCs w:val="32"/>
          <w:highlight w:val="none"/>
          <w:lang w:val="en-US" w:eastAsia="zh-CN"/>
        </w:rPr>
        <w:t>8.8</w:t>
      </w:r>
      <w:r>
        <w:rPr>
          <w:rFonts w:hint="default" w:ascii="Times New Roman" w:hAnsi="Times New Roman" w:eastAsia="仿宋_GB2312" w:cs="Times New Roman"/>
          <w:color w:val="auto"/>
          <w:sz w:val="32"/>
          <w:szCs w:val="32"/>
          <w:highlight w:val="none"/>
        </w:rPr>
        <w:t>万元，主要用于执行公务、开展业务活动开支的交通费、住宿费、用餐费等。国内公务接待</w:t>
      </w:r>
      <w:r>
        <w:rPr>
          <w:rFonts w:hint="default" w:ascii="Times New Roman" w:hAnsi="Times New Roman" w:eastAsia="仿宋_GB2312" w:cs="Times New Roman"/>
          <w:color w:val="auto"/>
          <w:sz w:val="32"/>
          <w:szCs w:val="32"/>
          <w:highlight w:val="none"/>
          <w:lang w:val="en-US" w:eastAsia="zh-CN"/>
        </w:rPr>
        <w:t>400余</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2000余</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8.8</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上级部门到镇检查指导工作、脱贫攻坚迎检、新冠疫情防控督导等</w:t>
      </w:r>
      <w:r>
        <w:rPr>
          <w:rFonts w:hint="default" w:ascii="Times New Roman" w:hAnsi="Times New Roman" w:eastAsia="仿宋_GB2312" w:cs="Times New Roman"/>
          <w:color w:val="auto"/>
          <w:sz w:val="32"/>
          <w:szCs w:val="32"/>
          <w:highlight w:val="none"/>
        </w:rPr>
        <w:t>。</w:t>
      </w:r>
    </w:p>
    <w:p>
      <w:pPr>
        <w:spacing w:line="600" w:lineRule="exact"/>
        <w:ind w:firstLine="619"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b/>
          <w:color w:val="auto"/>
          <w:spacing w:val="-6"/>
          <w:sz w:val="32"/>
          <w:szCs w:val="32"/>
          <w:highlight w:val="none"/>
        </w:rPr>
        <w:t>外事接待支出</w:t>
      </w:r>
      <w:r>
        <w:rPr>
          <w:rFonts w:hint="default" w:ascii="Times New Roman" w:hAnsi="Times New Roman" w:eastAsia="仿宋_GB2312" w:cs="Times New Roman"/>
          <w:color w:val="auto"/>
          <w:spacing w:val="-6"/>
          <w:sz w:val="32"/>
          <w:szCs w:val="32"/>
          <w:highlight w:val="none"/>
          <w:lang w:val="en-US" w:eastAsia="zh-CN"/>
        </w:rPr>
        <w:t>0</w:t>
      </w:r>
      <w:r>
        <w:rPr>
          <w:rFonts w:hint="default" w:ascii="Times New Roman" w:hAnsi="Times New Roman" w:eastAsia="仿宋_GB2312" w:cs="Times New Roman"/>
          <w:color w:val="auto"/>
          <w:spacing w:val="-6"/>
          <w:sz w:val="32"/>
          <w:szCs w:val="32"/>
          <w:highlight w:val="none"/>
        </w:rPr>
        <w:t>万元，外事接待</w:t>
      </w:r>
      <w:r>
        <w:rPr>
          <w:rFonts w:hint="default" w:ascii="Times New Roman" w:hAnsi="Times New Roman" w:eastAsia="仿宋_GB2312" w:cs="Times New Roman"/>
          <w:color w:val="auto"/>
          <w:spacing w:val="-6"/>
          <w:sz w:val="32"/>
          <w:szCs w:val="32"/>
          <w:highlight w:val="none"/>
          <w:lang w:val="en-US" w:eastAsia="zh-CN"/>
        </w:rPr>
        <w:t>0</w:t>
      </w:r>
      <w:r>
        <w:rPr>
          <w:rFonts w:hint="default" w:ascii="Times New Roman" w:hAnsi="Times New Roman" w:eastAsia="仿宋_GB2312" w:cs="Times New Roman"/>
          <w:color w:val="auto"/>
          <w:spacing w:val="-6"/>
          <w:sz w:val="32"/>
          <w:szCs w:val="32"/>
          <w:highlight w:val="none"/>
        </w:rPr>
        <w:t>批次，</w:t>
      </w:r>
      <w:r>
        <w:rPr>
          <w:rFonts w:hint="default" w:ascii="Times New Roman" w:hAnsi="Times New Roman" w:eastAsia="仿宋_GB2312" w:cs="Times New Roman"/>
          <w:color w:val="auto"/>
          <w:spacing w:val="-6"/>
          <w:sz w:val="32"/>
          <w:szCs w:val="32"/>
          <w:highlight w:val="none"/>
          <w:lang w:val="en-US" w:eastAsia="zh-CN"/>
        </w:rPr>
        <w:t>0</w:t>
      </w:r>
      <w:r>
        <w:rPr>
          <w:rFonts w:hint="default" w:ascii="Times New Roman" w:hAnsi="Times New Roman" w:eastAsia="仿宋_GB2312" w:cs="Times New Roman"/>
          <w:color w:val="auto"/>
          <w:spacing w:val="-6"/>
          <w:sz w:val="32"/>
          <w:szCs w:val="32"/>
          <w:highlight w:val="none"/>
        </w:rPr>
        <w:t>人，共计支出</w:t>
      </w:r>
      <w:r>
        <w:rPr>
          <w:rFonts w:hint="default" w:ascii="Times New Roman" w:hAnsi="Times New Roman" w:eastAsia="仿宋_GB2312" w:cs="Times New Roman"/>
          <w:color w:val="auto"/>
          <w:spacing w:val="-6"/>
          <w:sz w:val="32"/>
          <w:szCs w:val="32"/>
          <w:highlight w:val="none"/>
          <w:lang w:val="en-US" w:eastAsia="zh-CN"/>
        </w:rPr>
        <w:t>0</w:t>
      </w:r>
      <w:r>
        <w:rPr>
          <w:rFonts w:hint="default" w:ascii="Times New Roman" w:hAnsi="Times New Roman" w:eastAsia="仿宋_GB2312" w:cs="Times New Roman"/>
          <w:color w:val="auto"/>
          <w:spacing w:val="-6"/>
          <w:sz w:val="32"/>
          <w:szCs w:val="32"/>
          <w:highlight w:val="none"/>
        </w:rPr>
        <w:t>万元。</w:t>
      </w:r>
    </w:p>
    <w:p>
      <w:pPr>
        <w:spacing w:line="600" w:lineRule="exact"/>
        <w:ind w:firstLine="640"/>
        <w:outlineLvl w:val="1"/>
        <w:rPr>
          <w:rStyle w:val="29"/>
          <w:rFonts w:hint="default" w:ascii="Times New Roman" w:hAnsi="Times New Roman" w:eastAsia="黑体" w:cs="Times New Roman"/>
          <w:color w:val="auto"/>
          <w:highlight w:val="none"/>
        </w:rPr>
      </w:pPr>
      <w:bookmarkStart w:id="67" w:name="_Toc15396610"/>
      <w:bookmarkStart w:id="68" w:name="_Toc15377218"/>
      <w:bookmarkStart w:id="69" w:name="_Toc23471"/>
      <w:r>
        <w:rPr>
          <w:rFonts w:hint="default" w:ascii="Times New Roman" w:hAnsi="Times New Roman" w:eastAsia="黑体" w:cs="Times New Roman"/>
          <w:color w:val="auto"/>
          <w:sz w:val="32"/>
          <w:szCs w:val="32"/>
          <w:highlight w:val="none"/>
        </w:rPr>
        <w:t>八、</w:t>
      </w:r>
      <w:r>
        <w:rPr>
          <w:rStyle w:val="29"/>
          <w:rFonts w:hint="default" w:ascii="Times New Roman" w:hAnsi="Times New Roman" w:eastAsia="黑体" w:cs="Times New Roman"/>
          <w:b w:val="0"/>
          <w:color w:val="auto"/>
          <w:highlight w:val="none"/>
        </w:rPr>
        <w:t>政府性基金预算支出决算情况说明</w:t>
      </w:r>
      <w:bookmarkEnd w:id="67"/>
      <w:bookmarkEnd w:id="68"/>
      <w:bookmarkEnd w:id="69"/>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p>
    <w:p>
      <w:pPr>
        <w:numPr>
          <w:ilvl w:val="0"/>
          <w:numId w:val="0"/>
        </w:numPr>
        <w:spacing w:line="600" w:lineRule="exact"/>
        <w:ind w:firstLine="640" w:firstLineChars="200"/>
        <w:outlineLvl w:val="1"/>
        <w:rPr>
          <w:rStyle w:val="29"/>
          <w:rFonts w:hint="default" w:ascii="Times New Roman" w:hAnsi="Times New Roman" w:eastAsia="黑体" w:cs="Times New Roman"/>
          <w:b w:val="0"/>
          <w:color w:val="auto"/>
          <w:highlight w:val="none"/>
        </w:rPr>
      </w:pPr>
      <w:bookmarkStart w:id="70" w:name="_Toc15377219"/>
      <w:bookmarkStart w:id="71" w:name="_Toc15396611"/>
      <w:bookmarkStart w:id="72" w:name="_Toc2173"/>
      <w:r>
        <w:rPr>
          <w:rFonts w:hint="default" w:ascii="Times New Roman" w:hAnsi="Times New Roman" w:eastAsia="黑体" w:cs="Times New Roman"/>
          <w:b w:val="0"/>
          <w:bCs/>
          <w:color w:val="auto"/>
          <w:kern w:val="2"/>
          <w:sz w:val="32"/>
          <w:szCs w:val="32"/>
          <w:lang w:val="en-US" w:eastAsia="zh-CN" w:bidi="ar-SA"/>
        </w:rPr>
        <w:t>九、</w:t>
      </w:r>
      <w:r>
        <w:rPr>
          <w:rStyle w:val="29"/>
          <w:rFonts w:hint="default" w:ascii="Times New Roman" w:hAnsi="Times New Roman" w:eastAsia="黑体" w:cs="Times New Roman"/>
          <w:b w:val="0"/>
          <w:color w:val="auto"/>
          <w:highlight w:val="none"/>
        </w:rPr>
        <w:t>国有资本经营预算支出决算情况说明</w:t>
      </w:r>
      <w:bookmarkEnd w:id="70"/>
      <w:bookmarkEnd w:id="71"/>
      <w:bookmarkEnd w:id="72"/>
    </w:p>
    <w:p>
      <w:pPr>
        <w:spacing w:line="600" w:lineRule="exact"/>
        <w:ind w:firstLine="640"/>
        <w:rPr>
          <w:rFonts w:hint="default" w:ascii="Times New Roman" w:hAnsi="Times New Roman" w:eastAsia="方正小标宋简体" w:cs="Times New Roman"/>
          <w:color w:val="auto"/>
          <w:sz w:val="44"/>
          <w:szCs w:val="44"/>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0"/>
        </w:numPr>
        <w:spacing w:line="600" w:lineRule="exact"/>
        <w:ind w:firstLine="640" w:firstLineChars="200"/>
        <w:outlineLvl w:val="1"/>
        <w:rPr>
          <w:rFonts w:hint="default" w:ascii="Times New Roman" w:hAnsi="Times New Roman" w:eastAsia="黑体" w:cs="Times New Roman"/>
          <w:b w:val="0"/>
          <w:bCs/>
          <w:color w:val="auto"/>
          <w:kern w:val="2"/>
          <w:sz w:val="32"/>
          <w:szCs w:val="32"/>
          <w:highlight w:val="yellow"/>
          <w:lang w:val="en-US" w:eastAsia="zh-CN" w:bidi="ar-SA"/>
        </w:rPr>
      </w:pPr>
      <w:bookmarkStart w:id="73" w:name="_Toc19869"/>
      <w:bookmarkStart w:id="74" w:name="_Toc15377221"/>
      <w:bookmarkStart w:id="75" w:name="_Toc15396612"/>
      <w:r>
        <w:rPr>
          <w:rFonts w:hint="default" w:ascii="Times New Roman" w:hAnsi="Times New Roman" w:eastAsia="黑体" w:cs="Times New Roman"/>
          <w:b w:val="0"/>
          <w:bCs/>
          <w:color w:val="auto"/>
          <w:kern w:val="2"/>
          <w:sz w:val="32"/>
          <w:szCs w:val="32"/>
          <w:highlight w:val="none"/>
          <w:lang w:val="en-US" w:eastAsia="zh-CN" w:bidi="ar-SA"/>
        </w:rPr>
        <w:t>十、</w:t>
      </w:r>
      <w:r>
        <w:rPr>
          <w:rStyle w:val="29"/>
          <w:rFonts w:hint="default" w:ascii="Times New Roman" w:hAnsi="Times New Roman" w:eastAsia="黑体" w:cs="Times New Roman"/>
          <w:b w:val="0"/>
          <w:color w:val="auto"/>
          <w:highlight w:val="none"/>
        </w:rPr>
        <w:t>其他重要事项的情况说明</w:t>
      </w:r>
      <w:bookmarkEnd w:id="73"/>
    </w:p>
    <w:bookmarkEnd w:id="74"/>
    <w:bookmarkEnd w:id="75"/>
    <w:p>
      <w:pPr>
        <w:spacing w:line="600" w:lineRule="exact"/>
        <w:ind w:firstLine="643" w:firstLineChars="200"/>
        <w:outlineLvl w:val="2"/>
        <w:rPr>
          <w:rFonts w:hint="eastAsia" w:ascii="仿宋_GB2312" w:hAnsi="仿宋_GB2312" w:eastAsia="仿宋_GB2312" w:cs="仿宋_GB2312"/>
          <w:color w:val="auto"/>
          <w:sz w:val="32"/>
          <w:szCs w:val="32"/>
          <w:highlight w:val="none"/>
        </w:rPr>
      </w:pPr>
      <w:bookmarkStart w:id="76" w:name="_Toc15377222"/>
      <w:r>
        <w:rPr>
          <w:rFonts w:hint="eastAsia" w:ascii="仿宋_GB2312" w:hAnsi="仿宋_GB2312" w:eastAsia="仿宋_GB2312" w:cs="仿宋_GB2312"/>
          <w:b/>
          <w:color w:val="auto"/>
          <w:sz w:val="32"/>
          <w:szCs w:val="32"/>
          <w:highlight w:val="none"/>
        </w:rPr>
        <w:t>（一）机关运行经费支出情况</w:t>
      </w:r>
      <w:bookmarkEnd w:id="76"/>
    </w:p>
    <w:p>
      <w:pPr>
        <w:spacing w:line="600" w:lineRule="exact"/>
        <w:ind w:firstLine="640" w:firstLineChars="200"/>
        <w:rPr>
          <w:rFonts w:hint="default" w:ascii="Times New Roman" w:hAnsi="Times New Roman" w:eastAsia="仿宋" w:cs="Times New Roman"/>
          <w:b/>
          <w:color w:val="auto"/>
          <w:sz w:val="32"/>
          <w:szCs w:val="32"/>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清水镇</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cs="Times New Roman"/>
          <w:color w:val="auto"/>
          <w:sz w:val="32"/>
          <w:szCs w:val="32"/>
          <w:highlight w:val="none"/>
          <w:lang w:val="en-US" w:eastAsia="zh-CN"/>
        </w:rPr>
        <w:t>224.57</w:t>
      </w:r>
      <w:r>
        <w:rPr>
          <w:rFonts w:hint="default" w:ascii="Times New Roman" w:hAnsi="Times New Roman" w:eastAsia="仿宋_GB2312" w:cs="Times New Roman"/>
          <w:color w:val="auto"/>
          <w:sz w:val="32"/>
          <w:szCs w:val="32"/>
          <w:highlight w:val="none"/>
        </w:rPr>
        <w:t>万元，比</w:t>
      </w:r>
      <w:r>
        <w:rPr>
          <w:rFonts w:hint="default" w:ascii="Times New Roman" w:hAnsi="Times New Roman" w:cs="Times New Roman"/>
          <w:color w:val="auto"/>
          <w:sz w:val="32"/>
          <w:szCs w:val="32"/>
          <w:highlight w:val="none"/>
          <w:lang w:eastAsia="zh-CN"/>
        </w:rPr>
        <w:t>2021</w:t>
      </w:r>
      <w:r>
        <w:rPr>
          <w:rFonts w:hint="default" w:ascii="Times New Roman" w:hAnsi="Times New Roman" w:eastAsia="仿宋_GB2312" w:cs="Times New Roman"/>
          <w:color w:val="auto"/>
          <w:sz w:val="32"/>
          <w:szCs w:val="32"/>
          <w:highlight w:val="none"/>
        </w:rPr>
        <w:t>年</w:t>
      </w:r>
      <w:r>
        <w:rPr>
          <w:rFonts w:hint="default" w:ascii="Times New Roman" w:hAnsi="Times New Roman" w:cs="Times New Roman"/>
          <w:color w:val="auto"/>
          <w:sz w:val="32"/>
          <w:szCs w:val="32"/>
          <w:highlight w:val="none"/>
          <w:lang w:eastAsia="zh-CN"/>
        </w:rPr>
        <w:t>增加</w:t>
      </w:r>
      <w:r>
        <w:rPr>
          <w:rFonts w:hint="default" w:ascii="Times New Roman" w:hAnsi="Times New Roman" w:cs="Times New Roman"/>
          <w:color w:val="auto"/>
          <w:sz w:val="32"/>
          <w:szCs w:val="32"/>
          <w:highlight w:val="none"/>
          <w:lang w:val="en-US" w:eastAsia="zh-CN"/>
        </w:rPr>
        <w:t>2.28</w:t>
      </w:r>
      <w:r>
        <w:rPr>
          <w:rFonts w:hint="default" w:ascii="Times New Roman" w:hAnsi="Times New Roman" w:eastAsia="仿宋_GB2312" w:cs="Times New Roman"/>
          <w:color w:val="auto"/>
          <w:sz w:val="32"/>
          <w:szCs w:val="32"/>
          <w:highlight w:val="none"/>
        </w:rPr>
        <w:t>万元，</w:t>
      </w:r>
      <w:r>
        <w:rPr>
          <w:rFonts w:hint="default" w:ascii="Times New Roman" w:hAnsi="Times New Roman" w:cs="Times New Roman"/>
          <w:color w:val="auto"/>
          <w:sz w:val="32"/>
          <w:szCs w:val="32"/>
          <w:highlight w:val="none"/>
          <w:lang w:eastAsia="zh-CN"/>
        </w:rPr>
        <w:t>上升</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cs="Times New Roman"/>
          <w:color w:val="auto"/>
          <w:sz w:val="32"/>
          <w:szCs w:val="32"/>
          <w:highlight w:val="none"/>
          <w:lang w:eastAsia="zh-CN"/>
        </w:rPr>
        <w:t>人员调动</w:t>
      </w:r>
      <w:r>
        <w:rPr>
          <w:rFonts w:hint="default" w:ascii="Times New Roman" w:hAnsi="Times New Roman" w:eastAsia="仿宋_GB2312" w:cs="Times New Roman"/>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highlight w:val="none"/>
        </w:rPr>
      </w:pPr>
      <w:bookmarkStart w:id="77" w:name="_Toc15377223"/>
      <w:r>
        <w:rPr>
          <w:rFonts w:hint="eastAsia" w:ascii="仿宋_GB2312" w:hAnsi="仿宋_GB2312" w:eastAsia="仿宋_GB2312" w:cs="仿宋_GB2312"/>
          <w:b/>
          <w:color w:val="auto"/>
          <w:sz w:val="32"/>
          <w:szCs w:val="32"/>
          <w:highlight w:val="none"/>
        </w:rPr>
        <w:t>（二）政府采购支出情况</w:t>
      </w:r>
      <w:bookmarkEnd w:id="7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清水镇</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highlight w:val="none"/>
        </w:rPr>
      </w:pPr>
      <w:bookmarkStart w:id="78" w:name="_Toc15377224"/>
      <w:r>
        <w:rPr>
          <w:rFonts w:hint="eastAsia" w:ascii="仿宋_GB2312" w:hAnsi="仿宋_GB2312" w:eastAsia="仿宋_GB2312" w:cs="仿宋_GB2312"/>
          <w:b/>
          <w:color w:val="auto"/>
          <w:sz w:val="32"/>
          <w:szCs w:val="32"/>
          <w:highlight w:val="none"/>
        </w:rPr>
        <w:t>（三）国有资产占有使用情况</w:t>
      </w:r>
      <w:bookmarkEnd w:id="78"/>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w:t>
      </w:r>
      <w:r>
        <w:rPr>
          <w:rFonts w:hint="default" w:ascii="Times New Roman" w:hAnsi="Times New Roman" w:cs="Times New Roman"/>
          <w:color w:val="auto"/>
          <w:sz w:val="32"/>
          <w:szCs w:val="32"/>
          <w:highlight w:val="none"/>
          <w:lang w:eastAsia="zh-CN"/>
        </w:rPr>
        <w:t>2022</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我镇</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单价50万元以上通用设备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lang w:val="en-US" w:eastAsia="zh-CN"/>
        </w:rPr>
        <w:t>预算绩效管理情况</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根据预算绩效管理要求，本部门在2022年度预算编制阶段，组织对2022年基层组织活动和公共服务运行</w:t>
      </w:r>
      <w:r>
        <w:rPr>
          <w:rFonts w:hint="default" w:ascii="Times New Roman" w:hAnsi="Times New Roman" w:cs="Times New Roman"/>
          <w:color w:val="auto"/>
          <w:sz w:val="32"/>
          <w:szCs w:val="32"/>
          <w:highlight w:val="none"/>
          <w:lang w:eastAsia="zh-CN"/>
        </w:rPr>
        <w:t>项目、2022年烤烟产业发展资金</w:t>
      </w:r>
      <w:r>
        <w:rPr>
          <w:rFonts w:hint="default" w:ascii="Times New Roman" w:hAnsi="Times New Roman" w:eastAsia="仿宋_GB2312" w:cs="Times New Roman"/>
          <w:color w:val="auto"/>
          <w:sz w:val="32"/>
          <w:szCs w:val="32"/>
          <w:highlight w:val="none"/>
        </w:rPr>
        <w:t>项目</w:t>
      </w:r>
      <w:r>
        <w:rPr>
          <w:rFonts w:hint="default" w:ascii="Times New Roman" w:hAnsi="Times New Roman" w:cs="Times New Roman"/>
          <w:color w:val="auto"/>
          <w:sz w:val="32"/>
          <w:szCs w:val="32"/>
          <w:highlight w:val="none"/>
          <w:lang w:eastAsia="zh-CN"/>
        </w:rPr>
        <w:t>、2022年安山村山坪塘洪沟整治项目、2022年清水镇抗旱资金项目、2022年中央纪检监察转移支付资金项目</w:t>
      </w:r>
      <w:r>
        <w:rPr>
          <w:rFonts w:hint="default" w:ascii="Times New Roman" w:hAnsi="Times New Roman" w:eastAsia="仿宋_GB2312" w:cs="Times New Roman"/>
          <w:color w:val="auto"/>
          <w:sz w:val="32"/>
          <w:szCs w:val="32"/>
          <w:highlight w:val="none"/>
        </w:rPr>
        <w:t>等</w:t>
      </w:r>
      <w:r>
        <w:rPr>
          <w:rFonts w:hint="default" w:ascii="Times New Roman" w:hAnsi="Times New Roman"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个项目开展了预算事前绩效评估，对</w:t>
      </w:r>
      <w:r>
        <w:rPr>
          <w:rFonts w:hint="default" w:ascii="Times New Roman" w:hAnsi="Times New Roman"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w:t>
      </w:r>
    </w:p>
    <w:p>
      <w:pPr>
        <w:spacing w:line="580" w:lineRule="exact"/>
        <w:ind w:firstLine="640" w:firstLineChars="200"/>
        <w:rPr>
          <w:rFonts w:hint="default" w:ascii="Times New Roman" w:hAnsi="Times New Roman" w:cs="Times New Roman"/>
        </w:rPr>
      </w:pPr>
      <w:r>
        <w:rPr>
          <w:rFonts w:hint="default" w:ascii="Times New Roman" w:hAnsi="Times New Roman" w:eastAsia="仿宋_GB2312" w:cs="Times New Roman"/>
          <w:color w:val="auto"/>
          <w:sz w:val="32"/>
          <w:szCs w:val="32"/>
          <w:highlight w:val="none"/>
        </w:rPr>
        <w:t>组织对2022年度一般公共预算、政府性基金预算、国有资本经营预算、社会保险基金预算以及资本资产、债券资金等全面开展绩效自评，形成</w:t>
      </w:r>
      <w:r>
        <w:rPr>
          <w:rFonts w:hint="default" w:ascii="Times New Roman" w:hAnsi="Times New Roman" w:cs="Times New Roman"/>
          <w:color w:val="auto"/>
          <w:sz w:val="32"/>
          <w:szCs w:val="32"/>
          <w:highlight w:val="none"/>
          <w:lang w:eastAsia="zh-CN"/>
        </w:rPr>
        <w:t>广元市昭化区清水镇人民政府</w:t>
      </w:r>
      <w:r>
        <w:rPr>
          <w:rFonts w:hint="default" w:ascii="Times New Roman" w:hAnsi="Times New Roman" w:eastAsia="仿宋_GB2312" w:cs="Times New Roman"/>
          <w:color w:val="auto"/>
          <w:sz w:val="32"/>
          <w:szCs w:val="32"/>
          <w:highlight w:val="none"/>
        </w:rPr>
        <w:t>整体（含部门预算项目）绩效自评报告、2022年基层组织活动和公共服务运行</w:t>
      </w:r>
      <w:r>
        <w:rPr>
          <w:rFonts w:hint="default" w:ascii="Times New Roman" w:hAnsi="Times New Roman" w:cs="Times New Roman"/>
          <w:color w:val="auto"/>
          <w:sz w:val="32"/>
          <w:szCs w:val="32"/>
          <w:highlight w:val="none"/>
          <w:lang w:eastAsia="zh-CN"/>
        </w:rPr>
        <w:t>项目、2022年烤烟产业发展资金</w:t>
      </w:r>
      <w:r>
        <w:rPr>
          <w:rFonts w:hint="default" w:ascii="Times New Roman" w:hAnsi="Times New Roman" w:eastAsia="仿宋_GB2312" w:cs="Times New Roman"/>
          <w:color w:val="auto"/>
          <w:sz w:val="32"/>
          <w:szCs w:val="32"/>
          <w:highlight w:val="none"/>
        </w:rPr>
        <w:t>项目</w:t>
      </w:r>
      <w:r>
        <w:rPr>
          <w:rFonts w:hint="default" w:ascii="Times New Roman" w:hAnsi="Times New Roman" w:cs="Times New Roman"/>
          <w:color w:val="auto"/>
          <w:sz w:val="32"/>
          <w:szCs w:val="32"/>
          <w:highlight w:val="none"/>
          <w:lang w:eastAsia="zh-CN"/>
        </w:rPr>
        <w:t>、2022年安山村山坪塘洪沟整治项目、2022年清水镇抗旱资金项目及2022年中央纪检监察转移支付资金项目</w:t>
      </w:r>
      <w:r>
        <w:rPr>
          <w:rFonts w:hint="default" w:ascii="Times New Roman" w:hAnsi="Times New Roman" w:eastAsia="仿宋_GB2312" w:cs="Times New Roman"/>
          <w:color w:val="auto"/>
          <w:sz w:val="32"/>
          <w:szCs w:val="32"/>
          <w:highlight w:val="none"/>
        </w:rPr>
        <w:t>等专项预算项目绩效自评报告</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其中，</w:t>
      </w:r>
      <w:r>
        <w:rPr>
          <w:rFonts w:hint="default" w:ascii="Times New Roman" w:hAnsi="Times New Roman" w:cs="Times New Roman"/>
          <w:color w:val="auto"/>
          <w:sz w:val="32"/>
          <w:szCs w:val="32"/>
          <w:highlight w:val="none"/>
          <w:lang w:eastAsia="zh-CN"/>
        </w:rPr>
        <w:t>广元市昭化区清水镇人民政府</w:t>
      </w:r>
      <w:r>
        <w:rPr>
          <w:rFonts w:hint="default" w:ascii="Times New Roman" w:hAnsi="Times New Roman" w:eastAsia="仿宋_GB2312" w:cs="Times New Roman"/>
          <w:color w:val="auto"/>
          <w:sz w:val="32"/>
          <w:szCs w:val="32"/>
          <w:highlight w:val="none"/>
        </w:rPr>
        <w:t>整体（含部门预算项目）绩效自评得分为</w:t>
      </w:r>
      <w:r>
        <w:rPr>
          <w:rFonts w:hint="default" w:ascii="Times New Roman" w:hAnsi="Times New Roman" w:cs="Times New Roman"/>
          <w:color w:val="auto"/>
          <w:sz w:val="32"/>
          <w:szCs w:val="32"/>
          <w:highlight w:val="none"/>
          <w:lang w:val="en-US" w:eastAsia="zh-CN"/>
        </w:rPr>
        <w:t>94</w:t>
      </w:r>
      <w:r>
        <w:rPr>
          <w:rFonts w:hint="default" w:ascii="Times New Roman" w:hAnsi="Times New Roman" w:eastAsia="仿宋_GB2312" w:cs="Times New Roman"/>
          <w:color w:val="auto"/>
          <w:sz w:val="32"/>
          <w:szCs w:val="32"/>
          <w:highlight w:val="none"/>
        </w:rPr>
        <w:t>分；2022年基层组织活动和公共服务运行</w:t>
      </w:r>
      <w:r>
        <w:rPr>
          <w:rFonts w:hint="default" w:ascii="Times New Roman" w:hAnsi="Times New Roman"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rPr>
        <w:t>绩效自评得分为</w:t>
      </w:r>
      <w:r>
        <w:rPr>
          <w:rFonts w:hint="default" w:ascii="Times New Roman" w:hAnsi="Times New Roman" w:cs="Times New Roman"/>
          <w:color w:val="auto"/>
          <w:sz w:val="32"/>
          <w:szCs w:val="32"/>
          <w:highlight w:val="none"/>
          <w:lang w:val="en-US" w:eastAsia="zh-CN"/>
        </w:rPr>
        <w:t>95</w:t>
      </w:r>
      <w:r>
        <w:rPr>
          <w:rFonts w:hint="default" w:ascii="Times New Roman" w:hAnsi="Times New Roman" w:eastAsia="仿宋_GB2312" w:cs="Times New Roman"/>
          <w:color w:val="auto"/>
          <w:sz w:val="32"/>
          <w:szCs w:val="32"/>
          <w:highlight w:val="none"/>
        </w:rPr>
        <w:t>分</w:t>
      </w:r>
      <w:r>
        <w:rPr>
          <w:rFonts w:hint="default" w:ascii="Times New Roman" w:hAnsi="Times New Roman" w:cs="Times New Roman"/>
          <w:color w:val="auto"/>
          <w:sz w:val="32"/>
          <w:szCs w:val="32"/>
          <w:highlight w:val="none"/>
          <w:lang w:eastAsia="zh-CN"/>
        </w:rPr>
        <w:t>、2022年烤烟产业发展资金</w:t>
      </w:r>
      <w:r>
        <w:rPr>
          <w:rFonts w:hint="default" w:ascii="Times New Roman" w:hAnsi="Times New Roman" w:eastAsia="仿宋_GB2312" w:cs="Times New Roman"/>
          <w:color w:val="auto"/>
          <w:sz w:val="32"/>
          <w:szCs w:val="32"/>
          <w:highlight w:val="none"/>
        </w:rPr>
        <w:t>项目绩效自评得分为</w:t>
      </w:r>
      <w:r>
        <w:rPr>
          <w:rFonts w:hint="default" w:ascii="Times New Roman" w:hAnsi="Times New Roman" w:cs="Times New Roman"/>
          <w:color w:val="auto"/>
          <w:sz w:val="32"/>
          <w:szCs w:val="32"/>
          <w:highlight w:val="none"/>
          <w:lang w:val="en-US" w:eastAsia="zh-CN"/>
        </w:rPr>
        <w:t>93</w:t>
      </w:r>
      <w:r>
        <w:rPr>
          <w:rFonts w:hint="default" w:ascii="Times New Roman" w:hAnsi="Times New Roman" w:eastAsia="仿宋_GB2312" w:cs="Times New Roman"/>
          <w:color w:val="auto"/>
          <w:sz w:val="32"/>
          <w:szCs w:val="32"/>
          <w:highlight w:val="none"/>
        </w:rPr>
        <w:t>分</w:t>
      </w:r>
      <w:r>
        <w:rPr>
          <w:rFonts w:hint="default" w:ascii="Times New Roman" w:hAnsi="Times New Roman" w:cs="Times New Roman"/>
          <w:color w:val="auto"/>
          <w:sz w:val="32"/>
          <w:szCs w:val="32"/>
          <w:highlight w:val="none"/>
          <w:lang w:eastAsia="zh-CN"/>
        </w:rPr>
        <w:t>、2022年安山村山坪塘洪沟整治项目</w:t>
      </w:r>
      <w:r>
        <w:rPr>
          <w:rFonts w:hint="default" w:ascii="Times New Roman" w:hAnsi="Times New Roman" w:eastAsia="仿宋_GB2312" w:cs="Times New Roman"/>
          <w:color w:val="auto"/>
          <w:sz w:val="32"/>
          <w:szCs w:val="32"/>
          <w:highlight w:val="none"/>
        </w:rPr>
        <w:t>绩效自评得分为</w:t>
      </w:r>
      <w:r>
        <w:rPr>
          <w:rFonts w:hint="default" w:ascii="Times New Roman" w:hAnsi="Times New Roman" w:cs="Times New Roman"/>
          <w:color w:val="auto"/>
          <w:sz w:val="32"/>
          <w:szCs w:val="32"/>
          <w:highlight w:val="none"/>
          <w:lang w:val="en-US" w:eastAsia="zh-CN"/>
        </w:rPr>
        <w:t>95</w:t>
      </w:r>
      <w:r>
        <w:rPr>
          <w:rFonts w:hint="default" w:ascii="Times New Roman" w:hAnsi="Times New Roman" w:eastAsia="仿宋_GB2312" w:cs="Times New Roman"/>
          <w:color w:val="auto"/>
          <w:sz w:val="32"/>
          <w:szCs w:val="32"/>
          <w:highlight w:val="none"/>
        </w:rPr>
        <w:t>分</w:t>
      </w:r>
      <w:r>
        <w:rPr>
          <w:rFonts w:hint="default" w:ascii="Times New Roman" w:hAnsi="Times New Roman" w:cs="Times New Roman"/>
          <w:color w:val="auto"/>
          <w:sz w:val="32"/>
          <w:szCs w:val="32"/>
          <w:highlight w:val="none"/>
          <w:lang w:eastAsia="zh-CN"/>
        </w:rPr>
        <w:t>、2022年清水镇抗旱资金项目</w:t>
      </w:r>
      <w:r>
        <w:rPr>
          <w:rFonts w:hint="default" w:ascii="Times New Roman" w:hAnsi="Times New Roman" w:eastAsia="仿宋_GB2312" w:cs="Times New Roman"/>
          <w:color w:val="auto"/>
          <w:sz w:val="32"/>
          <w:szCs w:val="32"/>
          <w:highlight w:val="none"/>
        </w:rPr>
        <w:t>绩效自评得分为</w:t>
      </w:r>
      <w:r>
        <w:rPr>
          <w:rFonts w:hint="default" w:ascii="Times New Roman" w:hAnsi="Times New Roman" w:cs="Times New Roman"/>
          <w:color w:val="auto"/>
          <w:sz w:val="32"/>
          <w:szCs w:val="32"/>
          <w:highlight w:val="none"/>
          <w:lang w:val="en-US" w:eastAsia="zh-CN"/>
        </w:rPr>
        <w:t>95</w:t>
      </w:r>
      <w:r>
        <w:rPr>
          <w:rFonts w:hint="default" w:ascii="Times New Roman" w:hAnsi="Times New Roman" w:eastAsia="仿宋_GB2312" w:cs="Times New Roman"/>
          <w:color w:val="auto"/>
          <w:sz w:val="32"/>
          <w:szCs w:val="32"/>
          <w:highlight w:val="none"/>
        </w:rPr>
        <w:t>分</w:t>
      </w:r>
      <w:r>
        <w:rPr>
          <w:rFonts w:hint="default" w:ascii="Times New Roman" w:hAnsi="Times New Roman" w:cs="Times New Roman"/>
          <w:color w:val="auto"/>
          <w:sz w:val="32"/>
          <w:szCs w:val="32"/>
          <w:highlight w:val="none"/>
          <w:lang w:eastAsia="zh-CN"/>
        </w:rPr>
        <w:t>、2022年中央纪检监察转移支付资金项目</w:t>
      </w:r>
      <w:r>
        <w:rPr>
          <w:rFonts w:hint="default" w:ascii="Times New Roman" w:hAnsi="Times New Roman" w:eastAsia="仿宋_GB2312" w:cs="Times New Roman"/>
          <w:color w:val="auto"/>
          <w:sz w:val="32"/>
          <w:szCs w:val="32"/>
          <w:highlight w:val="none"/>
        </w:rPr>
        <w:t>绩效自评得分为</w:t>
      </w:r>
      <w:r>
        <w:rPr>
          <w:rFonts w:hint="default" w:ascii="Times New Roman" w:hAnsi="Times New Roman" w:cs="Times New Roman"/>
          <w:color w:val="auto"/>
          <w:sz w:val="32"/>
          <w:szCs w:val="32"/>
          <w:highlight w:val="none"/>
          <w:lang w:val="en-US" w:eastAsia="zh-CN"/>
        </w:rPr>
        <w:t>93</w:t>
      </w:r>
      <w:r>
        <w:rPr>
          <w:rFonts w:hint="default" w:ascii="Times New Roman" w:hAnsi="Times New Roman" w:eastAsia="仿宋_GB2312" w:cs="Times New Roman"/>
          <w:color w:val="auto"/>
          <w:sz w:val="32"/>
          <w:szCs w:val="32"/>
          <w:highlight w:val="none"/>
        </w:rPr>
        <w:t>分。绩效自评报告详见附件。</w:t>
      </w:r>
    </w:p>
    <w:p>
      <w:pPr>
        <w:pStyle w:val="7"/>
        <w:rPr>
          <w:rFonts w:hint="default" w:ascii="Times New Roman" w:hAnsi="Times New Roman" w:cs="Times New Roman"/>
        </w:rPr>
      </w:pPr>
    </w:p>
    <w:p>
      <w:pPr>
        <w:pStyle w:val="7"/>
        <w:rPr>
          <w:rFonts w:hint="default" w:ascii="Times New Roman" w:hAnsi="Times New Roman" w:cs="Times New Roman"/>
          <w:highlight w:val="yellow"/>
        </w:rPr>
      </w:pPr>
    </w:p>
    <w:p>
      <w:pPr>
        <w:widowControl/>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pStyle w:val="3"/>
        <w:numPr>
          <w:ilvl w:val="0"/>
          <w:numId w:val="0"/>
        </w:numPr>
        <w:bidi w:val="0"/>
        <w:jc w:val="center"/>
        <w:rPr>
          <w:rFonts w:hint="default" w:ascii="Times New Roman" w:hAnsi="Times New Roman" w:cs="Times New Roman"/>
        </w:rPr>
      </w:pPr>
      <w:bookmarkStart w:id="79" w:name="_Toc23314"/>
      <w:bookmarkStart w:id="80" w:name="_Toc15396613"/>
      <w:bookmarkStart w:id="81" w:name="_Toc15377225"/>
      <w:r>
        <w:rPr>
          <w:rFonts w:hint="default" w:ascii="Times New Roman" w:hAnsi="Times New Roman" w:eastAsia="黑体" w:cs="Times New Roman"/>
          <w:b/>
          <w:bCs/>
          <w:kern w:val="44"/>
          <w:sz w:val="44"/>
          <w:szCs w:val="44"/>
          <w:lang w:val="en-US" w:eastAsia="zh-CN" w:bidi="ar-SA"/>
        </w:rPr>
        <w:t xml:space="preserve">第三部分 </w:t>
      </w:r>
      <w:r>
        <w:rPr>
          <w:rFonts w:hint="default" w:ascii="Times New Roman" w:hAnsi="Times New Roman" w:cs="Times New Roman"/>
        </w:rPr>
        <w:t>名词解释</w:t>
      </w:r>
      <w:bookmarkEnd w:id="79"/>
      <w:bookmarkEnd w:id="80"/>
      <w:bookmarkEnd w:id="81"/>
    </w:p>
    <w:p>
      <w:pPr>
        <w:spacing w:line="600" w:lineRule="exact"/>
        <w:jc w:val="left"/>
        <w:rPr>
          <w:rFonts w:hint="default" w:ascii="Times New Roman" w:hAnsi="Times New Roman" w:cs="Times New Roman"/>
          <w:b/>
          <w:color w:val="auto"/>
          <w:sz w:val="44"/>
          <w:szCs w:val="44"/>
          <w:highlight w:val="none"/>
        </w:rPr>
      </w:pP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2.事业收入：指事业单位开展专业业务活动及辅助活动取得的收入。</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4.其他收入：指单位取得的除上述收入以外的各项收入。</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9.一般公共服务（类）人大事务（款）行政运行（项）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指单位</w:t>
      </w:r>
      <w:r>
        <w:rPr>
          <w:rFonts w:hint="default" w:ascii="Times New Roman" w:hAnsi="Times New Roman" w:eastAsia="仿宋_GB2312" w:cs="Times New Roman"/>
          <w:color w:val="auto"/>
          <w:sz w:val="32"/>
          <w:szCs w:val="32"/>
          <w:highlight w:val="none"/>
          <w:lang w:eastAsia="zh-CN"/>
        </w:rPr>
        <w:t>人大事务</w:t>
      </w:r>
      <w:r>
        <w:rPr>
          <w:rFonts w:hint="default" w:ascii="Times New Roman" w:hAnsi="Times New Roman" w:eastAsia="仿宋_GB2312" w:cs="Times New Roman"/>
          <w:color w:val="auto"/>
          <w:sz w:val="32"/>
          <w:szCs w:val="32"/>
          <w:highlight w:val="none"/>
        </w:rPr>
        <w:t>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10.一般公共服务（类）人大事务（款）代表工作（项）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指人大代表开展各类视察等方面的支出。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11.一般公共服务（类）人大事务（款）代表其他人大事务支出（项）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指其他人大事务支出。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12.一般公共服务（类）政府办公厅（室）及相关机构事务（款）行政运行（项）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.一般公共服务（类）财政事务（款）行政运行（项）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.一般公共服务（类）党委办公厅（室）及相关机构事务（款）行政运行（项）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.国防（类）其他国防（款）其他国防（项）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指其他用于国防方面的支出。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.公共安全（类）公安（款）行政运行（项）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.文化旅游体育与传媒（类）文化和旅游（款）行政运行（项）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w:t>
      </w:r>
      <w:r>
        <w:rPr>
          <w:rFonts w:hint="eastAsia"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.文化旅游体育与传媒（类）文化和旅游（款）群众文化（项）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指群众文化方面的支出。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.文化旅游体育与传媒（类）文化和旅游（款）其他文化和旅游（项）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指其他用于文化和旅游方面的支出。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.文化旅游体育与传媒（类）广播电视（款）行政运行（项）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.社会保障和就业（类）人力资源和社会保障管理服务（款）行政运行（项）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.社会保障和就业（类）民政管理事务（款）行政运行（项）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.社会保障和就业（类）行政事业单位养老（款）机关事业单位基本养老保险缴费（项）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指机关事业单位实施养老保险制度由单位缴纳的基本养老保险费支出。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.社会保障和就业（类）其他社会保障和就业（款）其他社会保障和就业（项）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指其他用于社会保障和就业方面的支出。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.卫生健康（类）卫生健康管理事务（款）行政运行（项）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26</w:t>
      </w:r>
      <w:r>
        <w:rPr>
          <w:rFonts w:hint="default" w:ascii="Times New Roman" w:hAnsi="Times New Roman" w:eastAsia="仿宋_GB2312" w:cs="Times New Roman"/>
          <w:color w:val="auto"/>
          <w:sz w:val="32"/>
          <w:szCs w:val="32"/>
          <w:highlight w:val="none"/>
        </w:rPr>
        <w:t>.卫生健康（类）计划生育事务（款）其他计划生育事务（项）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指其他用于计划生育管理事务方面的支出。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27</w:t>
      </w:r>
      <w:r>
        <w:rPr>
          <w:rFonts w:hint="default" w:ascii="Times New Roman" w:hAnsi="Times New Roman" w:eastAsia="仿宋_GB2312" w:cs="Times New Roman"/>
          <w:color w:val="auto"/>
          <w:sz w:val="32"/>
          <w:szCs w:val="32"/>
          <w:highlight w:val="none"/>
        </w:rPr>
        <w:t>.卫生健康（类）行政事业单位医疗（款）行政单位医疗（项）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指财政部门安排的行政单位基本医疗保险缴费经费。</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.卫生健康（类）行政事业单位医疗（款）事业单位医疗（项）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指财政部门安排的事业单位基本医疗保险缴费经费。</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.城乡社区（类）城乡社区管理事务（款）行政运行（项）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.城乡社区（类）城乡社区环境卫生（款）城乡社区环境卫生（项）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指城乡社区道路清扫、垃圾清运与处理、公厕建设与维护、园林绿化等方面的支出。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.农林水（类）农业农村（款）行政运行（项）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32</w:t>
      </w:r>
      <w:r>
        <w:rPr>
          <w:rFonts w:hint="default" w:ascii="Times New Roman" w:hAnsi="Times New Roman" w:eastAsia="仿宋_GB2312" w:cs="Times New Roman"/>
          <w:color w:val="auto"/>
          <w:sz w:val="32"/>
          <w:szCs w:val="32"/>
          <w:highlight w:val="none"/>
        </w:rPr>
        <w:t>.农林水（类）农业农村（款）事业运行（项）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指农业事业单位基本支出，事业单位设施、系统运行与资产维护等方面的支出。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33</w:t>
      </w:r>
      <w:r>
        <w:rPr>
          <w:rFonts w:hint="default" w:ascii="Times New Roman" w:hAnsi="Times New Roman" w:eastAsia="仿宋_GB2312" w:cs="Times New Roman"/>
          <w:color w:val="auto"/>
          <w:sz w:val="32"/>
          <w:szCs w:val="32"/>
          <w:highlight w:val="none"/>
        </w:rPr>
        <w:t>.农林水（类）农业农村（款）农村道路建设（项）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指农村公路、乡村道路建设方面的支出。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34</w:t>
      </w:r>
      <w:r>
        <w:rPr>
          <w:rFonts w:hint="default" w:ascii="Times New Roman" w:hAnsi="Times New Roman" w:eastAsia="仿宋_GB2312" w:cs="Times New Roman"/>
          <w:color w:val="auto"/>
          <w:sz w:val="32"/>
          <w:szCs w:val="32"/>
          <w:highlight w:val="none"/>
        </w:rPr>
        <w:t>.农林水（类）林业和草原（款）行政运行（项）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35</w:t>
      </w:r>
      <w:r>
        <w:rPr>
          <w:rFonts w:hint="default" w:ascii="Times New Roman" w:hAnsi="Times New Roman" w:eastAsia="仿宋_GB2312" w:cs="Times New Roman"/>
          <w:color w:val="auto"/>
          <w:sz w:val="32"/>
          <w:szCs w:val="32"/>
          <w:highlight w:val="none"/>
        </w:rPr>
        <w:t>.农林水（类）水利（款）行政运行（项）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指单位基本支出。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.农林水（类）巩固脱贫衔接乡村振兴（款）其他巩固脱贫衔接乡村振兴支出（项）：指其他用于巩固拓展脱贫攻坚成果同乡村振兴有效衔接方面的支出。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.农林水（类）农村综合改革（款）对村民委员会和村党支部的补助（项）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指对村民委员会和村党支部的补助支出，以及支持奖励县级基本财力保障机制安排的村级</w:t>
      </w:r>
      <w:r>
        <w:rPr>
          <w:rFonts w:hint="eastAsia" w:cs="Times New Roman"/>
          <w:color w:val="auto"/>
          <w:sz w:val="32"/>
          <w:szCs w:val="32"/>
          <w:highlight w:val="none"/>
          <w:lang w:eastAsia="zh-CN"/>
        </w:rPr>
        <w:t>组</w:t>
      </w:r>
      <w:r>
        <w:rPr>
          <w:rFonts w:hint="default" w:ascii="Times New Roman" w:hAnsi="Times New Roman" w:eastAsia="仿宋_GB2312" w:cs="Times New Roman"/>
          <w:color w:val="auto"/>
          <w:sz w:val="32"/>
          <w:szCs w:val="32"/>
          <w:highlight w:val="none"/>
        </w:rPr>
        <w:t>织运转奖补资金。</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38</w:t>
      </w:r>
      <w:r>
        <w:rPr>
          <w:rFonts w:hint="default" w:ascii="Times New Roman" w:hAnsi="Times New Roman" w:eastAsia="仿宋_GB2312" w:cs="Times New Roman"/>
          <w:color w:val="auto"/>
          <w:sz w:val="32"/>
          <w:szCs w:val="32"/>
          <w:highlight w:val="none"/>
        </w:rPr>
        <w:t>.住房保障（类）住房改革（款）住房公积金（项）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指部门按规定为职工缴纳的住房公积金支出。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39</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43</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用。</w:t>
      </w:r>
    </w:p>
    <w:p>
      <w:pPr>
        <w:spacing w:line="600" w:lineRule="exact"/>
        <w:ind w:left="0" w:leftChars="0" w:firstLine="0" w:firstLineChars="0"/>
        <w:jc w:val="center"/>
        <w:outlineLvl w:val="0"/>
        <w:rPr>
          <w:rStyle w:val="28"/>
          <w:rFonts w:hint="default" w:ascii="Times New Roman" w:hAnsi="Times New Roman" w:eastAsia="黑体" w:cs="Times New Roman"/>
          <w:b w:val="0"/>
          <w:color w:val="auto"/>
          <w:highlight w:val="none"/>
        </w:rPr>
      </w:pPr>
      <w:bookmarkStart w:id="82" w:name="_Toc15377226"/>
      <w:r>
        <w:rPr>
          <w:rFonts w:hint="default" w:ascii="Times New Roman" w:hAnsi="Times New Roman" w:cs="Times New Roman"/>
          <w:b/>
          <w:color w:val="auto"/>
          <w:sz w:val="44"/>
          <w:szCs w:val="44"/>
          <w:highlight w:val="none"/>
        </w:rPr>
        <w:br w:type="page"/>
      </w:r>
      <w:bookmarkStart w:id="83" w:name="_Toc15396614"/>
      <w:bookmarkStart w:id="84" w:name="_Toc7654"/>
      <w:r>
        <w:rPr>
          <w:rFonts w:hint="default" w:ascii="Times New Roman" w:hAnsi="Times New Roman" w:eastAsia="黑体" w:cs="Times New Roman"/>
          <w:color w:val="auto"/>
          <w:sz w:val="44"/>
          <w:szCs w:val="44"/>
          <w:highlight w:val="none"/>
        </w:rPr>
        <w:t>第</w:t>
      </w:r>
      <w:r>
        <w:rPr>
          <w:rStyle w:val="28"/>
          <w:rFonts w:hint="default" w:ascii="Times New Roman" w:hAnsi="Times New Roman" w:eastAsia="黑体" w:cs="Times New Roman"/>
          <w:b w:val="0"/>
          <w:color w:val="auto"/>
          <w:highlight w:val="none"/>
        </w:rPr>
        <w:t>四部分 附件</w:t>
      </w:r>
      <w:bookmarkEnd w:id="83"/>
      <w:bookmarkEnd w:id="84"/>
    </w:p>
    <w:p>
      <w:pPr>
        <w:pStyle w:val="4"/>
        <w:keepNext/>
        <w:keepLines/>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b w:val="0"/>
          <w:bCs w:val="0"/>
          <w:lang w:val="en-US" w:eastAsia="zh-CN"/>
        </w:rPr>
      </w:pPr>
      <w:bookmarkStart w:id="85" w:name="_Toc20189"/>
      <w:bookmarkStart w:id="86" w:name="_Toc20165"/>
      <w:r>
        <w:rPr>
          <w:rFonts w:hint="default" w:ascii="Times New Roman" w:hAnsi="Times New Roman" w:eastAsia="黑体" w:cs="Times New Roman"/>
          <w:b w:val="0"/>
          <w:bCs w:val="0"/>
        </w:rPr>
        <w:t>附件</w:t>
      </w:r>
      <w:bookmarkEnd w:id="85"/>
      <w:r>
        <w:rPr>
          <w:rFonts w:hint="default" w:ascii="Times New Roman" w:hAnsi="Times New Roman" w:eastAsia="黑体" w:cs="Times New Roman"/>
          <w:b w:val="0"/>
          <w:bCs w:val="0"/>
          <w:lang w:val="en-US" w:eastAsia="zh-CN"/>
        </w:rPr>
        <w:t>1</w:t>
      </w:r>
      <w:bookmarkEnd w:id="86"/>
    </w:p>
    <w:p>
      <w:pPr>
        <w:keepNext w:val="0"/>
        <w:keepLines w:val="0"/>
        <w:pageBreakBefore w:val="0"/>
        <w:tabs>
          <w:tab w:val="left" w:pos="2963"/>
        </w:tabs>
        <w:kinsoku/>
        <w:wordWrap/>
        <w:overflowPunct/>
        <w:topLinePunct w:val="0"/>
        <w:autoSpaceDE/>
        <w:autoSpaceDN/>
        <w:bidi w:val="0"/>
        <w:spacing w:line="576" w:lineRule="exact"/>
        <w:ind w:left="0" w:leftChars="0" w:firstLine="0" w:firstLineChars="0"/>
        <w:jc w:val="center"/>
        <w:rPr>
          <w:rFonts w:hint="default" w:ascii="Times New Roman" w:hAnsi="Times New Roman" w:eastAsia="方正小标宋简体" w:cs="Times New Roman"/>
          <w:b w:val="0"/>
          <w:bCs w:val="0"/>
          <w:sz w:val="44"/>
          <w:szCs w:val="44"/>
          <w:lang w:val="en-US" w:eastAsia="zh-CN"/>
        </w:rPr>
      </w:pPr>
      <w:bookmarkStart w:id="87" w:name="_Toc15396618"/>
      <w:r>
        <w:rPr>
          <w:rFonts w:hint="default" w:ascii="Times New Roman" w:hAnsi="Times New Roman" w:eastAsia="方正小标宋简体" w:cs="Times New Roman"/>
          <w:b w:val="0"/>
          <w:bCs w:val="0"/>
          <w:sz w:val="44"/>
          <w:szCs w:val="44"/>
          <w:lang w:val="en-US" w:eastAsia="zh-CN"/>
        </w:rPr>
        <w:t>广元市昭化区清水镇人民政府</w:t>
      </w:r>
    </w:p>
    <w:p>
      <w:pPr>
        <w:keepNext w:val="0"/>
        <w:keepLines w:val="0"/>
        <w:pageBreakBefore w:val="0"/>
        <w:kinsoku/>
        <w:wordWrap/>
        <w:overflowPunct/>
        <w:topLinePunct w:val="0"/>
        <w:autoSpaceDE/>
        <w:autoSpaceDN/>
        <w:bidi w:val="0"/>
        <w:spacing w:line="576" w:lineRule="exact"/>
        <w:ind w:left="0" w:leftChars="0" w:firstLine="0" w:firstLineChars="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US" w:eastAsia="zh-CN"/>
        </w:rPr>
        <w:t>关于2022年</w:t>
      </w:r>
      <w:r>
        <w:rPr>
          <w:rFonts w:hint="default" w:ascii="Times New Roman" w:hAnsi="Times New Roman" w:eastAsia="方正小标宋简体" w:cs="Times New Roman"/>
          <w:b w:val="0"/>
          <w:bCs w:val="0"/>
          <w:sz w:val="44"/>
          <w:szCs w:val="44"/>
        </w:rPr>
        <w:t>部门</w:t>
      </w:r>
      <w:r>
        <w:rPr>
          <w:rFonts w:hint="default" w:ascii="Times New Roman" w:hAnsi="Times New Roman" w:eastAsia="方正小标宋简体" w:cs="Times New Roman"/>
          <w:b w:val="0"/>
          <w:bCs w:val="0"/>
          <w:sz w:val="44"/>
          <w:szCs w:val="44"/>
          <w:lang w:eastAsia="zh-CN"/>
        </w:rPr>
        <w:t>整体支出的</w:t>
      </w:r>
      <w:r>
        <w:rPr>
          <w:rFonts w:hint="default" w:ascii="Times New Roman" w:hAnsi="Times New Roman" w:eastAsia="方正小标宋简体" w:cs="Times New Roman"/>
          <w:b w:val="0"/>
          <w:bCs w:val="0"/>
          <w:sz w:val="44"/>
          <w:szCs w:val="44"/>
        </w:rPr>
        <w:t>绩效自评报告</w:t>
      </w:r>
    </w:p>
    <w:p>
      <w:pPr>
        <w:pStyle w:val="7"/>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一、</w:t>
      </w:r>
      <w:r>
        <w:rPr>
          <w:rFonts w:hint="default" w:ascii="Times New Roman" w:hAnsi="Times New Roman" w:eastAsia="黑体" w:cs="Times New Roman"/>
          <w:b w:val="0"/>
          <w:bCs w:val="0"/>
          <w:lang w:eastAsia="zh-CN"/>
        </w:rPr>
        <w:t>预算单位</w:t>
      </w:r>
      <w:r>
        <w:rPr>
          <w:rFonts w:hint="default" w:ascii="Times New Roman" w:hAnsi="Times New Roman" w:eastAsia="黑体" w:cs="Times New Roman"/>
          <w:b w:val="0"/>
          <w:bCs w:val="0"/>
        </w:rPr>
        <w:t>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lang w:eastAsia="zh-CN"/>
        </w:rPr>
      </w:pPr>
      <w:r>
        <w:rPr>
          <w:rFonts w:hint="default" w:ascii="Times New Roman" w:hAnsi="Times New Roman" w:eastAsia="楷体_GB2312" w:cs="Times New Roman"/>
          <w:b w:val="0"/>
          <w:bCs w:val="0"/>
        </w:rPr>
        <w:t>（</w:t>
      </w:r>
      <w:r>
        <w:rPr>
          <w:rFonts w:hint="default" w:ascii="Times New Roman" w:hAnsi="Times New Roman" w:eastAsia="楷体_GB2312" w:cs="Times New Roman"/>
          <w:b w:val="0"/>
          <w:bCs w:val="0"/>
          <w:lang w:eastAsia="zh-CN"/>
        </w:rPr>
        <w:t>一</w:t>
      </w:r>
      <w:r>
        <w:rPr>
          <w:rFonts w:hint="default" w:ascii="Times New Roman" w:hAnsi="Times New Roman" w:eastAsia="楷体_GB2312" w:cs="Times New Roman"/>
          <w:b w:val="0"/>
          <w:bCs w:val="0"/>
        </w:rPr>
        <w:t>）机构</w:t>
      </w:r>
      <w:r>
        <w:rPr>
          <w:rFonts w:hint="default" w:ascii="Times New Roman" w:hAnsi="Times New Roman" w:eastAsia="楷体_GB2312" w:cs="Times New Roman"/>
          <w:b w:val="0"/>
          <w:bCs w:val="0"/>
          <w:lang w:eastAsia="zh-CN"/>
        </w:rPr>
        <w:t>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eastAsia="仿宋_GB2312" w:cs="Times New Roman"/>
          <w:b w:val="0"/>
          <w:bCs w:val="0"/>
          <w:i w:val="0"/>
          <w:caps w:val="0"/>
          <w:color w:val="333333"/>
          <w:spacing w:val="0"/>
          <w:kern w:val="0"/>
          <w:sz w:val="32"/>
          <w:szCs w:val="32"/>
          <w:shd w:val="clear" w:color="auto" w:fill="FFFFFF"/>
          <w:lang w:val="en-US" w:eastAsia="zh-CN" w:bidi="ar"/>
        </w:rPr>
        <w:t>清水镇人民政府属一级预算单位，主要包括：党政综合与乡村振兴办公室、党建工作办公室、综合行政执法办公室、社会事务办公室、经济发展办公室、社会治理工作办公室、财政所、便民服务中心、农业综合服务中心、乡村建设和文化旅游服务中心、农民工服务中心、项目投资促进中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kern w:val="2"/>
          <w:sz w:val="32"/>
          <w:szCs w:val="32"/>
          <w:lang w:val="en-US" w:eastAsia="zh-CN" w:bidi="ar-SA"/>
        </w:rPr>
        <w:t>（二）</w:t>
      </w:r>
      <w:r>
        <w:rPr>
          <w:rFonts w:hint="default" w:ascii="Times New Roman" w:hAnsi="Times New Roman" w:eastAsia="楷体_GB2312" w:cs="Times New Roman"/>
          <w:b w:val="0"/>
          <w:bCs w:val="0"/>
          <w:lang w:eastAsia="zh-CN"/>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贯彻落实党的路线方针政策和国家法律法规，制定并执行本级人民代表大会的决议和上级国家行政机关的决定和命令，加强农村基层政权建设，巩固党在农村的执政基础。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指导农村经济发展，推进农业经济结构调整，促进经济增长方式转变，促进农业增效、农民增收。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推进基层民主法制建设，加强普法和依法治理，指导村（居）民委员会工作，维护群众合法权益。根据法律法规和授权负责镇域内综合行政执法工作，统筹协调辖区内派驻（出）机构和人员，依法履行行政处罚、监督检查等管理权限。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承担辖区平安建设、社会治安综合治理、公共安全</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安全生产及应急管理等有关工作，处理群众来信来访，反映社情民意，化解矛盾纠纷，维护社会安全稳定。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7</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做好国防教育和兵役等工作。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8</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 xml:space="preserve">负责制定完善乡镇行政权力清单、乡镇权力责任清单、乡镇属地事项责任清单，建立清单动态调整和公示机制，推进政务公开，接受群众监督，增强政府公信力。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sz w:val="32"/>
          <w:szCs w:val="32"/>
          <w:lang w:val="en-US" w:eastAsia="zh-CN"/>
        </w:rPr>
        <w:t>9</w:t>
      </w:r>
      <w:r>
        <w:rPr>
          <w:rFonts w:hint="default" w:ascii="Times New Roman" w:hAns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承担</w:t>
      </w:r>
      <w:r>
        <w:rPr>
          <w:rFonts w:hint="eastAsia" w:cs="Times New Roman"/>
          <w:b w:val="0"/>
          <w:bCs w:val="0"/>
          <w:color w:val="000000"/>
          <w:kern w:val="0"/>
          <w:sz w:val="32"/>
          <w:szCs w:val="32"/>
          <w:lang w:val="en-US" w:eastAsia="zh-CN" w:bidi="ar"/>
        </w:rPr>
        <w:t>法律法规</w:t>
      </w:r>
      <w:r>
        <w:rPr>
          <w:rFonts w:hint="default" w:ascii="Times New Roman" w:hAnsi="Times New Roman" w:eastAsia="仿宋_GB2312" w:cs="Times New Roman"/>
          <w:b w:val="0"/>
          <w:bCs w:val="0"/>
          <w:color w:val="000000"/>
          <w:kern w:val="0"/>
          <w:sz w:val="32"/>
          <w:szCs w:val="32"/>
          <w:lang w:val="en-US" w:eastAsia="zh-CN" w:bidi="ar"/>
        </w:rPr>
        <w:t>、规章规定的其他职能和上级党委、政府交办的其他任务。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楷体_GB2312" w:cs="Times New Roman"/>
          <w:b w:val="0"/>
          <w:bCs w:val="0"/>
        </w:rPr>
      </w:pPr>
      <w:r>
        <w:rPr>
          <w:rFonts w:hint="default" w:ascii="Times New Roman" w:hAnsi="Times New Roman" w:eastAsia="楷体_GB2312" w:cs="Times New Roman"/>
          <w:b w:val="0"/>
          <w:bCs w:val="0"/>
          <w:kern w:val="2"/>
          <w:sz w:val="32"/>
          <w:szCs w:val="24"/>
          <w:lang w:val="en-US" w:eastAsia="zh-CN" w:bidi="ar-SA"/>
        </w:rPr>
        <w:t>（三）</w:t>
      </w:r>
      <w:r>
        <w:rPr>
          <w:rFonts w:hint="default" w:ascii="Times New Roman" w:hAnsi="Times New Roman" w:eastAsia="楷体_GB2312" w:cs="Times New Roman"/>
          <w:b w:val="0"/>
          <w:bCs w:val="0"/>
        </w:rPr>
        <w:t>人员概况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lang w:val="en-US" w:eastAsia="zh-CN" w:bidi="ar-SA"/>
        </w:rPr>
        <w:t>2022</w:t>
      </w:r>
      <w:r>
        <w:rPr>
          <w:rFonts w:hint="default" w:ascii="Times New Roman" w:hAnsi="Times New Roman" w:eastAsia="仿宋_GB2312" w:cs="Times New Roman"/>
          <w:b w:val="0"/>
          <w:bCs w:val="0"/>
          <w:i w:val="0"/>
          <w:caps w:val="0"/>
          <w:color w:val="333333"/>
          <w:spacing w:val="0"/>
          <w:kern w:val="0"/>
          <w:sz w:val="32"/>
          <w:szCs w:val="32"/>
          <w:shd w:val="clear" w:color="auto" w:fill="FFFFFF"/>
          <w:lang w:val="en-US" w:eastAsia="zh-CN" w:bidi="ar"/>
        </w:rPr>
        <w:t>年</w:t>
      </w:r>
      <w:r>
        <w:rPr>
          <w:rFonts w:hint="default" w:ascii="Times New Roman" w:hAnsi="Times New Roman" w:cs="Times New Roman"/>
          <w:b w:val="0"/>
          <w:bCs w:val="0"/>
          <w:i w:val="0"/>
          <w:caps w:val="0"/>
          <w:color w:val="333333"/>
          <w:spacing w:val="0"/>
          <w:kern w:val="0"/>
          <w:sz w:val="32"/>
          <w:szCs w:val="32"/>
          <w:shd w:val="clear" w:color="auto" w:fill="FFFFFF"/>
          <w:lang w:val="en-US" w:eastAsia="zh-CN" w:bidi="ar"/>
        </w:rPr>
        <w:t>末</w:t>
      </w:r>
      <w:r>
        <w:rPr>
          <w:rFonts w:hint="default" w:ascii="Times New Roman" w:hAnsi="Times New Roman" w:eastAsia="仿宋_GB2312" w:cs="Times New Roman"/>
          <w:b w:val="0"/>
          <w:bCs w:val="0"/>
          <w:i w:val="0"/>
          <w:caps w:val="0"/>
          <w:color w:val="333333"/>
          <w:spacing w:val="0"/>
          <w:kern w:val="0"/>
          <w:sz w:val="32"/>
          <w:szCs w:val="32"/>
          <w:shd w:val="clear" w:color="auto" w:fill="FFFFFF"/>
          <w:lang w:val="en-US" w:eastAsia="zh-CN" w:bidi="ar"/>
        </w:rPr>
        <w:t>清水镇人民政府共有在编人数</w:t>
      </w:r>
      <w:r>
        <w:rPr>
          <w:rFonts w:hint="default" w:ascii="Times New Roman" w:hAnsi="Times New Roman" w:eastAsia="仿宋_GB2312" w:cs="Times New Roman"/>
          <w:b w:val="0"/>
          <w:bCs w:val="0"/>
          <w:kern w:val="2"/>
          <w:sz w:val="32"/>
          <w:szCs w:val="32"/>
          <w:lang w:val="en-US" w:eastAsia="zh-CN" w:bidi="ar-SA"/>
        </w:rPr>
        <w:t>57</w:t>
      </w:r>
      <w:r>
        <w:rPr>
          <w:rFonts w:hint="default" w:ascii="Times New Roman" w:hAnsi="Times New Roman" w:eastAsia="仿宋_GB2312" w:cs="Times New Roman"/>
          <w:b w:val="0"/>
          <w:bCs w:val="0"/>
          <w:i w:val="0"/>
          <w:caps w:val="0"/>
          <w:color w:val="333333"/>
          <w:spacing w:val="0"/>
          <w:kern w:val="0"/>
          <w:sz w:val="32"/>
          <w:szCs w:val="32"/>
          <w:shd w:val="clear" w:color="auto" w:fill="FFFFFF"/>
          <w:lang w:val="en-US" w:eastAsia="zh-CN" w:bidi="ar"/>
        </w:rPr>
        <w:t>名</w:t>
      </w:r>
      <w:r>
        <w:rPr>
          <w:rFonts w:hint="default" w:ascii="Times New Roman" w:hAnsi="Times New Roman" w:eastAsia="仿宋_GB2312" w:cs="Times New Roman"/>
          <w:b w:val="0"/>
          <w:bCs w:val="0"/>
          <w:sz w:val="32"/>
          <w:szCs w:val="32"/>
        </w:rPr>
        <w:t>，其中：行政编制</w:t>
      </w:r>
      <w:r>
        <w:rPr>
          <w:rFonts w:hint="default" w:ascii="Times New Roman" w:hAnsi="Times New Roman" w:eastAsia="仿宋_GB2312" w:cs="Times New Roman"/>
          <w:b w:val="0"/>
          <w:bCs w:val="0"/>
          <w:kern w:val="2"/>
          <w:sz w:val="32"/>
          <w:szCs w:val="32"/>
          <w:lang w:val="en-US" w:eastAsia="zh-CN" w:bidi="ar-SA"/>
        </w:rPr>
        <w:t>27</w:t>
      </w:r>
      <w:r>
        <w:rPr>
          <w:rFonts w:hint="default" w:ascii="Times New Roman" w:hAnsi="Times New Roman" w:eastAsia="仿宋_GB2312" w:cs="Times New Roman"/>
          <w:b w:val="0"/>
          <w:bCs w:val="0"/>
          <w:sz w:val="32"/>
          <w:szCs w:val="32"/>
        </w:rPr>
        <w:t>人，事业编制</w:t>
      </w:r>
      <w:r>
        <w:rPr>
          <w:rFonts w:hint="default" w:ascii="Times New Roman" w:hAnsi="Times New Roman" w:eastAsia="仿宋_GB2312" w:cs="Times New Roman"/>
          <w:b w:val="0"/>
          <w:bCs w:val="0"/>
          <w:kern w:val="2"/>
          <w:sz w:val="32"/>
          <w:szCs w:val="32"/>
          <w:lang w:val="en-US" w:eastAsia="zh-CN" w:bidi="ar-SA"/>
        </w:rPr>
        <w:t>25</w:t>
      </w:r>
      <w:r>
        <w:rPr>
          <w:rFonts w:hint="default" w:ascii="Times New Roman" w:hAnsi="Times New Roman" w:eastAsia="仿宋_GB2312" w:cs="Times New Roman"/>
          <w:b w:val="0"/>
          <w:bCs w:val="0"/>
          <w:sz w:val="32"/>
          <w:szCs w:val="32"/>
        </w:rPr>
        <w:t>人，工勤编制</w:t>
      </w:r>
      <w:r>
        <w:rPr>
          <w:rFonts w:hint="default" w:ascii="Times New Roman" w:hAnsi="Times New Roman" w:eastAsia="仿宋_GB2312" w:cs="Times New Roman"/>
          <w:b w:val="0"/>
          <w:bCs w:val="0"/>
          <w:kern w:val="2"/>
          <w:sz w:val="32"/>
          <w:szCs w:val="32"/>
          <w:lang w:val="en-US" w:eastAsia="zh-CN" w:bidi="ar-SA"/>
        </w:rPr>
        <w:t>5</w:t>
      </w:r>
      <w:r>
        <w:rPr>
          <w:rFonts w:hint="default" w:ascii="Times New Roman" w:hAnsi="Times New Roman" w:eastAsia="仿宋_GB2312" w:cs="Times New Roman"/>
          <w:b w:val="0"/>
          <w:bCs w:val="0"/>
          <w:sz w:val="32"/>
          <w:szCs w:val="32"/>
        </w:rPr>
        <w:t>人。</w:t>
      </w:r>
      <w:r>
        <w:rPr>
          <w:rFonts w:hint="default" w:ascii="Times New Roman" w:hAnsi="Times New Roman" w:eastAsia="仿宋_GB2312" w:cs="Times New Roman"/>
          <w:b w:val="0"/>
          <w:bCs w:val="0"/>
          <w:kern w:val="2"/>
          <w:sz w:val="32"/>
          <w:szCs w:val="32"/>
          <w:lang w:val="en-US" w:eastAsia="zh-CN" w:bidi="ar-SA"/>
        </w:rPr>
        <w:t>2022</w:t>
      </w:r>
      <w:r>
        <w:rPr>
          <w:rFonts w:hint="default" w:ascii="Times New Roman" w:hAnsi="Times New Roman" w:eastAsia="仿宋_GB2312" w:cs="Times New Roman"/>
          <w:b w:val="0"/>
          <w:bCs w:val="0"/>
          <w:sz w:val="32"/>
          <w:szCs w:val="32"/>
        </w:rPr>
        <w:t>年末部门决算实有在职编制内人员</w:t>
      </w:r>
      <w:r>
        <w:rPr>
          <w:rFonts w:hint="default" w:ascii="Times New Roman" w:hAnsi="Times New Roman" w:eastAsia="仿宋_GB2312" w:cs="Times New Roman"/>
          <w:b w:val="0"/>
          <w:bCs w:val="0"/>
          <w:kern w:val="2"/>
          <w:sz w:val="32"/>
          <w:szCs w:val="32"/>
          <w:lang w:val="en-US" w:eastAsia="zh-CN" w:bidi="ar-SA"/>
        </w:rPr>
        <w:t>57</w:t>
      </w:r>
      <w:r>
        <w:rPr>
          <w:rFonts w:hint="default" w:ascii="Times New Roman" w:hAnsi="Times New Roman" w:eastAsia="仿宋_GB2312" w:cs="Times New Roman"/>
          <w:b w:val="0"/>
          <w:bCs w:val="0"/>
          <w:sz w:val="32"/>
          <w:szCs w:val="32"/>
        </w:rPr>
        <w:t>人，其中：公务员</w:t>
      </w:r>
      <w:r>
        <w:rPr>
          <w:rFonts w:hint="default" w:ascii="Times New Roman" w:hAnsi="Times New Roman" w:eastAsia="仿宋_GB2312" w:cs="Times New Roman"/>
          <w:b w:val="0"/>
          <w:bCs w:val="0"/>
          <w:kern w:val="2"/>
          <w:sz w:val="32"/>
          <w:szCs w:val="32"/>
          <w:lang w:val="en-US" w:eastAsia="zh-CN" w:bidi="ar-SA"/>
        </w:rPr>
        <w:t>27</w:t>
      </w:r>
      <w:r>
        <w:rPr>
          <w:rFonts w:hint="default" w:ascii="Times New Roman" w:hAnsi="Times New Roman" w:eastAsia="仿宋_GB2312" w:cs="Times New Roman"/>
          <w:b w:val="0"/>
          <w:bCs w:val="0"/>
          <w:sz w:val="32"/>
          <w:szCs w:val="32"/>
        </w:rPr>
        <w:t>人，事业人员</w:t>
      </w:r>
      <w:r>
        <w:rPr>
          <w:rFonts w:hint="default" w:ascii="Times New Roman" w:hAnsi="Times New Roman" w:eastAsia="仿宋_GB2312" w:cs="Times New Roman"/>
          <w:b w:val="0"/>
          <w:bCs w:val="0"/>
          <w:kern w:val="2"/>
          <w:sz w:val="32"/>
          <w:szCs w:val="32"/>
          <w:lang w:val="en-US" w:eastAsia="zh-CN" w:bidi="ar-SA"/>
        </w:rPr>
        <w:t>25人，工勤人员5人。按财政供给率分，均为财政全额供给。</w:t>
      </w:r>
      <w:r>
        <w:rPr>
          <w:rFonts w:hint="default" w:ascii="Times New Roman" w:hAnsi="Times New Roman" w:eastAsia="仿宋_GB2312" w:cs="Times New Roman"/>
          <w:b w:val="0"/>
          <w:bCs w:val="0"/>
          <w:sz w:val="32"/>
          <w:szCs w:val="32"/>
        </w:rPr>
        <w:t>本单位退休人员</w:t>
      </w:r>
      <w:r>
        <w:rPr>
          <w:rFonts w:hint="default" w:ascii="Times New Roman" w:hAnsi="Times New Roman" w:eastAsia="仿宋_GB2312" w:cs="Times New Roman"/>
          <w:b w:val="0"/>
          <w:bCs w:val="0"/>
          <w:kern w:val="2"/>
          <w:sz w:val="32"/>
          <w:szCs w:val="32"/>
          <w:lang w:val="en-US" w:eastAsia="zh-CN" w:bidi="ar-SA"/>
        </w:rPr>
        <w:t>20</w:t>
      </w:r>
      <w:r>
        <w:rPr>
          <w:rFonts w:hint="default" w:ascii="Times New Roman" w:hAnsi="Times New Roman" w:eastAsia="仿宋_GB2312" w:cs="Times New Roman"/>
          <w:b w:val="0"/>
          <w:bCs w:val="0"/>
          <w:sz w:val="32"/>
          <w:szCs w:val="32"/>
        </w:rPr>
        <w:t>人，其中：公务员</w:t>
      </w:r>
      <w:r>
        <w:rPr>
          <w:rFonts w:hint="default" w:ascii="Times New Roman" w:hAnsi="Times New Roman" w:eastAsia="仿宋_GB2312" w:cs="Times New Roman"/>
          <w:b w:val="0"/>
          <w:bCs w:val="0"/>
          <w:kern w:val="2"/>
          <w:sz w:val="32"/>
          <w:szCs w:val="32"/>
          <w:lang w:val="en-US" w:eastAsia="zh-CN" w:bidi="ar-SA"/>
        </w:rPr>
        <w:t>12</w:t>
      </w:r>
      <w:r>
        <w:rPr>
          <w:rFonts w:hint="default" w:ascii="Times New Roman" w:hAnsi="Times New Roman" w:eastAsia="仿宋_GB2312" w:cs="Times New Roman"/>
          <w:b w:val="0"/>
          <w:bCs w:val="0"/>
          <w:sz w:val="32"/>
          <w:szCs w:val="32"/>
        </w:rPr>
        <w:t>人，事业人员</w:t>
      </w:r>
      <w:r>
        <w:rPr>
          <w:rFonts w:hint="default" w:ascii="Times New Roman" w:hAnsi="Times New Roman" w:eastAsia="仿宋_GB2312" w:cs="Times New Roman"/>
          <w:b w:val="0"/>
          <w:bCs w:val="0"/>
          <w:kern w:val="2"/>
          <w:sz w:val="32"/>
          <w:szCs w:val="32"/>
          <w:lang w:val="en-US" w:eastAsia="zh-CN" w:bidi="ar-SA"/>
        </w:rPr>
        <w:t>5</w:t>
      </w:r>
      <w:r>
        <w:rPr>
          <w:rFonts w:hint="default" w:ascii="Times New Roman" w:hAnsi="Times New Roman" w:eastAsia="仿宋_GB2312" w:cs="Times New Roman"/>
          <w:b w:val="0"/>
          <w:bCs w:val="0"/>
          <w:sz w:val="32"/>
          <w:szCs w:val="32"/>
        </w:rPr>
        <w:t>人，工勤人员</w:t>
      </w:r>
      <w:r>
        <w:rPr>
          <w:rFonts w:hint="default"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b w:val="0"/>
          <w:bCs w:val="0"/>
          <w:sz w:val="32"/>
          <w:szCs w:val="32"/>
        </w:rPr>
        <w:t>人。其他人员有</w:t>
      </w:r>
      <w:r>
        <w:rPr>
          <w:rFonts w:hint="default" w:ascii="Times New Roman" w:hAnsi="Times New Roman" w:eastAsia="仿宋_GB2312" w:cs="Times New Roman"/>
          <w:b w:val="0"/>
          <w:bCs w:val="0"/>
          <w:kern w:val="2"/>
          <w:sz w:val="32"/>
          <w:szCs w:val="32"/>
          <w:lang w:val="en-US" w:eastAsia="zh-CN" w:bidi="ar-SA"/>
        </w:rPr>
        <w:t>15</w:t>
      </w:r>
      <w:r>
        <w:rPr>
          <w:rFonts w:hint="default" w:ascii="Times New Roman" w:hAnsi="Times New Roman" w:eastAsia="仿宋_GB2312" w:cs="Times New Roman"/>
          <w:b w:val="0"/>
          <w:bCs w:val="0"/>
          <w:sz w:val="32"/>
          <w:szCs w:val="32"/>
        </w:rPr>
        <w:t>人，其中：三支一扶</w:t>
      </w: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sz w:val="32"/>
          <w:szCs w:val="32"/>
        </w:rPr>
        <w:t>人，遗属</w:t>
      </w:r>
      <w:r>
        <w:rPr>
          <w:rFonts w:hint="default" w:ascii="Times New Roman" w:hAnsi="Times New Roman" w:eastAsia="仿宋_GB2312" w:cs="Times New Roman"/>
          <w:b w:val="0"/>
          <w:bCs w:val="0"/>
          <w:kern w:val="2"/>
          <w:sz w:val="32"/>
          <w:szCs w:val="32"/>
          <w:lang w:val="en-US" w:eastAsia="zh-CN" w:bidi="ar-SA"/>
        </w:rPr>
        <w:t>11</w:t>
      </w:r>
      <w:r>
        <w:rPr>
          <w:rFonts w:hint="default" w:ascii="Times New Roman" w:hAnsi="Times New Roman" w:eastAsia="仿宋_GB2312" w:cs="Times New Roman"/>
          <w:b w:val="0"/>
          <w:bCs w:val="0"/>
          <w:sz w:val="32"/>
          <w:szCs w:val="32"/>
        </w:rPr>
        <w:t>人，临时炊事员</w:t>
      </w: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sz w:val="32"/>
          <w:szCs w:val="32"/>
        </w:rPr>
        <w:t>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default" w:ascii="Times New Roman" w:hAnsi="Times New Roman" w:eastAsia="楷体_GB2312" w:cs="Times New Roman"/>
          <w:b w:val="0"/>
          <w:bCs w:val="0"/>
          <w:color w:val="auto"/>
          <w:kern w:val="0"/>
          <w:sz w:val="32"/>
          <w:szCs w:val="32"/>
          <w:highlight w:val="none"/>
          <w:shd w:val="clear" w:color="auto" w:fill="FFFFFF"/>
          <w:lang w:val="zh-CN"/>
        </w:rPr>
      </w:pPr>
      <w:r>
        <w:rPr>
          <w:rFonts w:hint="default" w:ascii="Times New Roman" w:hAnsi="Times New Roman" w:eastAsia="楷体_GB2312" w:cs="Times New Roman"/>
          <w:b w:val="0"/>
          <w:bCs w:val="0"/>
          <w:color w:val="auto"/>
          <w:kern w:val="0"/>
          <w:sz w:val="32"/>
          <w:szCs w:val="32"/>
          <w:shd w:val="clear" w:fill="FFFFFF"/>
          <w:lang w:val="zh-CN" w:eastAsia="zh-CN" w:bidi="ar-SA"/>
        </w:rPr>
        <w:t>（四）</w:t>
      </w:r>
      <w:r>
        <w:rPr>
          <w:rFonts w:hint="default" w:ascii="Times New Roman" w:hAnsi="Times New Roman" w:eastAsia="楷体_GB2312" w:cs="Times New Roman"/>
          <w:b w:val="0"/>
          <w:bCs w:val="0"/>
          <w:color w:val="auto"/>
          <w:kern w:val="0"/>
          <w:sz w:val="32"/>
          <w:szCs w:val="32"/>
          <w:highlight w:val="none"/>
          <w:shd w:val="clear" w:color="auto" w:fill="FFFFFF"/>
          <w:lang w:val="zh-CN"/>
        </w:rPr>
        <w:t>年度主要工作任务</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ind w:leftChars="0" w:firstLine="640" w:firstLineChars="200"/>
        <w:textAlignment w:val="auto"/>
        <w:rPr>
          <w:rFonts w:hint="default" w:ascii="Times New Roman" w:hAnsi="Times New Roman" w:eastAsia="仿宋_GB2312" w:cs="Times New Roman"/>
          <w:b w:val="0"/>
          <w:bCs w:val="0"/>
          <w:kern w:val="2"/>
          <w:sz w:val="32"/>
          <w:szCs w:val="32"/>
          <w:lang w:val="zh-CN" w:eastAsia="zh-CN" w:bidi="ar-SA"/>
        </w:rPr>
      </w:pPr>
      <w:r>
        <w:rPr>
          <w:rFonts w:hint="default" w:ascii="Times New Roman" w:hAnsi="Times New Roman" w:eastAsia="仿宋_GB2312" w:cs="Times New Roman"/>
          <w:b w:val="0"/>
          <w:bCs w:val="0"/>
          <w:kern w:val="2"/>
          <w:sz w:val="32"/>
          <w:szCs w:val="32"/>
          <w:lang w:val="en-US" w:eastAsia="zh-CN" w:bidi="ar-SA"/>
        </w:rPr>
        <w:t>深入学习贯彻市区第八次党代会精神，坚决落实中央、省委、市委及区委的各项部署安排，紧紧围绕区委“四城新区”建设，聚焦产业发展、两项改革“后半篇”文章、招商引资、基层治理、民生改善、从严治党等重点工作，推动清水镇工作再上新台阶。一是完成区级各项目标任务；二是保障在职干部、临聘人员、退休干部、村（社区）干部的工资、保险、目标奖、生活补助和日常正常运转；三是做好基层组织活动和公共运行维护工作；四是做好烤烟生产发展工作；六是做好预备役征兵保障工作；七是做好农村税费改革农村税收工作；八是做好场镇环境卫生、路灯管理、人大等相关工作。服务对象覆盖镇域内所有村社区，群众满意度达到95%以上。</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auto"/>
          <w:kern w:val="0"/>
          <w:sz w:val="32"/>
          <w:szCs w:val="32"/>
          <w:highlight w:val="none"/>
          <w:shd w:val="clear" w:color="auto" w:fill="FFFFFF"/>
          <w:lang w:val="zh-CN"/>
        </w:rPr>
        <w:t>（五）部门整体支出绩效目标</w:t>
      </w:r>
    </w:p>
    <w:p>
      <w:pPr>
        <w:pStyle w:val="7"/>
        <w:keepNext w:val="0"/>
        <w:keepLines w:val="0"/>
        <w:pageBreakBefore w:val="0"/>
        <w:widowControl w:val="0"/>
        <w:kinsoku/>
        <w:wordWrap/>
        <w:overflowPunct/>
        <w:topLinePunct w:val="0"/>
        <w:autoSpaceDE/>
        <w:autoSpaceDN/>
        <w:bidi w:val="0"/>
        <w:adjustRightInd/>
        <w:snapToGrid/>
        <w:spacing w:beforeLines="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我镇年初绩效目标为：</w:t>
      </w:r>
      <w:r>
        <w:rPr>
          <w:rFonts w:hint="default" w:ascii="Times New Roman" w:hAnsi="Times New Roman" w:eastAsia="仿宋_GB2312" w:cs="Times New Roman"/>
          <w:b w:val="0"/>
          <w:bCs w:val="0"/>
          <w:sz w:val="32"/>
          <w:szCs w:val="32"/>
        </w:rPr>
        <w:t>开通金财网专线1个</w:t>
      </w:r>
      <w:r>
        <w:rPr>
          <w:rFonts w:hint="default" w:ascii="Times New Roman" w:hAnsi="Times New Roman" w:eastAsia="仿宋_GB2312" w:cs="Times New Roman"/>
          <w:b w:val="0"/>
          <w:bCs w:val="0"/>
          <w:sz w:val="32"/>
          <w:szCs w:val="32"/>
          <w:lang w:eastAsia="zh-CN"/>
        </w:rPr>
        <w:t>，保障</w:t>
      </w:r>
      <w:r>
        <w:rPr>
          <w:rFonts w:hint="default" w:ascii="Times New Roman" w:hAnsi="Times New Roman" w:eastAsia="仿宋_GB2312" w:cs="Times New Roman"/>
          <w:b w:val="0"/>
          <w:bCs w:val="0"/>
          <w:sz w:val="32"/>
          <w:szCs w:val="32"/>
        </w:rPr>
        <w:t>村（社区）干部的生活补助及保险158人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开展征兵工作2次</w:t>
      </w:r>
      <w:r>
        <w:rPr>
          <w:rFonts w:hint="default"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农村公共服务运行维护村能办项目13个</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全年垃圾清运48次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维修烤房间数15处</w:t>
      </w:r>
      <w:r>
        <w:rPr>
          <w:rFonts w:hint="default" w:ascii="Times New Roman" w:hAnsi="Times New Roman" w:eastAsia="仿宋_GB2312" w:cs="Times New Roman"/>
          <w:b w:val="0"/>
          <w:bCs w:val="0"/>
          <w:sz w:val="32"/>
          <w:szCs w:val="32"/>
          <w:lang w:eastAsia="zh-CN"/>
        </w:rPr>
        <w:t>，保障</w:t>
      </w:r>
      <w:r>
        <w:rPr>
          <w:rFonts w:hint="default" w:ascii="Times New Roman" w:hAnsi="Times New Roman" w:eastAsia="仿宋_GB2312" w:cs="Times New Roman"/>
          <w:b w:val="0"/>
          <w:bCs w:val="0"/>
          <w:sz w:val="32"/>
          <w:szCs w:val="32"/>
        </w:rPr>
        <w:t>在职干部、临聘人员、退休干部、遗属人员等86人</w:t>
      </w:r>
      <w:r>
        <w:rPr>
          <w:rFonts w:hint="default" w:ascii="Times New Roman" w:hAnsi="Times New Roman" w:cs="Times New Roman"/>
          <w:b w:val="0"/>
          <w:bCs w:val="0"/>
          <w:sz w:val="32"/>
          <w:szCs w:val="32"/>
          <w:lang w:eastAsia="zh-CN"/>
        </w:rPr>
        <w:t>；保障</w:t>
      </w:r>
      <w:r>
        <w:rPr>
          <w:rFonts w:hint="default" w:ascii="Times New Roman" w:hAnsi="Times New Roman" w:eastAsia="仿宋_GB2312" w:cs="Times New Roman"/>
          <w:b w:val="0"/>
          <w:bCs w:val="0"/>
          <w:sz w:val="32"/>
          <w:szCs w:val="32"/>
        </w:rPr>
        <w:t>镇域内各项基本工作完成率</w:t>
      </w:r>
      <w:r>
        <w:rPr>
          <w:rFonts w:hint="default" w:ascii="Times New Roman" w:hAnsi="Times New Roman" w:eastAsia="仿宋_GB2312" w:cs="Times New Roman"/>
          <w:b w:val="0"/>
          <w:bCs w:val="0"/>
          <w:sz w:val="32"/>
          <w:szCs w:val="32"/>
          <w:lang w:eastAsia="zh-CN"/>
        </w:rPr>
        <w:t>达</w:t>
      </w:r>
      <w:r>
        <w:rPr>
          <w:rFonts w:hint="default" w:ascii="Times New Roman" w:hAnsi="Times New Roman" w:eastAsia="仿宋_GB2312" w:cs="Times New Roman"/>
          <w:b w:val="0"/>
          <w:bCs w:val="0"/>
          <w:sz w:val="32"/>
          <w:szCs w:val="32"/>
        </w:rPr>
        <w:t>95%</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镇域内项目验收合格率</w:t>
      </w:r>
      <w:r>
        <w:rPr>
          <w:rFonts w:hint="default" w:ascii="Times New Roman" w:hAnsi="Times New Roman" w:eastAsia="仿宋_GB2312" w:cs="Times New Roman"/>
          <w:b w:val="0"/>
          <w:bCs w:val="0"/>
          <w:sz w:val="32"/>
          <w:szCs w:val="32"/>
          <w:lang w:eastAsia="zh-CN"/>
        </w:rPr>
        <w:t>达</w:t>
      </w:r>
      <w:r>
        <w:rPr>
          <w:rFonts w:hint="default" w:ascii="Times New Roman" w:hAnsi="Times New Roman" w:eastAsia="仿宋_GB2312" w:cs="Times New Roman"/>
          <w:b w:val="0"/>
          <w:bCs w:val="0"/>
          <w:sz w:val="32"/>
          <w:szCs w:val="32"/>
        </w:rPr>
        <w:t>95%</w:t>
      </w:r>
      <w:r>
        <w:rPr>
          <w:rFonts w:hint="default"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镇域内烤烟项目发展及基层组织费用</w:t>
      </w:r>
      <w:r>
        <w:rPr>
          <w:rFonts w:hint="default" w:ascii="Times New Roman" w:hAnsi="Times New Roman" w:eastAsia="仿宋_GB2312" w:cs="Times New Roman"/>
          <w:b w:val="0"/>
          <w:bCs w:val="0"/>
          <w:sz w:val="32"/>
          <w:szCs w:val="32"/>
          <w:lang w:eastAsia="zh-CN"/>
        </w:rPr>
        <w:t>控制为</w:t>
      </w:r>
      <w:r>
        <w:rPr>
          <w:rFonts w:hint="default" w:ascii="Times New Roman" w:hAnsi="Times New Roman" w:eastAsia="仿宋_GB2312" w:cs="Times New Roman"/>
          <w:b w:val="0"/>
          <w:bCs w:val="0"/>
          <w:sz w:val="32"/>
          <w:szCs w:val="32"/>
        </w:rPr>
        <w:t>1163700元</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镇域人员经费等预算控制</w:t>
      </w:r>
      <w:r>
        <w:rPr>
          <w:rFonts w:hint="default" w:ascii="Times New Roman" w:hAnsi="Times New Roman" w:eastAsia="仿宋_GB2312" w:cs="Times New Roman"/>
          <w:b w:val="0"/>
          <w:bCs w:val="0"/>
          <w:sz w:val="32"/>
          <w:szCs w:val="32"/>
          <w:lang w:eastAsia="zh-CN"/>
        </w:rPr>
        <w:t>为</w:t>
      </w:r>
      <w:r>
        <w:rPr>
          <w:rFonts w:hint="default" w:ascii="Times New Roman" w:hAnsi="Times New Roman" w:eastAsia="仿宋_GB2312" w:cs="Times New Roman"/>
          <w:b w:val="0"/>
          <w:bCs w:val="0"/>
          <w:sz w:val="32"/>
          <w:szCs w:val="32"/>
        </w:rPr>
        <w:t>3404524元</w:t>
      </w:r>
      <w:r>
        <w:rPr>
          <w:rFonts w:hint="default" w:ascii="Times New Roman" w:hAnsi="Times New Roman" w:eastAsia="仿宋_GB2312" w:cs="Times New Roman"/>
          <w:b w:val="0"/>
          <w:bCs w:val="0"/>
          <w:sz w:val="32"/>
          <w:szCs w:val="32"/>
          <w:lang w:eastAsia="zh-CN"/>
        </w:rPr>
        <w:t>，以</w:t>
      </w:r>
      <w:r>
        <w:rPr>
          <w:rFonts w:hint="default" w:ascii="Times New Roman" w:hAnsi="Times New Roman" w:eastAsia="仿宋_GB2312" w:cs="Times New Roman"/>
          <w:b w:val="0"/>
          <w:bCs w:val="0"/>
          <w:sz w:val="32"/>
          <w:szCs w:val="32"/>
        </w:rPr>
        <w:t>完善政府公共服务能力，提升整体服务水平</w:t>
      </w:r>
      <w:r>
        <w:rPr>
          <w:rFonts w:hint="default" w:ascii="Times New Roman" w:hAnsi="Times New Roman" w:eastAsia="仿宋_GB2312" w:cs="Times New Roman"/>
          <w:b w:val="0"/>
          <w:bCs w:val="0"/>
          <w:sz w:val="32"/>
          <w:szCs w:val="32"/>
          <w:lang w:eastAsia="zh-CN"/>
        </w:rPr>
        <w:t>，使得</w:t>
      </w:r>
      <w:r>
        <w:rPr>
          <w:rFonts w:hint="default" w:ascii="Times New Roman" w:hAnsi="Times New Roman" w:eastAsia="仿宋_GB2312" w:cs="Times New Roman"/>
          <w:b w:val="0"/>
          <w:bCs w:val="0"/>
          <w:sz w:val="32"/>
          <w:szCs w:val="32"/>
        </w:rPr>
        <w:t>镇、村、社干部及群众满意度</w:t>
      </w:r>
      <w:r>
        <w:rPr>
          <w:rFonts w:hint="default" w:ascii="Times New Roman" w:hAnsi="Times New Roman" w:eastAsia="仿宋_GB2312" w:cs="Times New Roman"/>
          <w:b w:val="0"/>
          <w:bCs w:val="0"/>
          <w:sz w:val="32"/>
          <w:szCs w:val="32"/>
          <w:lang w:eastAsia="zh-CN"/>
        </w:rPr>
        <w:t>达</w:t>
      </w:r>
      <w:r>
        <w:rPr>
          <w:rFonts w:hint="default" w:ascii="Times New Roman" w:hAnsi="Times New Roman" w:eastAsia="仿宋_GB2312" w:cs="Times New Roman"/>
          <w:b w:val="0"/>
          <w:bCs w:val="0"/>
          <w:sz w:val="32"/>
          <w:szCs w:val="32"/>
        </w:rPr>
        <w:t>95%</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二、</w:t>
      </w:r>
      <w:r>
        <w:rPr>
          <w:rFonts w:hint="default" w:ascii="Times New Roman" w:hAnsi="Times New Roman" w:eastAsia="黑体" w:cs="Times New Roman"/>
          <w:b w:val="0"/>
          <w:bCs w:val="0"/>
          <w:lang w:eastAsia="zh-CN"/>
        </w:rPr>
        <w:t>预算单位</w:t>
      </w:r>
      <w:r>
        <w:rPr>
          <w:rFonts w:hint="default" w:ascii="Times New Roman" w:hAnsi="Times New Roman" w:eastAsia="黑体" w:cs="Times New Roman"/>
          <w:b w:val="0"/>
          <w:bCs w:val="0"/>
        </w:rPr>
        <w:t>财政</w:t>
      </w:r>
      <w:r>
        <w:rPr>
          <w:rFonts w:hint="default" w:ascii="Times New Roman" w:hAnsi="Times New Roman" w:eastAsia="黑体" w:cs="Times New Roman"/>
          <w:b w:val="0"/>
          <w:bCs w:val="0"/>
          <w:lang w:eastAsia="zh-CN"/>
        </w:rPr>
        <w:t>收支</w:t>
      </w:r>
      <w:r>
        <w:rPr>
          <w:rFonts w:hint="default" w:ascii="Times New Roman" w:hAnsi="Times New Roman" w:eastAsia="黑体" w:cs="Times New Roman"/>
          <w:b w:val="0"/>
          <w:bCs w:val="0"/>
        </w:rPr>
        <w:t>情况</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（一）部门总体收支情况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1.部门总体收入情况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eastAsia="仿宋_GB2312"/>
          <w:highlight w:val="none"/>
          <w:lang w:val="en-US" w:eastAsia="zh-CN"/>
        </w:rPr>
      </w:pPr>
      <w:r>
        <w:rPr>
          <w:rFonts w:hint="default" w:ascii="Times New Roman" w:hAnsi="Times New Roman" w:cs="Times New Roman"/>
          <w:b w:val="0"/>
          <w:bCs w:val="0"/>
          <w:i w:val="0"/>
          <w:caps w:val="0"/>
          <w:color w:val="333333"/>
          <w:spacing w:val="0"/>
          <w:kern w:val="0"/>
          <w:sz w:val="32"/>
          <w:szCs w:val="32"/>
          <w:highlight w:val="none"/>
          <w:shd w:val="clear" w:color="auto" w:fill="FFFFFF"/>
          <w:lang w:val="en-US" w:eastAsia="zh-CN" w:bidi="ar"/>
        </w:rPr>
        <w:t>清水镇2022年预算收入1303.42万元，</w:t>
      </w:r>
      <w:r>
        <w:rPr>
          <w:rFonts w:hint="default" w:ascii="Times New Roman" w:hAnsi="Times New Roman" w:eastAsia="仿宋_GB2312" w:cs="Times New Roman"/>
          <w:b w:val="0"/>
          <w:bCs w:val="0"/>
          <w:color w:val="auto"/>
          <w:sz w:val="32"/>
          <w:szCs w:val="32"/>
          <w:highlight w:val="none"/>
          <w:shd w:val="clear" w:color="auto" w:fill="FFFFFF"/>
          <w:lang w:val="en-US" w:eastAsia="zh-CN"/>
        </w:rPr>
        <w:t>决算收入总数</w:t>
      </w:r>
      <w:r>
        <w:rPr>
          <w:rFonts w:hint="eastAsia" w:ascii="Times New Roman" w:hAnsi="Times New Roman" w:cs="Times New Roman"/>
          <w:b w:val="0"/>
          <w:bCs w:val="0"/>
          <w:color w:val="auto"/>
          <w:sz w:val="32"/>
          <w:szCs w:val="32"/>
          <w:highlight w:val="none"/>
          <w:shd w:val="clear" w:color="auto" w:fill="FFFFFF"/>
          <w:lang w:val="en-US" w:eastAsia="zh-CN"/>
        </w:rPr>
        <w:t>1412.2</w:t>
      </w:r>
      <w:r>
        <w:rPr>
          <w:rFonts w:hint="default" w:ascii="Times New Roman" w:hAnsi="Times New Roman" w:eastAsia="仿宋_GB2312" w:cs="Times New Roman"/>
          <w:b w:val="0"/>
          <w:bCs w:val="0"/>
          <w:color w:val="auto"/>
          <w:sz w:val="32"/>
          <w:szCs w:val="32"/>
          <w:highlight w:val="none"/>
          <w:shd w:val="clear" w:color="auto" w:fill="FFFFFF"/>
          <w:lang w:val="en-US" w:eastAsia="zh-CN"/>
        </w:rPr>
        <w:t>万元，</w:t>
      </w:r>
      <w:r>
        <w:rPr>
          <w:rFonts w:hint="default" w:ascii="Times New Roman" w:hAnsi="Times New Roman" w:cs="Times New Roman"/>
          <w:b w:val="0"/>
          <w:bCs w:val="0"/>
          <w:color w:val="auto"/>
          <w:sz w:val="32"/>
          <w:szCs w:val="32"/>
          <w:highlight w:val="none"/>
          <w:shd w:val="clear" w:color="auto" w:fill="FFFFFF"/>
          <w:lang w:val="en-US" w:eastAsia="zh-CN"/>
        </w:rPr>
        <w:t>增加了</w:t>
      </w:r>
      <w:r>
        <w:rPr>
          <w:rFonts w:hint="eastAsia" w:ascii="Times New Roman" w:hAnsi="Times New Roman" w:cs="Times New Roman"/>
          <w:b w:val="0"/>
          <w:bCs w:val="0"/>
          <w:color w:val="auto"/>
          <w:sz w:val="32"/>
          <w:szCs w:val="32"/>
          <w:highlight w:val="none"/>
          <w:shd w:val="clear" w:color="auto" w:fill="FFFFFF"/>
          <w:lang w:val="en-US" w:eastAsia="zh-CN"/>
        </w:rPr>
        <w:t>108.78</w:t>
      </w:r>
      <w:r>
        <w:rPr>
          <w:rFonts w:hint="default" w:ascii="Times New Roman" w:hAnsi="Times New Roman" w:cs="Times New Roman"/>
          <w:b w:val="0"/>
          <w:bCs w:val="0"/>
          <w:color w:val="auto"/>
          <w:sz w:val="32"/>
          <w:szCs w:val="32"/>
          <w:highlight w:val="none"/>
          <w:shd w:val="clear" w:color="auto" w:fill="FFFFFF"/>
          <w:lang w:val="en-US" w:eastAsia="zh-CN"/>
        </w:rPr>
        <w:t>万元，</w:t>
      </w:r>
      <w:r>
        <w:rPr>
          <w:rFonts w:hint="default" w:ascii="Times New Roman" w:hAnsi="Times New Roman" w:eastAsia="仿宋_GB2312" w:cs="Times New Roman"/>
          <w:b w:val="0"/>
          <w:bCs w:val="0"/>
          <w:kern w:val="0"/>
          <w:sz w:val="32"/>
          <w:szCs w:val="32"/>
          <w:highlight w:val="none"/>
          <w:shd w:val="clear" w:color="auto" w:fill="FFFFFF"/>
        </w:rPr>
        <w:t>主要原因是增加了在职人员的工资、保险等福利支出和人员经费</w:t>
      </w:r>
      <w:r>
        <w:rPr>
          <w:rFonts w:hint="default" w:ascii="Times New Roman" w:hAnsi="Times New Roman" w:cs="Times New Roman"/>
          <w:b w:val="0"/>
          <w:bCs w:val="0"/>
          <w:kern w:val="0"/>
          <w:sz w:val="32"/>
          <w:szCs w:val="32"/>
          <w:highlight w:val="none"/>
          <w:shd w:val="clear" w:color="auto" w:fill="FFFFFF"/>
          <w:lang w:val="en-US" w:eastAsia="zh-CN"/>
        </w:rPr>
        <w:t>32.81万元</w:t>
      </w:r>
      <w:r>
        <w:rPr>
          <w:rFonts w:hint="eastAsia" w:ascii="Times New Roman" w:hAnsi="Times New Roman" w:cs="Times New Roman"/>
          <w:b w:val="0"/>
          <w:bCs w:val="0"/>
          <w:kern w:val="0"/>
          <w:sz w:val="32"/>
          <w:szCs w:val="32"/>
          <w:highlight w:val="none"/>
          <w:shd w:val="clear" w:color="auto" w:fill="FFFFFF"/>
          <w:lang w:val="en-US" w:eastAsia="zh-CN"/>
        </w:rPr>
        <w:t>；</w:t>
      </w:r>
      <w:r>
        <w:rPr>
          <w:rFonts w:hint="default" w:ascii="Times New Roman" w:hAnsi="Times New Roman" w:eastAsia="仿宋_GB2312" w:cs="Times New Roman"/>
          <w:b w:val="0"/>
          <w:bCs w:val="0"/>
          <w:kern w:val="0"/>
          <w:sz w:val="32"/>
          <w:szCs w:val="32"/>
          <w:highlight w:val="none"/>
          <w:shd w:val="clear" w:color="auto" w:fill="FFFFFF"/>
        </w:rPr>
        <w:t>增加了</w:t>
      </w:r>
      <w:r>
        <w:rPr>
          <w:rFonts w:hint="default" w:ascii="Times New Roman" w:hAnsi="Times New Roman" w:cs="Times New Roman"/>
          <w:b w:val="0"/>
          <w:bCs w:val="0"/>
          <w:kern w:val="0"/>
          <w:sz w:val="32"/>
          <w:szCs w:val="32"/>
          <w:highlight w:val="none"/>
          <w:shd w:val="clear" w:color="auto" w:fill="FFFFFF"/>
          <w:lang w:eastAsia="zh-CN"/>
        </w:rPr>
        <w:t>项目资金：</w:t>
      </w:r>
      <w:r>
        <w:rPr>
          <w:rFonts w:hint="default" w:ascii="Times New Roman" w:hAnsi="Times New Roman" w:cs="Times New Roman"/>
          <w:b w:val="0"/>
          <w:bCs w:val="0"/>
          <w:color w:val="auto"/>
          <w:kern w:val="0"/>
          <w:sz w:val="32"/>
          <w:szCs w:val="32"/>
          <w:highlight w:val="none"/>
          <w:shd w:val="clear" w:color="auto" w:fill="FFFFFF"/>
          <w:lang w:eastAsia="zh-CN"/>
        </w:rPr>
        <w:t>安山村山坪塘整治</w:t>
      </w:r>
      <w:r>
        <w:rPr>
          <w:rFonts w:hint="default" w:ascii="Times New Roman" w:hAnsi="Times New Roman" w:cs="Times New Roman"/>
          <w:b w:val="0"/>
          <w:bCs w:val="0"/>
          <w:color w:val="auto"/>
          <w:kern w:val="0"/>
          <w:sz w:val="32"/>
          <w:szCs w:val="32"/>
          <w:highlight w:val="none"/>
          <w:shd w:val="clear" w:color="auto" w:fill="FFFFFF"/>
          <w:lang w:val="en-US" w:eastAsia="zh-CN"/>
        </w:rPr>
        <w:t>40万元</w:t>
      </w:r>
      <w:r>
        <w:rPr>
          <w:rFonts w:hint="default" w:ascii="Times New Roman" w:hAnsi="Times New Roman" w:cs="Times New Roman"/>
          <w:b w:val="0"/>
          <w:bCs w:val="0"/>
          <w:color w:val="auto"/>
          <w:kern w:val="0"/>
          <w:sz w:val="32"/>
          <w:szCs w:val="32"/>
          <w:highlight w:val="none"/>
          <w:shd w:val="clear" w:color="auto" w:fill="FFFFFF"/>
          <w:lang w:eastAsia="zh-CN"/>
        </w:rPr>
        <w:t>、抗旱资金</w:t>
      </w:r>
      <w:r>
        <w:rPr>
          <w:rFonts w:hint="default" w:ascii="Times New Roman" w:hAnsi="Times New Roman" w:cs="Times New Roman"/>
          <w:b w:val="0"/>
          <w:bCs w:val="0"/>
          <w:color w:val="auto"/>
          <w:kern w:val="0"/>
          <w:sz w:val="32"/>
          <w:szCs w:val="32"/>
          <w:highlight w:val="none"/>
          <w:shd w:val="clear" w:color="auto" w:fill="FFFFFF"/>
          <w:lang w:val="en-US" w:eastAsia="zh-CN"/>
        </w:rPr>
        <w:t>11万元</w:t>
      </w:r>
      <w:r>
        <w:rPr>
          <w:rFonts w:hint="default" w:ascii="Times New Roman" w:hAnsi="Times New Roman" w:cs="Times New Roman"/>
          <w:b w:val="0"/>
          <w:bCs w:val="0"/>
          <w:color w:val="auto"/>
          <w:kern w:val="0"/>
          <w:sz w:val="32"/>
          <w:szCs w:val="32"/>
          <w:highlight w:val="none"/>
          <w:shd w:val="clear" w:color="auto" w:fill="FFFFFF"/>
          <w:lang w:eastAsia="zh-CN"/>
        </w:rPr>
        <w:t>、纪检监察谈话室建设资金</w:t>
      </w:r>
      <w:r>
        <w:rPr>
          <w:rFonts w:hint="default" w:ascii="Times New Roman" w:hAnsi="Times New Roman" w:cs="Times New Roman"/>
          <w:b w:val="0"/>
          <w:bCs w:val="0"/>
          <w:color w:val="auto"/>
          <w:kern w:val="0"/>
          <w:sz w:val="32"/>
          <w:szCs w:val="32"/>
          <w:highlight w:val="none"/>
          <w:shd w:val="clear" w:color="auto" w:fill="FFFFFF"/>
          <w:lang w:val="en-US" w:eastAsia="zh-CN"/>
        </w:rPr>
        <w:t>4.6万元、</w:t>
      </w:r>
      <w:r>
        <w:rPr>
          <w:rFonts w:hint="default" w:ascii="Times New Roman" w:hAnsi="Times New Roman" w:cs="Times New Roman"/>
          <w:b w:val="0"/>
          <w:bCs w:val="0"/>
          <w:color w:val="auto"/>
          <w:kern w:val="0"/>
          <w:sz w:val="32"/>
          <w:szCs w:val="32"/>
          <w:highlight w:val="none"/>
          <w:shd w:val="clear" w:color="auto" w:fill="FFFFFF"/>
          <w:lang w:eastAsia="zh-CN"/>
        </w:rPr>
        <w:t>香溪村三社安置点电力迁改</w:t>
      </w:r>
      <w:r>
        <w:rPr>
          <w:rFonts w:hint="default" w:ascii="Times New Roman" w:hAnsi="Times New Roman" w:cs="Times New Roman"/>
          <w:b w:val="0"/>
          <w:bCs w:val="0"/>
          <w:color w:val="auto"/>
          <w:kern w:val="0"/>
          <w:sz w:val="32"/>
          <w:szCs w:val="32"/>
          <w:highlight w:val="none"/>
          <w:shd w:val="clear" w:color="auto" w:fill="FFFFFF"/>
          <w:lang w:val="en-US" w:eastAsia="zh-CN"/>
        </w:rPr>
        <w:t>6.87万元</w:t>
      </w:r>
      <w:r>
        <w:rPr>
          <w:rFonts w:hint="eastAsia" w:ascii="Times New Roman" w:hAnsi="Times New Roman" w:cs="Times New Roman"/>
          <w:b w:val="0"/>
          <w:bCs w:val="0"/>
          <w:color w:val="auto"/>
          <w:kern w:val="0"/>
          <w:sz w:val="32"/>
          <w:szCs w:val="32"/>
          <w:highlight w:val="none"/>
          <w:shd w:val="clear" w:color="auto" w:fill="FFFFFF"/>
          <w:lang w:val="en-US" w:eastAsia="zh-CN"/>
        </w:rPr>
        <w:t>；增加了</w:t>
      </w:r>
      <w:r>
        <w:rPr>
          <w:rFonts w:hint="default" w:ascii="Times New Roman" w:hAnsi="Times New Roman" w:eastAsia="仿宋_GB2312" w:cs="Times New Roman"/>
          <w:color w:val="auto"/>
          <w:sz w:val="32"/>
          <w:szCs w:val="32"/>
          <w:highlight w:val="none"/>
        </w:rPr>
        <w:t>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w:t>
      </w:r>
      <w:r>
        <w:rPr>
          <w:rFonts w:hint="eastAsia" w:ascii="Times New Roman" w:hAnsi="Times New Roman" w:cs="Times New Roman"/>
          <w:color w:val="auto"/>
          <w:sz w:val="32"/>
          <w:szCs w:val="32"/>
          <w:highlight w:val="none"/>
          <w:lang w:eastAsia="zh-CN"/>
        </w:rPr>
        <w:t>收入</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r>
        <w:rPr>
          <w:rFonts w:hint="eastAsia" w:ascii="Times New Roman" w:hAnsi="Times New Roman"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2.部门总体支出情况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b w:val="0"/>
          <w:bCs w:val="0"/>
          <w:color w:val="auto"/>
          <w:kern w:val="0"/>
          <w:sz w:val="32"/>
          <w:szCs w:val="32"/>
          <w:highlight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清水镇2022年部门预算支出批复总数1303.42万元，决算支出总数</w:t>
      </w:r>
      <w:r>
        <w:rPr>
          <w:rFonts w:hint="eastAsia" w:ascii="Times New Roman" w:hAnsi="Times New Roman" w:cs="Times New Roman"/>
          <w:b w:val="0"/>
          <w:bCs w:val="0"/>
          <w:color w:val="auto"/>
          <w:kern w:val="0"/>
          <w:sz w:val="32"/>
          <w:szCs w:val="32"/>
          <w:highlight w:val="none"/>
          <w:shd w:val="clear" w:color="auto" w:fill="FFFFFF"/>
          <w:lang w:val="en-US" w:eastAsia="zh-CN"/>
        </w:rPr>
        <w:t>1412.2</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万元，增加了</w:t>
      </w:r>
      <w:r>
        <w:rPr>
          <w:rFonts w:hint="eastAsia" w:ascii="Times New Roman" w:hAnsi="Times New Roman" w:cs="Times New Roman"/>
          <w:b w:val="0"/>
          <w:bCs w:val="0"/>
          <w:color w:val="auto"/>
          <w:sz w:val="32"/>
          <w:szCs w:val="32"/>
          <w:highlight w:val="none"/>
          <w:shd w:val="clear" w:color="auto" w:fill="FFFFFF"/>
          <w:lang w:val="en-US" w:eastAsia="zh-CN"/>
        </w:rPr>
        <w:t>108.78</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万元，主要原因是增加了在职人员的工资、保险等福利支出和人员经费32.81万元</w:t>
      </w:r>
      <w:r>
        <w:rPr>
          <w:rFonts w:hint="eastAsia" w:ascii="Times New Roman" w:hAnsi="Times New Roman" w:cs="Times New Roman"/>
          <w:b w:val="0"/>
          <w:bCs w:val="0"/>
          <w:color w:val="auto"/>
          <w:kern w:val="0"/>
          <w:sz w:val="32"/>
          <w:szCs w:val="32"/>
          <w:highlight w:val="none"/>
          <w:shd w:val="clear" w:color="auto" w:fill="FFFFFF"/>
          <w:lang w:val="en-US" w:eastAsia="zh-CN"/>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增加了项目资金：安山村山坪塘整治40万元、抗旱资金11万元、纪检监察谈话室建设资金4.6万元、香溪村三社安置点电力迁改6.87万元</w:t>
      </w:r>
      <w:r>
        <w:rPr>
          <w:rFonts w:hint="eastAsia" w:ascii="Times New Roman" w:hAnsi="Times New Roman" w:cs="Times New Roman"/>
          <w:b w:val="0"/>
          <w:bCs w:val="0"/>
          <w:color w:val="auto"/>
          <w:kern w:val="0"/>
          <w:sz w:val="32"/>
          <w:szCs w:val="32"/>
          <w:highlight w:val="none"/>
          <w:shd w:val="clear" w:color="auto" w:fill="FFFFFF"/>
          <w:lang w:val="en-US" w:eastAsia="zh-CN"/>
        </w:rPr>
        <w:t>；增加了</w:t>
      </w:r>
      <w:r>
        <w:rPr>
          <w:rFonts w:hint="default" w:ascii="Times New Roman" w:hAnsi="Times New Roman" w:eastAsia="仿宋_GB2312" w:cs="Times New Roman"/>
          <w:color w:val="auto"/>
          <w:sz w:val="32"/>
          <w:szCs w:val="32"/>
          <w:highlight w:val="none"/>
        </w:rPr>
        <w:t>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w:t>
      </w:r>
      <w:r>
        <w:rPr>
          <w:rFonts w:hint="eastAsia" w:ascii="Times New Roman" w:hAnsi="Times New Roman" w:cs="Times New Roman"/>
          <w:color w:val="auto"/>
          <w:sz w:val="32"/>
          <w:szCs w:val="32"/>
          <w:highlight w:val="none"/>
          <w:lang w:eastAsia="zh-CN"/>
        </w:rPr>
        <w:t>支出</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r>
        <w:rPr>
          <w:rFonts w:hint="eastAsia" w:ascii="Times New Roman" w:hAnsi="Times New Roman"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3.部门总体结转结余情况</w:t>
      </w:r>
    </w:p>
    <w:p>
      <w:pPr>
        <w:keepNext w:val="0"/>
        <w:keepLines w:val="0"/>
        <w:pageBreakBefore w:val="0"/>
        <w:numPr>
          <w:ilvl w:val="0"/>
          <w:numId w:val="0"/>
        </w:numPr>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清水</w:t>
      </w:r>
      <w:r>
        <w:rPr>
          <w:rFonts w:hint="eastAsia" w:ascii="仿宋_GB2312" w:hAnsi="Calibri" w:eastAsia="仿宋_GB2312" w:cs="仿宋"/>
          <w:color w:val="auto"/>
          <w:kern w:val="0"/>
          <w:sz w:val="32"/>
          <w:szCs w:val="32"/>
          <w:highlight w:val="none"/>
          <w:lang w:val="en-US" w:eastAsia="zh-CN" w:bidi="ar-SA"/>
        </w:rPr>
        <w:t>镇2022年度预算金额为1412.20万元，预算执行金额为1197.47万元，指标结转金额为214.73万元。</w:t>
      </w:r>
    </w:p>
    <w:p>
      <w:pPr>
        <w:pStyle w:val="2"/>
        <w:rPr>
          <w:rFonts w:hint="eastAsia"/>
          <w:highlight w:val="none"/>
          <w:lang w:val="en-US" w:eastAsia="zh-CN"/>
        </w:rPr>
      </w:pPr>
    </w:p>
    <w:p>
      <w:pPr>
        <w:bidi w:val="0"/>
        <w:rPr>
          <w:rFonts w:hint="eastAsia" w:ascii="楷体_GB2312" w:hAnsi="楷体_GB2312" w:eastAsia="楷体_GB2312" w:cs="楷体_GB2312"/>
          <w:highlight w:val="none"/>
          <w:lang w:val="en-US" w:eastAsia="zh-CN"/>
        </w:rPr>
      </w:pPr>
      <w:r>
        <w:rPr>
          <w:rFonts w:hint="eastAsia" w:ascii="楷体_GB2312" w:hAnsi="楷体_GB2312" w:eastAsia="楷体_GB2312" w:cs="楷体_GB2312"/>
          <w:highlight w:val="none"/>
          <w:lang w:val="en-US" w:eastAsia="zh-CN"/>
        </w:rPr>
        <w:t>（二）部门财政拨款收支情况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1.部门财政拨款收入情况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default" w:ascii="Times New Roman" w:hAnsi="Times New Roman" w:cs="Times New Roman"/>
          <w:b w:val="0"/>
          <w:bCs w:val="0"/>
          <w:i w:val="0"/>
          <w:caps w:val="0"/>
          <w:color w:val="333333"/>
          <w:spacing w:val="0"/>
          <w:kern w:val="0"/>
          <w:sz w:val="32"/>
          <w:szCs w:val="32"/>
          <w:highlight w:val="none"/>
          <w:shd w:val="clear" w:color="auto" w:fill="FFFFFF"/>
          <w:lang w:val="en-US" w:eastAsia="zh-CN" w:bidi="ar"/>
        </w:rPr>
        <w:t>清水镇2022年预算收入1303.42万元，</w:t>
      </w:r>
      <w:r>
        <w:rPr>
          <w:rFonts w:hint="default" w:ascii="Times New Roman" w:hAnsi="Times New Roman" w:eastAsia="仿宋_GB2312" w:cs="Times New Roman"/>
          <w:b w:val="0"/>
          <w:bCs w:val="0"/>
          <w:color w:val="auto"/>
          <w:sz w:val="32"/>
          <w:szCs w:val="32"/>
          <w:highlight w:val="none"/>
          <w:shd w:val="clear" w:color="auto" w:fill="FFFFFF"/>
          <w:lang w:val="en-US" w:eastAsia="zh-CN"/>
        </w:rPr>
        <w:t>决算收入总数</w:t>
      </w:r>
      <w:r>
        <w:rPr>
          <w:rFonts w:hint="eastAsia" w:ascii="Times New Roman" w:hAnsi="Times New Roman" w:cs="Times New Roman"/>
          <w:b w:val="0"/>
          <w:bCs w:val="0"/>
          <w:color w:val="auto"/>
          <w:sz w:val="32"/>
          <w:szCs w:val="32"/>
          <w:highlight w:val="none"/>
          <w:shd w:val="clear" w:color="auto" w:fill="FFFFFF"/>
          <w:lang w:val="en-US" w:eastAsia="zh-CN"/>
        </w:rPr>
        <w:t>1412.2</w:t>
      </w:r>
      <w:r>
        <w:rPr>
          <w:rFonts w:hint="default" w:ascii="Times New Roman" w:hAnsi="Times New Roman" w:eastAsia="仿宋_GB2312" w:cs="Times New Roman"/>
          <w:b w:val="0"/>
          <w:bCs w:val="0"/>
          <w:color w:val="auto"/>
          <w:sz w:val="32"/>
          <w:szCs w:val="32"/>
          <w:highlight w:val="none"/>
          <w:shd w:val="clear" w:color="auto" w:fill="FFFFFF"/>
          <w:lang w:val="en-US" w:eastAsia="zh-CN"/>
        </w:rPr>
        <w:t>万元，</w:t>
      </w:r>
      <w:r>
        <w:rPr>
          <w:rFonts w:hint="default" w:ascii="Times New Roman" w:hAnsi="Times New Roman" w:cs="Times New Roman"/>
          <w:b w:val="0"/>
          <w:bCs w:val="0"/>
          <w:color w:val="auto"/>
          <w:sz w:val="32"/>
          <w:szCs w:val="32"/>
          <w:highlight w:val="none"/>
          <w:shd w:val="clear" w:color="auto" w:fill="FFFFFF"/>
          <w:lang w:val="en-US" w:eastAsia="zh-CN"/>
        </w:rPr>
        <w:t>增加了</w:t>
      </w:r>
      <w:r>
        <w:rPr>
          <w:rFonts w:hint="eastAsia" w:ascii="Times New Roman" w:hAnsi="Times New Roman" w:cs="Times New Roman"/>
          <w:b w:val="0"/>
          <w:bCs w:val="0"/>
          <w:color w:val="auto"/>
          <w:sz w:val="32"/>
          <w:szCs w:val="32"/>
          <w:highlight w:val="none"/>
          <w:shd w:val="clear" w:color="auto" w:fill="FFFFFF"/>
          <w:lang w:val="en-US" w:eastAsia="zh-CN"/>
        </w:rPr>
        <w:t>108.78</w:t>
      </w:r>
      <w:r>
        <w:rPr>
          <w:rFonts w:hint="default" w:ascii="Times New Roman" w:hAnsi="Times New Roman" w:cs="Times New Roman"/>
          <w:b w:val="0"/>
          <w:bCs w:val="0"/>
          <w:color w:val="auto"/>
          <w:sz w:val="32"/>
          <w:szCs w:val="32"/>
          <w:highlight w:val="none"/>
          <w:shd w:val="clear" w:color="auto" w:fill="FFFFFF"/>
          <w:lang w:val="en-US" w:eastAsia="zh-CN"/>
        </w:rPr>
        <w:t>万元，</w:t>
      </w:r>
      <w:r>
        <w:rPr>
          <w:rFonts w:hint="default" w:ascii="Times New Roman" w:hAnsi="Times New Roman" w:eastAsia="仿宋_GB2312" w:cs="Times New Roman"/>
          <w:b w:val="0"/>
          <w:bCs w:val="0"/>
          <w:kern w:val="0"/>
          <w:sz w:val="32"/>
          <w:szCs w:val="32"/>
          <w:highlight w:val="none"/>
          <w:shd w:val="clear" w:color="auto" w:fill="FFFFFF"/>
        </w:rPr>
        <w:t>主要原因是增加了在职人员的工资、保险等福利支出和人员经费</w:t>
      </w:r>
      <w:r>
        <w:rPr>
          <w:rFonts w:hint="default" w:ascii="Times New Roman" w:hAnsi="Times New Roman" w:cs="Times New Roman"/>
          <w:b w:val="0"/>
          <w:bCs w:val="0"/>
          <w:kern w:val="0"/>
          <w:sz w:val="32"/>
          <w:szCs w:val="32"/>
          <w:highlight w:val="none"/>
          <w:shd w:val="clear" w:color="auto" w:fill="FFFFFF"/>
          <w:lang w:val="en-US" w:eastAsia="zh-CN"/>
        </w:rPr>
        <w:t>32.81万元</w:t>
      </w:r>
      <w:r>
        <w:rPr>
          <w:rFonts w:hint="eastAsia" w:ascii="Times New Roman" w:hAnsi="Times New Roman" w:cs="Times New Roman"/>
          <w:b w:val="0"/>
          <w:bCs w:val="0"/>
          <w:kern w:val="0"/>
          <w:sz w:val="32"/>
          <w:szCs w:val="32"/>
          <w:highlight w:val="none"/>
          <w:shd w:val="clear" w:color="auto" w:fill="FFFFFF"/>
          <w:lang w:val="en-US" w:eastAsia="zh-CN"/>
        </w:rPr>
        <w:t>；</w:t>
      </w:r>
      <w:r>
        <w:rPr>
          <w:rFonts w:hint="default" w:ascii="Times New Roman" w:hAnsi="Times New Roman" w:eastAsia="仿宋_GB2312" w:cs="Times New Roman"/>
          <w:b w:val="0"/>
          <w:bCs w:val="0"/>
          <w:kern w:val="0"/>
          <w:sz w:val="32"/>
          <w:szCs w:val="32"/>
          <w:highlight w:val="none"/>
          <w:shd w:val="clear" w:color="auto" w:fill="FFFFFF"/>
        </w:rPr>
        <w:t>增加了</w:t>
      </w:r>
      <w:r>
        <w:rPr>
          <w:rFonts w:hint="default" w:ascii="Times New Roman" w:hAnsi="Times New Roman" w:cs="Times New Roman"/>
          <w:b w:val="0"/>
          <w:bCs w:val="0"/>
          <w:kern w:val="0"/>
          <w:sz w:val="32"/>
          <w:szCs w:val="32"/>
          <w:highlight w:val="none"/>
          <w:shd w:val="clear" w:color="auto" w:fill="FFFFFF"/>
          <w:lang w:eastAsia="zh-CN"/>
        </w:rPr>
        <w:t>项目资金：</w:t>
      </w:r>
      <w:r>
        <w:rPr>
          <w:rFonts w:hint="default" w:ascii="Times New Roman" w:hAnsi="Times New Roman" w:cs="Times New Roman"/>
          <w:b w:val="0"/>
          <w:bCs w:val="0"/>
          <w:color w:val="auto"/>
          <w:kern w:val="0"/>
          <w:sz w:val="32"/>
          <w:szCs w:val="32"/>
          <w:highlight w:val="none"/>
          <w:shd w:val="clear" w:color="auto" w:fill="FFFFFF"/>
          <w:lang w:eastAsia="zh-CN"/>
        </w:rPr>
        <w:t>安山村山坪塘整治</w:t>
      </w:r>
      <w:r>
        <w:rPr>
          <w:rFonts w:hint="default" w:ascii="Times New Roman" w:hAnsi="Times New Roman" w:cs="Times New Roman"/>
          <w:b w:val="0"/>
          <w:bCs w:val="0"/>
          <w:color w:val="auto"/>
          <w:kern w:val="0"/>
          <w:sz w:val="32"/>
          <w:szCs w:val="32"/>
          <w:highlight w:val="none"/>
          <w:shd w:val="clear" w:color="auto" w:fill="FFFFFF"/>
          <w:lang w:val="en-US" w:eastAsia="zh-CN"/>
        </w:rPr>
        <w:t>40万元</w:t>
      </w:r>
      <w:r>
        <w:rPr>
          <w:rFonts w:hint="default" w:ascii="Times New Roman" w:hAnsi="Times New Roman" w:cs="Times New Roman"/>
          <w:b w:val="0"/>
          <w:bCs w:val="0"/>
          <w:color w:val="auto"/>
          <w:kern w:val="0"/>
          <w:sz w:val="32"/>
          <w:szCs w:val="32"/>
          <w:highlight w:val="none"/>
          <w:shd w:val="clear" w:color="auto" w:fill="FFFFFF"/>
          <w:lang w:eastAsia="zh-CN"/>
        </w:rPr>
        <w:t>、抗旱资金</w:t>
      </w:r>
      <w:r>
        <w:rPr>
          <w:rFonts w:hint="default" w:ascii="Times New Roman" w:hAnsi="Times New Roman" w:cs="Times New Roman"/>
          <w:b w:val="0"/>
          <w:bCs w:val="0"/>
          <w:color w:val="auto"/>
          <w:kern w:val="0"/>
          <w:sz w:val="32"/>
          <w:szCs w:val="32"/>
          <w:highlight w:val="none"/>
          <w:shd w:val="clear" w:color="auto" w:fill="FFFFFF"/>
          <w:lang w:val="en-US" w:eastAsia="zh-CN"/>
        </w:rPr>
        <w:t>11万元</w:t>
      </w:r>
      <w:r>
        <w:rPr>
          <w:rFonts w:hint="default" w:ascii="Times New Roman" w:hAnsi="Times New Roman" w:cs="Times New Roman"/>
          <w:b w:val="0"/>
          <w:bCs w:val="0"/>
          <w:color w:val="auto"/>
          <w:kern w:val="0"/>
          <w:sz w:val="32"/>
          <w:szCs w:val="32"/>
          <w:highlight w:val="none"/>
          <w:shd w:val="clear" w:color="auto" w:fill="FFFFFF"/>
          <w:lang w:eastAsia="zh-CN"/>
        </w:rPr>
        <w:t>、纪检监察谈话室建设资金</w:t>
      </w:r>
      <w:r>
        <w:rPr>
          <w:rFonts w:hint="default" w:ascii="Times New Roman" w:hAnsi="Times New Roman" w:cs="Times New Roman"/>
          <w:b w:val="0"/>
          <w:bCs w:val="0"/>
          <w:color w:val="auto"/>
          <w:kern w:val="0"/>
          <w:sz w:val="32"/>
          <w:szCs w:val="32"/>
          <w:highlight w:val="none"/>
          <w:shd w:val="clear" w:color="auto" w:fill="FFFFFF"/>
          <w:lang w:val="en-US" w:eastAsia="zh-CN"/>
        </w:rPr>
        <w:t>4.6万元、</w:t>
      </w:r>
      <w:r>
        <w:rPr>
          <w:rFonts w:hint="default" w:ascii="Times New Roman" w:hAnsi="Times New Roman" w:cs="Times New Roman"/>
          <w:b w:val="0"/>
          <w:bCs w:val="0"/>
          <w:color w:val="auto"/>
          <w:kern w:val="0"/>
          <w:sz w:val="32"/>
          <w:szCs w:val="32"/>
          <w:highlight w:val="none"/>
          <w:shd w:val="clear" w:color="auto" w:fill="FFFFFF"/>
          <w:lang w:eastAsia="zh-CN"/>
        </w:rPr>
        <w:t>香溪村三社安置点电力迁改</w:t>
      </w:r>
      <w:r>
        <w:rPr>
          <w:rFonts w:hint="default" w:ascii="Times New Roman" w:hAnsi="Times New Roman" w:cs="Times New Roman"/>
          <w:b w:val="0"/>
          <w:bCs w:val="0"/>
          <w:color w:val="auto"/>
          <w:kern w:val="0"/>
          <w:sz w:val="32"/>
          <w:szCs w:val="32"/>
          <w:highlight w:val="none"/>
          <w:shd w:val="clear" w:color="auto" w:fill="FFFFFF"/>
          <w:lang w:val="en-US" w:eastAsia="zh-CN"/>
        </w:rPr>
        <w:t>6.87万元</w:t>
      </w:r>
      <w:r>
        <w:rPr>
          <w:rFonts w:hint="eastAsia" w:ascii="Times New Roman" w:hAnsi="Times New Roman" w:cs="Times New Roman"/>
          <w:b w:val="0"/>
          <w:bCs w:val="0"/>
          <w:color w:val="auto"/>
          <w:kern w:val="0"/>
          <w:sz w:val="32"/>
          <w:szCs w:val="32"/>
          <w:highlight w:val="none"/>
          <w:shd w:val="clear" w:color="auto" w:fill="FFFFFF"/>
          <w:lang w:val="en-US" w:eastAsia="zh-CN"/>
        </w:rPr>
        <w:t>；增加了</w:t>
      </w:r>
      <w:r>
        <w:rPr>
          <w:rFonts w:hint="default" w:ascii="Times New Roman" w:hAnsi="Times New Roman" w:eastAsia="仿宋_GB2312" w:cs="Times New Roman"/>
          <w:color w:val="auto"/>
          <w:sz w:val="32"/>
          <w:szCs w:val="32"/>
          <w:highlight w:val="none"/>
        </w:rPr>
        <w:t>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w:t>
      </w:r>
      <w:r>
        <w:rPr>
          <w:rFonts w:hint="eastAsia" w:ascii="Times New Roman" w:hAnsi="Times New Roman" w:cs="Times New Roman"/>
          <w:color w:val="auto"/>
          <w:sz w:val="32"/>
          <w:szCs w:val="32"/>
          <w:highlight w:val="none"/>
          <w:lang w:eastAsia="zh-CN"/>
        </w:rPr>
        <w:t>收入</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r>
        <w:rPr>
          <w:rFonts w:hint="eastAsia" w:ascii="Times New Roman" w:hAnsi="Times New Roman"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2.部门财政拨款支出情况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清水镇2022年部门预算支出批复总数1303.42万元，决算支出总数</w:t>
      </w:r>
      <w:r>
        <w:rPr>
          <w:rFonts w:hint="eastAsia" w:ascii="Times New Roman" w:hAnsi="Times New Roman" w:cs="Times New Roman"/>
          <w:b w:val="0"/>
          <w:bCs w:val="0"/>
          <w:color w:val="auto"/>
          <w:kern w:val="0"/>
          <w:sz w:val="32"/>
          <w:szCs w:val="32"/>
          <w:highlight w:val="none"/>
          <w:shd w:val="clear" w:color="auto" w:fill="FFFFFF"/>
          <w:lang w:val="en-US" w:eastAsia="zh-CN"/>
        </w:rPr>
        <w:t>1412.2</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万元，增加了</w:t>
      </w:r>
      <w:r>
        <w:rPr>
          <w:rFonts w:hint="eastAsia" w:ascii="Times New Roman" w:hAnsi="Times New Roman" w:cs="Times New Roman"/>
          <w:b w:val="0"/>
          <w:bCs w:val="0"/>
          <w:color w:val="auto"/>
          <w:sz w:val="32"/>
          <w:szCs w:val="32"/>
          <w:highlight w:val="none"/>
          <w:shd w:val="clear" w:color="auto" w:fill="FFFFFF"/>
          <w:lang w:val="en-US" w:eastAsia="zh-CN"/>
        </w:rPr>
        <w:t>108.78</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万元，主要原因是增加了在职人员的工资、保险等福利支出和人员经费32.81万元</w:t>
      </w:r>
      <w:r>
        <w:rPr>
          <w:rFonts w:hint="eastAsia" w:ascii="Times New Roman" w:hAnsi="Times New Roman" w:cs="Times New Roman"/>
          <w:b w:val="0"/>
          <w:bCs w:val="0"/>
          <w:color w:val="auto"/>
          <w:kern w:val="0"/>
          <w:sz w:val="32"/>
          <w:szCs w:val="32"/>
          <w:highlight w:val="none"/>
          <w:shd w:val="clear" w:color="auto" w:fill="FFFFFF"/>
          <w:lang w:val="en-US" w:eastAsia="zh-CN"/>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增加了项目资金：安山村山坪塘整治40万元、抗旱资金11万元、纪检监察谈话室建设资金4.6万元、香溪村三社安置点电力迁改6.87万元</w:t>
      </w:r>
      <w:r>
        <w:rPr>
          <w:rFonts w:hint="eastAsia" w:ascii="Times New Roman" w:hAnsi="Times New Roman" w:cs="Times New Roman"/>
          <w:b w:val="0"/>
          <w:bCs w:val="0"/>
          <w:color w:val="auto"/>
          <w:kern w:val="0"/>
          <w:sz w:val="32"/>
          <w:szCs w:val="32"/>
          <w:highlight w:val="none"/>
          <w:shd w:val="clear" w:color="auto" w:fill="FFFFFF"/>
          <w:lang w:val="en-US" w:eastAsia="zh-CN"/>
        </w:rPr>
        <w:t>；增加了</w:t>
      </w:r>
      <w:r>
        <w:rPr>
          <w:rFonts w:hint="default" w:ascii="Times New Roman" w:hAnsi="Times New Roman" w:eastAsia="仿宋_GB2312" w:cs="Times New Roman"/>
          <w:color w:val="auto"/>
          <w:sz w:val="32"/>
          <w:szCs w:val="32"/>
          <w:highlight w:val="none"/>
        </w:rPr>
        <w:t>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w:t>
      </w:r>
      <w:r>
        <w:rPr>
          <w:rFonts w:hint="eastAsia" w:ascii="Times New Roman" w:hAnsi="Times New Roman" w:cs="Times New Roman"/>
          <w:color w:val="auto"/>
          <w:sz w:val="32"/>
          <w:szCs w:val="32"/>
          <w:highlight w:val="none"/>
          <w:lang w:eastAsia="zh-CN"/>
        </w:rPr>
        <w:t>支出</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r>
        <w:rPr>
          <w:rFonts w:hint="eastAsia" w:ascii="Times New Roman" w:hAnsi="Times New Roman"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3.部门财政拨款结转结余情况</w:t>
      </w:r>
    </w:p>
    <w:p>
      <w:pPr>
        <w:keepNext w:val="0"/>
        <w:keepLines w:val="0"/>
        <w:pageBreakBefore w:val="0"/>
        <w:numPr>
          <w:ilvl w:val="0"/>
          <w:numId w:val="0"/>
        </w:numPr>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cs="仿宋"/>
          <w:color w:val="auto"/>
          <w:kern w:val="0"/>
          <w:sz w:val="32"/>
          <w:szCs w:val="32"/>
          <w:highlight w:val="none"/>
          <w:lang w:val="en-US" w:eastAsia="zh-CN" w:bidi="ar-SA"/>
        </w:rPr>
        <w:t>清水</w:t>
      </w:r>
      <w:r>
        <w:rPr>
          <w:rFonts w:hint="eastAsia" w:ascii="仿宋_GB2312" w:hAnsi="Calibri" w:eastAsia="仿宋_GB2312" w:cs="仿宋"/>
          <w:color w:val="auto"/>
          <w:kern w:val="0"/>
          <w:sz w:val="32"/>
          <w:szCs w:val="32"/>
          <w:highlight w:val="none"/>
          <w:lang w:val="en-US" w:eastAsia="zh-CN" w:bidi="ar-SA"/>
        </w:rPr>
        <w:t>镇2022年度预算金额为1412.20万元，预算执行金额为1197.47万元，指标结转金额为214.73万元。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sz w:val="32"/>
          <w:szCs w:val="32"/>
          <w:lang w:eastAsia="zh-CN"/>
        </w:rPr>
      </w:pPr>
      <w:r>
        <w:rPr>
          <w:rFonts w:hint="default" w:ascii="Times New Roman" w:hAnsi="Times New Roman" w:eastAsia="黑体" w:cs="Times New Roman"/>
          <w:b w:val="0"/>
          <w:bCs w:val="0"/>
          <w:lang w:eastAsia="zh-CN"/>
        </w:rPr>
        <w:t>三、部门整体绩效分析</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sz w:val="32"/>
          <w:szCs w:val="32"/>
          <w:highlight w:val="none"/>
          <w:lang w:eastAsia="zh-CN"/>
        </w:rPr>
        <w:t>（一）部门预算项目绩效分析</w:t>
      </w:r>
    </w:p>
    <w:p>
      <w:pPr>
        <w:pStyle w:val="13"/>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1.人员类项目绩效分析</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（1）目标制定。年初严格按照人员情况完成了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规范、完整无漏项，单位编制、人员情况与供养人员横向联网系统数据吻合，名称、绩效指标、内容说明等符合规范。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（2）目标实现。2022年人员类预算</w:t>
      </w:r>
      <w:r>
        <w:rPr>
          <w:rFonts w:hint="default" w:ascii="Times New Roman" w:hAnsi="Times New Roman" w:cs="Times New Roman"/>
          <w:color w:val="auto"/>
          <w:sz w:val="32"/>
          <w:szCs w:val="32"/>
          <w:highlight w:val="none"/>
          <w:shd w:val="clear" w:color="auto" w:fill="FFFFFF"/>
          <w:lang w:val="en-US" w:eastAsia="zh-CN"/>
        </w:rPr>
        <w:t>995.28</w:t>
      </w:r>
      <w:r>
        <w:rPr>
          <w:rFonts w:hint="eastAsia" w:ascii="仿宋_GB2312" w:hAnsi="Calibri" w:eastAsia="仿宋_GB2312" w:cs="仿宋"/>
          <w:color w:val="auto"/>
          <w:kern w:val="0"/>
          <w:sz w:val="32"/>
          <w:szCs w:val="32"/>
          <w:highlight w:val="none"/>
          <w:lang w:val="en-US" w:eastAsia="zh-CN" w:bidi="ar-SA"/>
        </w:rPr>
        <w:t>万元，主要用于：</w:t>
      </w:r>
      <w:r>
        <w:rPr>
          <w:rFonts w:hint="eastAsia" w:ascii="仿宋_GB2312" w:hAnsi="仿宋_GB2312" w:eastAsia="仿宋_GB2312" w:cs="仿宋_GB2312"/>
          <w:sz w:val="32"/>
          <w:szCs w:val="32"/>
          <w:highlight w:val="none"/>
          <w:lang w:val="en-US" w:eastAsia="zh-CN"/>
        </w:rPr>
        <w:t>人员基本工资、津贴补贴、奖金、机关事业单位养老保险、医疗保险，其他社会保障缴费、住房公积金、其他工资福利</w:t>
      </w:r>
      <w:r>
        <w:rPr>
          <w:rFonts w:hint="eastAsia" w:ascii="仿宋_GB2312" w:hAnsi="仿宋_GB2312" w:eastAsia="仿宋_GB2312" w:cs="仿宋_GB2312"/>
          <w:color w:val="auto"/>
          <w:sz w:val="32"/>
          <w:szCs w:val="32"/>
          <w:highlight w:val="none"/>
          <w:lang w:val="en-US" w:eastAsia="zh-CN"/>
        </w:rPr>
        <w:t>、其他对个人家庭补助支出等</w:t>
      </w:r>
      <w:r>
        <w:rPr>
          <w:rFonts w:hint="eastAsia" w:ascii="仿宋_GB2312" w:hAnsi="仿宋_GB2312" w:eastAsia="仿宋_GB2312" w:cs="仿宋_GB2312"/>
          <w:sz w:val="32"/>
          <w:szCs w:val="32"/>
          <w:highlight w:val="none"/>
          <w:lang w:val="en-US" w:eastAsia="zh-CN"/>
        </w:rPr>
        <w:t>。</w:t>
      </w:r>
      <w:r>
        <w:rPr>
          <w:rFonts w:hint="eastAsia" w:ascii="仿宋_GB2312" w:hAnsi="Calibri" w:eastAsia="仿宋_GB2312" w:cs="仿宋"/>
          <w:color w:val="auto"/>
          <w:kern w:val="0"/>
          <w:sz w:val="32"/>
          <w:szCs w:val="32"/>
          <w:highlight w:val="none"/>
          <w:lang w:val="en-US" w:eastAsia="zh-CN" w:bidi="ar-SA"/>
        </w:rPr>
        <w:t>年初制定的运转保障率、预算准确率、科目调整次数等指标均完成，总体完成较好，基本实现了预期目标。</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Calibri" w:eastAsia="仿宋_GB2312" w:cs="仿宋"/>
          <w:color w:val="auto"/>
          <w:kern w:val="0"/>
          <w:sz w:val="32"/>
          <w:szCs w:val="32"/>
          <w:highlight w:val="none"/>
          <w:lang w:val="en-US" w:eastAsia="zh-CN" w:bidi="ar-SA"/>
        </w:rPr>
        <w:t>（3）支出控制。</w:t>
      </w:r>
      <w:r>
        <w:rPr>
          <w:rFonts w:hint="eastAsia" w:ascii="仿宋_GB2312" w:hAnsi="Calibri" w:cs="仿宋"/>
          <w:color w:val="auto"/>
          <w:kern w:val="0"/>
          <w:sz w:val="32"/>
          <w:szCs w:val="32"/>
          <w:highlight w:val="none"/>
          <w:lang w:val="en-US" w:eastAsia="zh-CN" w:bidi="ar-SA"/>
        </w:rPr>
        <w:t>清水</w:t>
      </w:r>
      <w:r>
        <w:rPr>
          <w:rFonts w:hint="eastAsia" w:ascii="仿宋_GB2312" w:hAnsi="Calibri" w:eastAsia="仿宋_GB2312" w:cs="仿宋"/>
          <w:color w:val="auto"/>
          <w:kern w:val="0"/>
          <w:sz w:val="32"/>
          <w:szCs w:val="32"/>
          <w:highlight w:val="none"/>
          <w:lang w:val="en-US" w:eastAsia="zh-CN" w:bidi="ar-SA"/>
        </w:rPr>
        <w:t>镇2022年人员类资金支出</w:t>
      </w:r>
      <w:r>
        <w:rPr>
          <w:rFonts w:hint="eastAsia" w:ascii="仿宋_GB2312" w:hAnsi="Calibri" w:cs="仿宋"/>
          <w:color w:val="auto"/>
          <w:kern w:val="0"/>
          <w:sz w:val="32"/>
          <w:szCs w:val="32"/>
          <w:highlight w:val="none"/>
          <w:lang w:val="en-US" w:eastAsia="zh-CN" w:bidi="ar-SA"/>
        </w:rPr>
        <w:t>995.28</w:t>
      </w:r>
      <w:r>
        <w:rPr>
          <w:rFonts w:hint="eastAsia" w:ascii="仿宋_GB2312" w:hAnsi="Calibri" w:eastAsia="仿宋_GB2312" w:cs="仿宋"/>
          <w:color w:val="auto"/>
          <w:kern w:val="0"/>
          <w:sz w:val="32"/>
          <w:szCs w:val="32"/>
          <w:highlight w:val="none"/>
          <w:lang w:val="en-US" w:eastAsia="zh-CN" w:bidi="ar-SA"/>
        </w:rPr>
        <w:t>万元，</w:t>
      </w:r>
      <w:r>
        <w:rPr>
          <w:rFonts w:hint="default" w:ascii="Times New Roman" w:hAnsi="Times New Roman" w:eastAsia="仿宋_GB2312" w:cs="Times New Roman"/>
          <w:color w:val="auto"/>
          <w:kern w:val="0"/>
          <w:sz w:val="32"/>
          <w:szCs w:val="32"/>
          <w:highlight w:val="none"/>
          <w:shd w:val="clear" w:color="auto" w:fill="FFFFFF"/>
          <w:lang w:val="en-US" w:eastAsia="zh-CN"/>
        </w:rPr>
        <w:t>按照规定标准及时足额发放</w:t>
      </w:r>
      <w:r>
        <w:rPr>
          <w:rFonts w:hint="default" w:ascii="Times New Roman" w:hAnsi="Times New Roman" w:cs="Times New Roman"/>
          <w:color w:val="auto"/>
          <w:kern w:val="0"/>
          <w:sz w:val="32"/>
          <w:szCs w:val="32"/>
          <w:highlight w:val="none"/>
          <w:shd w:val="clear" w:color="auto" w:fill="FFFFFF"/>
          <w:lang w:val="en-US" w:eastAsia="zh-CN"/>
        </w:rPr>
        <w:t>57</w:t>
      </w:r>
      <w:r>
        <w:rPr>
          <w:rFonts w:hint="default" w:ascii="Times New Roman" w:hAnsi="Times New Roman" w:eastAsia="仿宋_GB2312" w:cs="Times New Roman"/>
          <w:color w:val="auto"/>
          <w:kern w:val="0"/>
          <w:sz w:val="32"/>
          <w:szCs w:val="32"/>
          <w:highlight w:val="none"/>
          <w:shd w:val="clear" w:color="auto" w:fill="FFFFFF"/>
          <w:lang w:val="en-US" w:eastAsia="zh-CN"/>
        </w:rPr>
        <w:t>名工作人员工资薪酬</w:t>
      </w:r>
      <w:r>
        <w:rPr>
          <w:rFonts w:hint="eastAsia" w:cs="Times New Roman"/>
          <w:color w:val="auto"/>
          <w:kern w:val="0"/>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lang w:val="en-US" w:eastAsia="zh-CN"/>
        </w:rPr>
        <w:t>支出占比100%，本单位本年度严格按照预算数执行。</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w:t>
      </w:r>
      <w:r>
        <w:rPr>
          <w:rFonts w:hint="default" w:ascii="Times New Roman" w:hAnsi="Times New Roman" w:eastAsia="仿宋_GB2312" w:cs="Times New Roman"/>
          <w:color w:val="auto"/>
          <w:kern w:val="0"/>
          <w:sz w:val="32"/>
          <w:szCs w:val="32"/>
          <w:highlight w:val="none"/>
          <w:lang w:val="en-US" w:eastAsia="zh-CN" w:bidi="ar-SA"/>
        </w:rPr>
        <w:t>度，提高资金使用绩效。2022年没有调整</w:t>
      </w:r>
      <w:r>
        <w:rPr>
          <w:rFonts w:hint="default" w:ascii="Times New Roman" w:hAnsi="Times New Roman" w:eastAsia="仿宋_GB2312" w:cs="Times New Roman"/>
          <w:color w:val="auto"/>
          <w:kern w:val="0"/>
          <w:sz w:val="32"/>
          <w:szCs w:val="32"/>
          <w:highlight w:val="none"/>
          <w:lang w:val="zh-CN" w:eastAsia="zh-CN" w:bidi="ar-SA"/>
        </w:rPr>
        <w:t>绩效监控调整取消额和结余注销额。</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（5）执行进度。</w:t>
      </w:r>
      <w:r>
        <w:rPr>
          <w:rFonts w:hint="default" w:ascii="Times New Roman" w:hAnsi="Times New Roman" w:cs="Times New Roman"/>
          <w:color w:val="auto"/>
          <w:kern w:val="0"/>
          <w:sz w:val="32"/>
          <w:szCs w:val="32"/>
          <w:highlight w:val="none"/>
          <w:lang w:val="en-US" w:eastAsia="zh-CN" w:bidi="ar-SA"/>
        </w:rPr>
        <w:t>清水镇</w:t>
      </w:r>
      <w:r>
        <w:rPr>
          <w:rFonts w:hint="default" w:ascii="Times New Roman" w:hAnsi="Times New Roman" w:eastAsia="仿宋_GB2312" w:cs="Times New Roman"/>
          <w:color w:val="auto"/>
          <w:sz w:val="32"/>
          <w:szCs w:val="32"/>
          <w:highlight w:val="none"/>
        </w:rPr>
        <w:t>人民政府</w:t>
      </w:r>
      <w:r>
        <w:rPr>
          <w:rFonts w:hint="eastAsia" w:cs="Times New Roman"/>
          <w:color w:val="auto"/>
          <w:sz w:val="32"/>
          <w:szCs w:val="32"/>
          <w:highlight w:val="none"/>
          <w:lang w:eastAsia="zh-CN"/>
        </w:rPr>
        <w:t>截至12月</w:t>
      </w:r>
      <w:r>
        <w:rPr>
          <w:rFonts w:hint="default" w:ascii="Times New Roman" w:hAnsi="Times New Roman" w:eastAsia="仿宋_GB2312" w:cs="Times New Roman"/>
          <w:color w:val="auto"/>
          <w:sz w:val="32"/>
          <w:szCs w:val="32"/>
          <w:highlight w:val="none"/>
          <w:lang w:val="en-US" w:eastAsia="zh-CN"/>
        </w:rPr>
        <w:t>31日，实际支出</w:t>
      </w:r>
      <w:r>
        <w:rPr>
          <w:rFonts w:hint="default" w:ascii="Times New Roman" w:hAnsi="Times New Roman" w:cs="Times New Roman"/>
          <w:color w:val="auto"/>
          <w:sz w:val="32"/>
          <w:szCs w:val="32"/>
          <w:highlight w:val="none"/>
          <w:lang w:val="en-US" w:eastAsia="zh-CN"/>
        </w:rPr>
        <w:t>973.29</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97.8</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t>（6）预算完成情况。</w:t>
      </w:r>
      <w:r>
        <w:rPr>
          <w:rFonts w:hint="eastAsia" w:cs="Times New Roman"/>
          <w:color w:val="auto"/>
          <w:kern w:val="0"/>
          <w:sz w:val="32"/>
          <w:szCs w:val="32"/>
          <w:highlight w:val="none"/>
          <w:lang w:val="en-US" w:eastAsia="zh-CN" w:bidi="ar-SA"/>
        </w:rPr>
        <w:t>截至2022年</w:t>
      </w:r>
      <w:r>
        <w:rPr>
          <w:rFonts w:hint="default" w:ascii="Times New Roman" w:hAnsi="Times New Roman" w:eastAsia="仿宋_GB2312" w:cs="Times New Roman"/>
          <w:color w:val="auto"/>
          <w:sz w:val="32"/>
          <w:szCs w:val="32"/>
          <w:highlight w:val="none"/>
          <w:lang w:val="en-US" w:eastAsia="zh-CN"/>
        </w:rPr>
        <w:t>12月31日，</w:t>
      </w:r>
      <w:r>
        <w:rPr>
          <w:rFonts w:hint="default" w:ascii="Times New Roman" w:hAnsi="Times New Roman" w:cs="Times New Roman"/>
          <w:color w:val="auto"/>
          <w:sz w:val="32"/>
          <w:szCs w:val="32"/>
          <w:highlight w:val="none"/>
          <w:lang w:val="en-US" w:eastAsia="zh-CN"/>
        </w:rPr>
        <w:t>清水镇</w:t>
      </w:r>
      <w:r>
        <w:rPr>
          <w:rFonts w:hint="default" w:ascii="Times New Roman" w:hAnsi="Times New Roman" w:eastAsia="仿宋_GB2312" w:cs="Times New Roman"/>
          <w:color w:val="auto"/>
          <w:sz w:val="32"/>
          <w:szCs w:val="32"/>
          <w:highlight w:val="none"/>
        </w:rPr>
        <w:t>人民政府202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全年</w:t>
      </w:r>
      <w:r>
        <w:rPr>
          <w:rFonts w:hint="default" w:ascii="Times New Roman" w:hAnsi="Times New Roman" w:eastAsia="仿宋_GB2312" w:cs="Times New Roman"/>
          <w:color w:val="auto"/>
          <w:sz w:val="32"/>
          <w:szCs w:val="32"/>
          <w:highlight w:val="none"/>
        </w:rPr>
        <w:t>预算</w:t>
      </w:r>
      <w:r>
        <w:rPr>
          <w:rFonts w:hint="default" w:ascii="Times New Roman" w:hAnsi="Times New Roman" w:eastAsia="仿宋_GB2312" w:cs="Times New Roman"/>
          <w:color w:val="auto"/>
          <w:sz w:val="32"/>
          <w:szCs w:val="32"/>
          <w:highlight w:val="none"/>
          <w:lang w:eastAsia="zh-CN"/>
        </w:rPr>
        <w:t>人员类资金支出</w:t>
      </w:r>
      <w:r>
        <w:rPr>
          <w:rFonts w:hint="default" w:ascii="Times New Roman" w:hAnsi="Times New Roman" w:cs="Times New Roman"/>
          <w:color w:val="auto"/>
          <w:sz w:val="32"/>
          <w:szCs w:val="32"/>
          <w:highlight w:val="none"/>
          <w:lang w:val="en-US" w:eastAsia="zh-CN"/>
        </w:rPr>
        <w:t>995.28</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全年实际执行数</w:t>
      </w:r>
      <w:r>
        <w:rPr>
          <w:rFonts w:hint="default" w:ascii="Times New Roman" w:hAnsi="Times New Roman" w:cs="Times New Roman"/>
          <w:color w:val="auto"/>
          <w:sz w:val="32"/>
          <w:szCs w:val="32"/>
          <w:highlight w:val="none"/>
          <w:lang w:val="en-US" w:eastAsia="zh-CN"/>
        </w:rPr>
        <w:t>973.29</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97.8</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t>（7）资金结余率。</w:t>
      </w:r>
      <w:r>
        <w:rPr>
          <w:rFonts w:hint="default" w:ascii="Times New Roman" w:hAnsi="Times New Roman" w:eastAsia="仿宋_GB2312" w:cs="Times New Roman"/>
          <w:color w:val="auto"/>
          <w:sz w:val="32"/>
          <w:szCs w:val="32"/>
          <w:highlight w:val="none"/>
          <w:lang w:val="en-US" w:eastAsia="zh-CN"/>
        </w:rPr>
        <w:t>2022年度我单位</w:t>
      </w:r>
      <w:r>
        <w:rPr>
          <w:rFonts w:hint="default" w:ascii="Times New Roman" w:hAnsi="Times New Roman" w:cs="Times New Roman"/>
          <w:color w:val="auto"/>
          <w:sz w:val="32"/>
          <w:szCs w:val="32"/>
          <w:highlight w:val="none"/>
          <w:lang w:val="en-US" w:eastAsia="zh-CN"/>
        </w:rPr>
        <w:t>人员类</w:t>
      </w:r>
      <w:r>
        <w:rPr>
          <w:rFonts w:hint="default" w:ascii="Times New Roman" w:hAnsi="Times New Roman" w:eastAsia="仿宋_GB2312" w:cs="Times New Roman"/>
          <w:color w:val="auto"/>
          <w:sz w:val="32"/>
          <w:szCs w:val="32"/>
          <w:highlight w:val="none"/>
          <w:lang w:val="en-US" w:eastAsia="zh-CN"/>
        </w:rPr>
        <w:t>预算金额为</w:t>
      </w:r>
      <w:r>
        <w:rPr>
          <w:rFonts w:hint="default" w:ascii="Times New Roman" w:hAnsi="Times New Roman" w:cs="Times New Roman"/>
          <w:color w:val="auto"/>
          <w:sz w:val="32"/>
          <w:szCs w:val="32"/>
          <w:highlight w:val="none"/>
          <w:lang w:val="en-US" w:eastAsia="zh-CN"/>
        </w:rPr>
        <w:t>995.28</w:t>
      </w:r>
      <w:r>
        <w:rPr>
          <w:rFonts w:hint="default" w:ascii="Times New Roman" w:hAnsi="Times New Roman" w:eastAsia="仿宋_GB2312" w:cs="Times New Roman"/>
          <w:color w:val="auto"/>
          <w:sz w:val="32"/>
          <w:szCs w:val="32"/>
          <w:highlight w:val="none"/>
          <w:lang w:val="en-US" w:eastAsia="zh-CN"/>
        </w:rPr>
        <w:t>万元，预算执行金额为</w:t>
      </w:r>
      <w:r>
        <w:rPr>
          <w:rFonts w:hint="default" w:ascii="Times New Roman" w:hAnsi="Times New Roman" w:cs="Times New Roman"/>
          <w:color w:val="auto"/>
          <w:sz w:val="32"/>
          <w:szCs w:val="32"/>
          <w:highlight w:val="none"/>
          <w:lang w:val="en-US" w:eastAsia="zh-CN"/>
        </w:rPr>
        <w:t>973.29</w:t>
      </w:r>
      <w:r>
        <w:rPr>
          <w:rFonts w:hint="default" w:ascii="Times New Roman" w:hAnsi="Times New Roman" w:eastAsia="仿宋_GB2312" w:cs="Times New Roman"/>
          <w:color w:val="auto"/>
          <w:sz w:val="32"/>
          <w:szCs w:val="32"/>
          <w:highlight w:val="none"/>
          <w:lang w:val="en-US" w:eastAsia="zh-CN"/>
        </w:rPr>
        <w:t>万元，指标结转金额为</w:t>
      </w:r>
      <w:r>
        <w:rPr>
          <w:rFonts w:hint="default" w:ascii="Times New Roman" w:hAnsi="Times New Roman" w:cs="Times New Roman"/>
          <w:color w:val="auto"/>
          <w:sz w:val="32"/>
          <w:szCs w:val="32"/>
          <w:highlight w:val="none"/>
          <w:lang w:val="en-US" w:eastAsia="zh-CN"/>
        </w:rPr>
        <w:t>21.99</w:t>
      </w:r>
      <w:r>
        <w:rPr>
          <w:rFonts w:hint="default" w:ascii="Times New Roman" w:hAnsi="Times New Roman" w:eastAsia="仿宋_GB2312" w:cs="Times New Roman"/>
          <w:color w:val="auto"/>
          <w:sz w:val="32"/>
          <w:szCs w:val="32"/>
          <w:highlight w:val="none"/>
          <w:lang w:val="en-US" w:eastAsia="zh-CN"/>
        </w:rPr>
        <w:t>万元，资金结余率为</w:t>
      </w:r>
      <w:r>
        <w:rPr>
          <w:rFonts w:hint="default" w:ascii="Times New Roman" w:hAnsi="Times New Roman"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t>（8）违规记录。2022年度我单位未收到</w:t>
      </w:r>
      <w:r>
        <w:rPr>
          <w:rFonts w:hint="default" w:ascii="Times New Roman" w:hAnsi="Times New Roman" w:eastAsia="仿宋_GB2312" w:cs="Times New Roman"/>
          <w:color w:val="auto"/>
          <w:kern w:val="0"/>
          <w:sz w:val="32"/>
          <w:szCs w:val="32"/>
          <w:highlight w:val="none"/>
          <w:lang w:val="zh-CN" w:eastAsia="zh-CN" w:bidi="ar-SA"/>
        </w:rPr>
        <w:t>审计监督、财政检查反映单位上一年度部门预算管理不合规的情况，</w:t>
      </w:r>
      <w:r>
        <w:rPr>
          <w:rFonts w:hint="default" w:ascii="Times New Roman" w:hAnsi="Times New Roman" w:eastAsia="仿宋_GB2312" w:cs="Times New Roman"/>
          <w:color w:val="auto"/>
          <w:kern w:val="0"/>
          <w:sz w:val="32"/>
          <w:szCs w:val="32"/>
          <w:highlight w:val="none"/>
          <w:lang w:val="en-US" w:eastAsia="zh-CN" w:bidi="ar-SA"/>
        </w:rPr>
        <w:t>未发现部门预算管理方面违纪违规问题。</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2.运转类项目绩效分析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（1）目标制定。年初高标准、高质量完成了</w:t>
      </w:r>
      <w:r>
        <w:rPr>
          <w:rFonts w:hint="default" w:ascii="Times New Roman" w:hAnsi="Times New Roman" w:eastAsia="仿宋_GB2312" w:cs="Times New Roman"/>
          <w:color w:val="auto"/>
          <w:kern w:val="0"/>
          <w:sz w:val="32"/>
          <w:szCs w:val="32"/>
          <w:highlight w:val="none"/>
          <w:lang w:val="zh-CN" w:eastAsia="zh-CN" w:bidi="ar-SA"/>
        </w:rPr>
        <w:t>绩效目标制定</w:t>
      </w:r>
      <w:r>
        <w:rPr>
          <w:rFonts w:hint="default" w:ascii="Times New Roman" w:hAnsi="Times New Roman" w:eastAsia="仿宋_GB2312" w:cs="Times New Roman"/>
          <w:color w:val="auto"/>
          <w:kern w:val="0"/>
          <w:sz w:val="32"/>
          <w:szCs w:val="32"/>
          <w:highlight w:val="none"/>
          <w:lang w:val="en-US" w:eastAsia="zh-CN" w:bidi="ar-SA"/>
        </w:rPr>
        <w:t>，做到了</w:t>
      </w:r>
      <w:r>
        <w:rPr>
          <w:rFonts w:hint="default" w:ascii="Times New Roman" w:hAnsi="Times New Roman" w:eastAsia="仿宋_GB2312" w:cs="Times New Roman"/>
          <w:color w:val="auto"/>
          <w:kern w:val="0"/>
          <w:sz w:val="32"/>
          <w:szCs w:val="32"/>
          <w:highlight w:val="none"/>
          <w:lang w:val="zh-CN" w:eastAsia="zh-CN" w:bidi="ar-SA"/>
        </w:rPr>
        <w:t>绩效目标制定</w:t>
      </w:r>
      <w:r>
        <w:rPr>
          <w:rFonts w:hint="default" w:ascii="Times New Roman" w:hAnsi="Times New Roman" w:eastAsia="仿宋_GB2312" w:cs="Times New Roman"/>
          <w:color w:val="auto"/>
          <w:kern w:val="0"/>
          <w:sz w:val="32"/>
          <w:szCs w:val="32"/>
          <w:highlight w:val="none"/>
          <w:lang w:val="en-US" w:eastAsia="zh-CN" w:bidi="ar-SA"/>
        </w:rPr>
        <w:t>规范、完整无漏项，项目名称、绩效指标、项目内容说明等符合规范。细化量化了产出指标、效益指标等，反映了相应项目工作任务及效果。</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（2）目标实现。2022年运转类项目共</w:t>
      </w:r>
      <w:r>
        <w:rPr>
          <w:rFonts w:hint="default" w:ascii="Times New Roman" w:hAnsi="Times New Roman" w:cs="Times New Roman"/>
          <w:color w:val="auto"/>
          <w:kern w:val="0"/>
          <w:sz w:val="32"/>
          <w:szCs w:val="32"/>
          <w:highlight w:val="none"/>
          <w:lang w:val="en-US" w:eastAsia="zh-CN" w:bidi="ar-SA"/>
        </w:rPr>
        <w:t>224.57</w:t>
      </w:r>
      <w:r>
        <w:rPr>
          <w:rFonts w:hint="default" w:ascii="Times New Roman" w:hAnsi="Times New Roman" w:eastAsia="仿宋_GB2312" w:cs="Times New Roman"/>
          <w:color w:val="auto"/>
          <w:kern w:val="0"/>
          <w:sz w:val="32"/>
          <w:szCs w:val="32"/>
          <w:highlight w:val="none"/>
          <w:lang w:val="en-US" w:eastAsia="zh-CN" w:bidi="ar-SA"/>
        </w:rPr>
        <w:t>万元，主要包括单位定额公用经费</w:t>
      </w:r>
      <w:r>
        <w:rPr>
          <w:rFonts w:hint="default" w:ascii="Times New Roman" w:hAnsi="Times New Roman" w:cs="Times New Roman"/>
          <w:color w:val="auto"/>
          <w:kern w:val="0"/>
          <w:sz w:val="32"/>
          <w:szCs w:val="32"/>
          <w:highlight w:val="none"/>
          <w:lang w:val="en-US" w:eastAsia="zh-CN" w:bidi="ar-SA"/>
        </w:rPr>
        <w:t>、人大工作、路灯等经费。</w:t>
      </w:r>
      <w:r>
        <w:rPr>
          <w:rFonts w:hint="default" w:ascii="Times New Roman" w:hAnsi="Times New Roman" w:eastAsia="仿宋_GB2312" w:cs="Times New Roman"/>
          <w:color w:val="auto"/>
          <w:kern w:val="0"/>
          <w:sz w:val="32"/>
          <w:szCs w:val="32"/>
          <w:highlight w:val="none"/>
          <w:lang w:val="en-US" w:eastAsia="zh-CN" w:bidi="ar-SA"/>
        </w:rPr>
        <w:t>2022年公用经费主要用于办公费、印刷费、水电费、维修费、公务接待费支出等，年初制定的运转保障率、预算准确率、科目调整次数等指标均完成，总体完成较好，基本实现了预期目标。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（3）支出控制。</w:t>
      </w:r>
      <w:r>
        <w:rPr>
          <w:rFonts w:hint="default" w:ascii="Times New Roman" w:hAnsi="Times New Roman" w:cs="Times New Roman"/>
          <w:color w:val="auto"/>
          <w:kern w:val="0"/>
          <w:sz w:val="32"/>
          <w:szCs w:val="32"/>
          <w:highlight w:val="none"/>
          <w:lang w:val="en-US" w:eastAsia="zh-CN" w:bidi="ar-SA"/>
        </w:rPr>
        <w:t>清水</w:t>
      </w:r>
      <w:r>
        <w:rPr>
          <w:rFonts w:hint="default" w:ascii="Times New Roman" w:hAnsi="Times New Roman" w:eastAsia="仿宋_GB2312" w:cs="Times New Roman"/>
          <w:color w:val="auto"/>
          <w:kern w:val="0"/>
          <w:sz w:val="32"/>
          <w:szCs w:val="32"/>
          <w:highlight w:val="none"/>
          <w:lang w:val="en-US" w:eastAsia="zh-CN" w:bidi="ar-SA"/>
        </w:rPr>
        <w:t>镇2022年</w:t>
      </w:r>
      <w:r>
        <w:rPr>
          <w:rFonts w:hint="default" w:ascii="Times New Roman" w:hAnsi="Times New Roman" w:cs="Times New Roman"/>
          <w:color w:val="auto"/>
          <w:kern w:val="0"/>
          <w:sz w:val="32"/>
          <w:szCs w:val="32"/>
          <w:highlight w:val="none"/>
          <w:lang w:val="en-US" w:eastAsia="zh-CN" w:bidi="ar-SA"/>
        </w:rPr>
        <w:t>运转</w:t>
      </w:r>
      <w:r>
        <w:rPr>
          <w:rFonts w:hint="default" w:ascii="Times New Roman" w:hAnsi="Times New Roman" w:eastAsia="仿宋_GB2312" w:cs="Times New Roman"/>
          <w:color w:val="auto"/>
          <w:kern w:val="0"/>
          <w:sz w:val="32"/>
          <w:szCs w:val="32"/>
          <w:highlight w:val="none"/>
          <w:lang w:val="en-US" w:eastAsia="zh-CN" w:bidi="ar-SA"/>
        </w:rPr>
        <w:t>类资金支出</w:t>
      </w:r>
      <w:r>
        <w:rPr>
          <w:rFonts w:hint="default" w:ascii="Times New Roman" w:hAnsi="Times New Roman" w:cs="Times New Roman"/>
          <w:color w:val="auto"/>
          <w:kern w:val="0"/>
          <w:sz w:val="32"/>
          <w:szCs w:val="32"/>
          <w:highlight w:val="none"/>
          <w:lang w:val="en-US" w:eastAsia="zh-CN" w:bidi="ar-SA"/>
        </w:rPr>
        <w:t>224.57</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包括</w:t>
      </w:r>
      <w:r>
        <w:rPr>
          <w:rFonts w:hint="default" w:ascii="Times New Roman" w:hAnsi="Times New Roman" w:eastAsia="仿宋_GB2312" w:cs="Times New Roman"/>
          <w:color w:val="auto"/>
          <w:sz w:val="32"/>
          <w:szCs w:val="32"/>
          <w:highlight w:val="none"/>
          <w:lang w:val="en-US" w:eastAsia="zh-CN"/>
        </w:rPr>
        <w:t>支出占比100%，本单位本年度严格按照预算数执行。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zh-CN" w:eastAsia="zh-CN" w:bidi="ar-SA"/>
        </w:rPr>
      </w:pPr>
      <w:r>
        <w:rPr>
          <w:rFonts w:hint="default" w:ascii="Times New Roman" w:hAnsi="Times New Roman" w:eastAsia="仿宋_GB2312" w:cs="Times New Roman"/>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预算执行进度，提高资金使用绩效。2022年没有调整</w:t>
      </w:r>
      <w:r>
        <w:rPr>
          <w:rFonts w:hint="default" w:ascii="Times New Roman" w:hAnsi="Times New Roman" w:eastAsia="仿宋_GB2312" w:cs="Times New Roman"/>
          <w:color w:val="auto"/>
          <w:kern w:val="0"/>
          <w:sz w:val="32"/>
          <w:szCs w:val="32"/>
          <w:highlight w:val="none"/>
          <w:lang w:val="zh-CN" w:eastAsia="zh-CN" w:bidi="ar-SA"/>
        </w:rPr>
        <w:t>绩效监控调整取消额和结余注销额。</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（5）执行进度。</w:t>
      </w:r>
      <w:r>
        <w:rPr>
          <w:rFonts w:hint="default" w:ascii="Times New Roman" w:hAnsi="Times New Roman" w:cs="Times New Roman"/>
          <w:color w:val="auto"/>
          <w:kern w:val="0"/>
          <w:sz w:val="32"/>
          <w:szCs w:val="32"/>
          <w:highlight w:val="none"/>
          <w:lang w:val="en-US" w:eastAsia="zh-CN" w:bidi="ar-SA"/>
        </w:rPr>
        <w:t>清水镇</w:t>
      </w:r>
      <w:r>
        <w:rPr>
          <w:rFonts w:hint="default" w:ascii="Times New Roman" w:hAnsi="Times New Roman" w:eastAsia="仿宋_GB2312" w:cs="Times New Roman"/>
          <w:color w:val="auto"/>
          <w:sz w:val="32"/>
          <w:szCs w:val="32"/>
          <w:highlight w:val="none"/>
        </w:rPr>
        <w:t>人民政府</w:t>
      </w:r>
      <w:r>
        <w:rPr>
          <w:rFonts w:hint="eastAsia" w:cs="Times New Roman"/>
          <w:color w:val="auto"/>
          <w:sz w:val="32"/>
          <w:szCs w:val="32"/>
          <w:highlight w:val="none"/>
          <w:lang w:eastAsia="zh-CN"/>
        </w:rPr>
        <w:t>截至12月</w:t>
      </w:r>
      <w:r>
        <w:rPr>
          <w:rFonts w:hint="default" w:ascii="Times New Roman" w:hAnsi="Times New Roman" w:eastAsia="仿宋_GB2312" w:cs="Times New Roman"/>
          <w:color w:val="auto"/>
          <w:sz w:val="32"/>
          <w:szCs w:val="32"/>
          <w:highlight w:val="none"/>
          <w:lang w:val="en-US" w:eastAsia="zh-CN"/>
        </w:rPr>
        <w:t>31日，实际支出</w:t>
      </w:r>
      <w:r>
        <w:rPr>
          <w:rFonts w:hint="default" w:ascii="Times New Roman" w:hAnsi="Times New Roman" w:cs="Times New Roman"/>
          <w:color w:val="auto"/>
          <w:sz w:val="32"/>
          <w:szCs w:val="32"/>
          <w:highlight w:val="none"/>
          <w:lang w:val="en-US" w:eastAsia="zh-CN"/>
        </w:rPr>
        <w:t>143.26</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63.8</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（6）预算完成情况。</w:t>
      </w:r>
      <w:r>
        <w:rPr>
          <w:rFonts w:hint="eastAsia" w:cs="Times New Roman"/>
          <w:color w:val="auto"/>
          <w:kern w:val="0"/>
          <w:sz w:val="32"/>
          <w:szCs w:val="32"/>
          <w:highlight w:val="none"/>
          <w:lang w:val="en-US" w:eastAsia="zh-CN" w:bidi="ar-SA"/>
        </w:rPr>
        <w:t>截至2022年</w:t>
      </w:r>
      <w:r>
        <w:rPr>
          <w:rFonts w:hint="default" w:ascii="Times New Roman" w:hAnsi="Times New Roman" w:eastAsia="仿宋_GB2312" w:cs="Times New Roman"/>
          <w:color w:val="auto"/>
          <w:sz w:val="32"/>
          <w:szCs w:val="32"/>
          <w:highlight w:val="none"/>
          <w:lang w:val="en-US" w:eastAsia="zh-CN"/>
        </w:rPr>
        <w:t>12月31日，</w:t>
      </w:r>
      <w:r>
        <w:rPr>
          <w:rFonts w:hint="default" w:ascii="Times New Roman" w:hAnsi="Times New Roman" w:cs="Times New Roman"/>
          <w:color w:val="auto"/>
          <w:sz w:val="32"/>
          <w:szCs w:val="32"/>
          <w:highlight w:val="none"/>
          <w:lang w:val="en-US" w:eastAsia="zh-CN"/>
        </w:rPr>
        <w:t>清水镇</w:t>
      </w:r>
      <w:r>
        <w:rPr>
          <w:rFonts w:hint="default" w:ascii="Times New Roman" w:hAnsi="Times New Roman" w:eastAsia="仿宋_GB2312" w:cs="Times New Roman"/>
          <w:color w:val="auto"/>
          <w:sz w:val="32"/>
          <w:szCs w:val="32"/>
          <w:highlight w:val="none"/>
        </w:rPr>
        <w:t>人民政府202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全年</w:t>
      </w:r>
      <w:r>
        <w:rPr>
          <w:rFonts w:hint="default" w:ascii="Times New Roman" w:hAnsi="Times New Roman" w:eastAsia="仿宋_GB2312" w:cs="Times New Roman"/>
          <w:color w:val="auto"/>
          <w:sz w:val="32"/>
          <w:szCs w:val="32"/>
          <w:highlight w:val="none"/>
        </w:rPr>
        <w:t>预算</w:t>
      </w:r>
      <w:r>
        <w:rPr>
          <w:rFonts w:hint="default" w:ascii="Times New Roman" w:hAnsi="Times New Roman" w:cs="Times New Roman"/>
          <w:color w:val="auto"/>
          <w:sz w:val="32"/>
          <w:szCs w:val="32"/>
          <w:highlight w:val="none"/>
          <w:lang w:eastAsia="zh-CN"/>
        </w:rPr>
        <w:t>运转</w:t>
      </w:r>
      <w:r>
        <w:rPr>
          <w:rFonts w:hint="default" w:ascii="Times New Roman" w:hAnsi="Times New Roman" w:eastAsia="仿宋_GB2312" w:cs="Times New Roman"/>
          <w:color w:val="auto"/>
          <w:sz w:val="32"/>
          <w:szCs w:val="32"/>
          <w:highlight w:val="none"/>
          <w:lang w:eastAsia="zh-CN"/>
        </w:rPr>
        <w:t>类资金支出</w:t>
      </w:r>
      <w:r>
        <w:rPr>
          <w:rFonts w:hint="default" w:ascii="Times New Roman" w:hAnsi="Times New Roman" w:cs="Times New Roman"/>
          <w:color w:val="auto"/>
          <w:sz w:val="32"/>
          <w:szCs w:val="32"/>
          <w:highlight w:val="none"/>
          <w:lang w:val="en-US" w:eastAsia="zh-CN"/>
        </w:rPr>
        <w:t>224.57</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全年实际执行数</w:t>
      </w:r>
      <w:r>
        <w:rPr>
          <w:rFonts w:hint="default" w:ascii="Times New Roman" w:hAnsi="Times New Roman" w:cs="Times New Roman"/>
          <w:color w:val="auto"/>
          <w:sz w:val="32"/>
          <w:szCs w:val="32"/>
          <w:highlight w:val="none"/>
          <w:lang w:val="en-US" w:eastAsia="zh-CN"/>
        </w:rPr>
        <w:t>143.26</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63.8</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yellow"/>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（7）资金结余率</w:t>
      </w:r>
      <w:r>
        <w:rPr>
          <w:rFonts w:hint="default" w:ascii="Times New Roman" w:hAnsi="Times New Roman" w:cs="Times New Roman"/>
          <w:color w:val="auto"/>
          <w:kern w:val="0"/>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2022年度我单位</w:t>
      </w:r>
      <w:r>
        <w:rPr>
          <w:rFonts w:hint="default" w:ascii="Times New Roman" w:hAnsi="Times New Roman" w:cs="Times New Roman"/>
          <w:color w:val="auto"/>
          <w:sz w:val="32"/>
          <w:szCs w:val="32"/>
          <w:highlight w:val="none"/>
          <w:lang w:val="en-US" w:eastAsia="zh-CN"/>
        </w:rPr>
        <w:t>运转类</w:t>
      </w:r>
      <w:r>
        <w:rPr>
          <w:rFonts w:hint="default" w:ascii="Times New Roman" w:hAnsi="Times New Roman" w:eastAsia="仿宋_GB2312" w:cs="Times New Roman"/>
          <w:color w:val="auto"/>
          <w:sz w:val="32"/>
          <w:szCs w:val="32"/>
          <w:highlight w:val="none"/>
          <w:lang w:val="en-US" w:eastAsia="zh-CN"/>
        </w:rPr>
        <w:t>预算金额为</w:t>
      </w:r>
      <w:r>
        <w:rPr>
          <w:rFonts w:hint="default" w:ascii="Times New Roman" w:hAnsi="Times New Roman" w:cs="Times New Roman"/>
          <w:color w:val="auto"/>
          <w:sz w:val="32"/>
          <w:szCs w:val="32"/>
          <w:highlight w:val="none"/>
          <w:lang w:val="en-US" w:eastAsia="zh-CN"/>
        </w:rPr>
        <w:t>224.57</w:t>
      </w:r>
      <w:r>
        <w:rPr>
          <w:rFonts w:hint="default" w:ascii="Times New Roman" w:hAnsi="Times New Roman" w:eastAsia="仿宋_GB2312" w:cs="Times New Roman"/>
          <w:color w:val="auto"/>
          <w:sz w:val="32"/>
          <w:szCs w:val="32"/>
          <w:highlight w:val="none"/>
          <w:lang w:val="en-US" w:eastAsia="zh-CN"/>
        </w:rPr>
        <w:t>万元，预算执行金额为</w:t>
      </w:r>
      <w:r>
        <w:rPr>
          <w:rFonts w:hint="default" w:ascii="Times New Roman" w:hAnsi="Times New Roman" w:cs="Times New Roman"/>
          <w:color w:val="auto"/>
          <w:sz w:val="32"/>
          <w:szCs w:val="32"/>
          <w:highlight w:val="none"/>
          <w:lang w:val="en-US" w:eastAsia="zh-CN"/>
        </w:rPr>
        <w:t>143.26</w:t>
      </w:r>
      <w:r>
        <w:rPr>
          <w:rFonts w:hint="default" w:ascii="Times New Roman" w:hAnsi="Times New Roman" w:eastAsia="仿宋_GB2312" w:cs="Times New Roman"/>
          <w:color w:val="auto"/>
          <w:sz w:val="32"/>
          <w:szCs w:val="32"/>
          <w:highlight w:val="none"/>
          <w:lang w:val="en-US" w:eastAsia="zh-CN"/>
        </w:rPr>
        <w:t>万元，指标结转金额为</w:t>
      </w:r>
      <w:r>
        <w:rPr>
          <w:rFonts w:hint="default" w:ascii="Times New Roman" w:hAnsi="Times New Roman" w:cs="Times New Roman"/>
          <w:color w:val="auto"/>
          <w:sz w:val="32"/>
          <w:szCs w:val="32"/>
          <w:highlight w:val="none"/>
          <w:lang w:val="en-US" w:eastAsia="zh-CN"/>
        </w:rPr>
        <w:t>81.31</w:t>
      </w:r>
      <w:r>
        <w:rPr>
          <w:rFonts w:hint="default" w:ascii="Times New Roman" w:hAnsi="Times New Roman" w:eastAsia="仿宋_GB2312" w:cs="Times New Roman"/>
          <w:color w:val="auto"/>
          <w:sz w:val="32"/>
          <w:szCs w:val="32"/>
          <w:highlight w:val="none"/>
          <w:lang w:val="en-US" w:eastAsia="zh-CN"/>
        </w:rPr>
        <w:t>万元，资金结余率为</w:t>
      </w:r>
      <w:r>
        <w:rPr>
          <w:rFonts w:hint="default" w:ascii="Times New Roman" w:hAnsi="Times New Roman" w:cs="Times New Roman"/>
          <w:color w:val="auto"/>
          <w:sz w:val="32"/>
          <w:szCs w:val="32"/>
          <w:highlight w:val="none"/>
          <w:lang w:val="en-US" w:eastAsia="zh-CN"/>
        </w:rPr>
        <w:t>36.2</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（8）违规记录。2022年度我单位未收到</w:t>
      </w:r>
      <w:r>
        <w:rPr>
          <w:rFonts w:hint="default" w:ascii="Times New Roman" w:hAnsi="Times New Roman" w:eastAsia="仿宋_GB2312" w:cs="Times New Roman"/>
          <w:color w:val="auto"/>
          <w:kern w:val="0"/>
          <w:sz w:val="32"/>
          <w:szCs w:val="32"/>
          <w:highlight w:val="none"/>
          <w:lang w:val="zh-CN" w:eastAsia="zh-CN" w:bidi="ar-SA"/>
        </w:rPr>
        <w:t>审计监督、财政检查反映单位上一年度部门预算管理不合规的情况，</w:t>
      </w:r>
      <w:r>
        <w:rPr>
          <w:rFonts w:hint="default" w:ascii="Times New Roman" w:hAnsi="Times New Roman" w:eastAsia="仿宋_GB2312" w:cs="Times New Roman"/>
          <w:color w:val="auto"/>
          <w:kern w:val="0"/>
          <w:sz w:val="32"/>
          <w:szCs w:val="32"/>
          <w:highlight w:val="none"/>
          <w:lang w:val="en-US" w:eastAsia="zh-CN" w:bidi="ar-SA"/>
        </w:rPr>
        <w:t>未发现部门预算管理方面违纪违规问题。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cs="Times New Roman"/>
          <w:b/>
          <w:bCs/>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bidi="ar-SA"/>
        </w:rPr>
        <w:t>3.特定目标类项目绩效分析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（1）目标制定。年初严格按照人员情况完成了</w:t>
      </w:r>
      <w:r>
        <w:rPr>
          <w:rFonts w:hint="default" w:ascii="Times New Roman" w:hAnsi="Times New Roman" w:eastAsia="仿宋_GB2312" w:cs="Times New Roman"/>
          <w:color w:val="auto"/>
          <w:kern w:val="0"/>
          <w:sz w:val="32"/>
          <w:szCs w:val="32"/>
          <w:highlight w:val="none"/>
          <w:lang w:val="zh-CN" w:eastAsia="zh-CN" w:bidi="ar-SA"/>
        </w:rPr>
        <w:t>绩效目标制定</w:t>
      </w:r>
      <w:r>
        <w:rPr>
          <w:rFonts w:hint="default" w:ascii="Times New Roman" w:hAnsi="Times New Roman" w:eastAsia="仿宋_GB2312" w:cs="Times New Roman"/>
          <w:color w:val="auto"/>
          <w:kern w:val="0"/>
          <w:sz w:val="32"/>
          <w:szCs w:val="32"/>
          <w:highlight w:val="none"/>
          <w:lang w:val="en-US" w:eastAsia="zh-CN" w:bidi="ar-SA"/>
        </w:rPr>
        <w:t>，做到了</w:t>
      </w:r>
      <w:r>
        <w:rPr>
          <w:rFonts w:hint="default" w:ascii="Times New Roman" w:hAnsi="Times New Roman" w:eastAsia="仿宋_GB2312" w:cs="Times New Roman"/>
          <w:color w:val="auto"/>
          <w:kern w:val="0"/>
          <w:sz w:val="32"/>
          <w:szCs w:val="32"/>
          <w:highlight w:val="none"/>
          <w:lang w:val="zh-CN" w:eastAsia="zh-CN" w:bidi="ar-SA"/>
        </w:rPr>
        <w:t>绩效目标制定</w:t>
      </w:r>
      <w:r>
        <w:rPr>
          <w:rFonts w:hint="default" w:ascii="Times New Roman" w:hAnsi="Times New Roman" w:eastAsia="仿宋_GB2312" w:cs="Times New Roman"/>
          <w:color w:val="auto"/>
          <w:kern w:val="0"/>
          <w:sz w:val="32"/>
          <w:szCs w:val="32"/>
          <w:highlight w:val="none"/>
          <w:lang w:val="en-US" w:eastAsia="zh-CN" w:bidi="ar-SA"/>
        </w:rPr>
        <w:t>规范、完整无漏项，名称、绩效指标、内容说明等符合规范。细化量化了产出指标和效益指标等，反映了相应项目工作任务及效果。</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（2）目标实现。2022年特定类项目共</w:t>
      </w:r>
      <w:r>
        <w:rPr>
          <w:rFonts w:hint="default" w:ascii="Times New Roman" w:hAnsi="Times New Roman" w:cs="Times New Roman"/>
          <w:color w:val="auto"/>
          <w:kern w:val="0"/>
          <w:sz w:val="32"/>
          <w:szCs w:val="32"/>
          <w:highlight w:val="none"/>
          <w:lang w:val="en-US" w:eastAsia="zh-CN" w:bidi="ar-SA"/>
        </w:rPr>
        <w:t>178.85</w:t>
      </w:r>
      <w:r>
        <w:rPr>
          <w:rFonts w:hint="default" w:ascii="Times New Roman" w:hAnsi="Times New Roman" w:eastAsia="仿宋_GB2312" w:cs="Times New Roman"/>
          <w:color w:val="auto"/>
          <w:kern w:val="0"/>
          <w:sz w:val="32"/>
          <w:szCs w:val="32"/>
          <w:highlight w:val="none"/>
          <w:lang w:val="en-US" w:eastAsia="zh-CN" w:bidi="ar-SA"/>
        </w:rPr>
        <w:t>万元。主要包括2022年</w:t>
      </w:r>
      <w:r>
        <w:rPr>
          <w:rFonts w:hint="default" w:ascii="Times New Roman" w:hAnsi="Times New Roman" w:cs="Times New Roman"/>
          <w:color w:val="auto"/>
          <w:kern w:val="0"/>
          <w:sz w:val="32"/>
          <w:szCs w:val="32"/>
          <w:highlight w:val="none"/>
          <w:lang w:val="en-US" w:eastAsia="zh-CN" w:bidi="ar-SA"/>
        </w:rPr>
        <w:t>烤烟</w:t>
      </w:r>
      <w:r>
        <w:rPr>
          <w:rFonts w:hint="default" w:ascii="Times New Roman" w:hAnsi="Times New Roman" w:eastAsia="仿宋_GB2312" w:cs="Times New Roman"/>
          <w:color w:val="auto"/>
          <w:kern w:val="0"/>
          <w:sz w:val="32"/>
          <w:szCs w:val="32"/>
          <w:highlight w:val="none"/>
          <w:lang w:val="en-US" w:eastAsia="zh-CN" w:bidi="ar-SA"/>
        </w:rPr>
        <w:t>发展资金</w:t>
      </w:r>
      <w:r>
        <w:rPr>
          <w:rFonts w:hint="default" w:ascii="Times New Roman" w:hAnsi="Times New Roman" w:cs="Times New Roman"/>
          <w:color w:val="auto"/>
          <w:kern w:val="0"/>
          <w:sz w:val="32"/>
          <w:szCs w:val="32"/>
          <w:highlight w:val="none"/>
          <w:lang w:val="en-US" w:eastAsia="zh-CN" w:bidi="ar-SA"/>
        </w:rPr>
        <w:t>30.37</w:t>
      </w:r>
      <w:r>
        <w:rPr>
          <w:rFonts w:hint="default" w:ascii="Times New Roman" w:hAnsi="Times New Roman" w:eastAsia="仿宋_GB2312" w:cs="Times New Roman"/>
          <w:color w:val="auto"/>
          <w:kern w:val="0"/>
          <w:sz w:val="32"/>
          <w:szCs w:val="32"/>
          <w:highlight w:val="none"/>
          <w:lang w:val="en-US" w:eastAsia="zh-CN" w:bidi="ar-SA"/>
        </w:rPr>
        <w:t>万元、基层组织活动与公共服务运行经费</w:t>
      </w:r>
      <w:r>
        <w:rPr>
          <w:rFonts w:hint="default" w:ascii="Times New Roman" w:hAnsi="Times New Roman" w:cs="Times New Roman"/>
          <w:color w:val="auto"/>
          <w:kern w:val="0"/>
          <w:sz w:val="32"/>
          <w:szCs w:val="32"/>
          <w:highlight w:val="none"/>
          <w:lang w:val="en-US" w:eastAsia="zh-CN" w:bidi="ar-SA"/>
        </w:rPr>
        <w:t>86</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安山村山坪塘洪沟整治项目40</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2022年中央纪检监察转移支付4.6</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2022年抗旱资金11</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、2022年香溪村三社安置点（徐家坪）电力迁改项目6.87万元</w:t>
      </w:r>
      <w:r>
        <w:rPr>
          <w:rFonts w:hint="default" w:ascii="Times New Roman" w:hAnsi="Times New Roman" w:eastAsia="仿宋_GB2312" w:cs="Times New Roman"/>
          <w:color w:val="auto"/>
          <w:kern w:val="0"/>
          <w:sz w:val="32"/>
          <w:szCs w:val="32"/>
          <w:highlight w:val="none"/>
          <w:lang w:val="en-US" w:eastAsia="zh-CN" w:bidi="ar-SA"/>
        </w:rPr>
        <w:t>等等。年初制定的运转保障率、预算准确率、科目调整次数等指标均完成，总体完成较好，基本实现了预期目标。</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yellow"/>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（3）支出控制。</w:t>
      </w:r>
      <w:r>
        <w:rPr>
          <w:rFonts w:hint="default" w:ascii="Times New Roman" w:hAnsi="Times New Roman" w:cs="Times New Roman"/>
          <w:color w:val="auto"/>
          <w:kern w:val="0"/>
          <w:sz w:val="32"/>
          <w:szCs w:val="32"/>
          <w:highlight w:val="none"/>
          <w:lang w:val="en-US" w:eastAsia="zh-CN" w:bidi="ar-SA"/>
        </w:rPr>
        <w:t>清水</w:t>
      </w:r>
      <w:r>
        <w:rPr>
          <w:rFonts w:hint="default" w:ascii="Times New Roman" w:hAnsi="Times New Roman" w:eastAsia="仿宋_GB2312" w:cs="Times New Roman"/>
          <w:color w:val="auto"/>
          <w:kern w:val="0"/>
          <w:sz w:val="32"/>
          <w:szCs w:val="32"/>
          <w:highlight w:val="none"/>
          <w:lang w:val="en-US" w:eastAsia="zh-CN" w:bidi="ar-SA"/>
        </w:rPr>
        <w:t>镇2022年特定</w:t>
      </w:r>
      <w:r>
        <w:rPr>
          <w:rFonts w:hint="eastAsia" w:ascii="Times New Roman" w:hAnsi="Times New Roman" w:cs="Times New Roman"/>
          <w:color w:val="auto"/>
          <w:kern w:val="0"/>
          <w:sz w:val="32"/>
          <w:szCs w:val="32"/>
          <w:highlight w:val="none"/>
          <w:lang w:val="en-US" w:eastAsia="zh-CN" w:bidi="ar-SA"/>
        </w:rPr>
        <w:t>目标</w:t>
      </w:r>
      <w:r>
        <w:rPr>
          <w:rFonts w:hint="default" w:ascii="Times New Roman" w:hAnsi="Times New Roman" w:eastAsia="仿宋_GB2312" w:cs="Times New Roman"/>
          <w:color w:val="auto"/>
          <w:kern w:val="0"/>
          <w:sz w:val="32"/>
          <w:szCs w:val="32"/>
          <w:highlight w:val="none"/>
          <w:lang w:val="en-US" w:eastAsia="zh-CN" w:bidi="ar-SA"/>
        </w:rPr>
        <w:t>类项目资金支出</w:t>
      </w:r>
      <w:r>
        <w:rPr>
          <w:rFonts w:hint="default" w:ascii="Times New Roman" w:hAnsi="Times New Roman" w:cs="Times New Roman"/>
          <w:color w:val="auto"/>
          <w:kern w:val="0"/>
          <w:sz w:val="32"/>
          <w:szCs w:val="32"/>
          <w:highlight w:val="none"/>
          <w:lang w:val="en-US" w:eastAsia="zh-CN" w:bidi="ar-SA"/>
        </w:rPr>
        <w:t>178.85</w:t>
      </w:r>
      <w:r>
        <w:rPr>
          <w:rFonts w:hint="default" w:ascii="Times New Roman" w:hAnsi="Times New Roman" w:eastAsia="仿宋_GB2312" w:cs="Times New Roman"/>
          <w:color w:val="auto"/>
          <w:kern w:val="0"/>
          <w:sz w:val="32"/>
          <w:szCs w:val="32"/>
          <w:highlight w:val="none"/>
          <w:lang w:val="en-US" w:eastAsia="zh-CN" w:bidi="ar-SA"/>
        </w:rPr>
        <w:t>万元，主要包括</w:t>
      </w:r>
      <w:r>
        <w:rPr>
          <w:rFonts w:hint="default" w:ascii="Times New Roman" w:hAnsi="Times New Roman" w:cs="Times New Roman"/>
          <w:color w:val="auto"/>
          <w:kern w:val="0"/>
          <w:sz w:val="32"/>
          <w:szCs w:val="32"/>
          <w:highlight w:val="none"/>
          <w:lang w:val="en-US" w:eastAsia="zh-CN" w:bidi="ar-SA"/>
        </w:rPr>
        <w:t>烤烟</w:t>
      </w:r>
      <w:r>
        <w:rPr>
          <w:rFonts w:hint="default" w:ascii="Times New Roman" w:hAnsi="Times New Roman" w:eastAsia="仿宋_GB2312" w:cs="Times New Roman"/>
          <w:color w:val="auto"/>
          <w:kern w:val="0"/>
          <w:sz w:val="32"/>
          <w:szCs w:val="32"/>
          <w:highlight w:val="none"/>
          <w:lang w:val="en-US" w:eastAsia="zh-CN" w:bidi="ar-SA"/>
        </w:rPr>
        <w:t>发展资金</w:t>
      </w:r>
      <w:r>
        <w:rPr>
          <w:rFonts w:hint="default" w:ascii="Times New Roman" w:hAnsi="Times New Roman" w:cs="Times New Roman"/>
          <w:color w:val="auto"/>
          <w:kern w:val="0"/>
          <w:sz w:val="32"/>
          <w:szCs w:val="32"/>
          <w:highlight w:val="none"/>
          <w:lang w:val="en-US" w:eastAsia="zh-CN" w:bidi="ar-SA"/>
        </w:rPr>
        <w:t>30.37</w:t>
      </w:r>
      <w:r>
        <w:rPr>
          <w:rFonts w:hint="default" w:ascii="Times New Roman" w:hAnsi="Times New Roman" w:eastAsia="仿宋_GB2312" w:cs="Times New Roman"/>
          <w:color w:val="auto"/>
          <w:kern w:val="0"/>
          <w:sz w:val="32"/>
          <w:szCs w:val="32"/>
          <w:highlight w:val="none"/>
          <w:lang w:val="en-US" w:eastAsia="zh-CN" w:bidi="ar-SA"/>
        </w:rPr>
        <w:t>万元、基层组织活动与公共服务运行经费</w:t>
      </w:r>
      <w:r>
        <w:rPr>
          <w:rFonts w:hint="default" w:ascii="Times New Roman" w:hAnsi="Times New Roman" w:cs="Times New Roman"/>
          <w:color w:val="auto"/>
          <w:kern w:val="0"/>
          <w:sz w:val="32"/>
          <w:szCs w:val="32"/>
          <w:highlight w:val="none"/>
          <w:lang w:val="en-US" w:eastAsia="zh-CN" w:bidi="ar-SA"/>
        </w:rPr>
        <w:t>86</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安山村山坪塘洪沟整治项目40</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中央纪检监察转移支付4.6</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抗旱资金11</w:t>
      </w:r>
      <w:r>
        <w:rPr>
          <w:rFonts w:hint="default" w:ascii="Times New Roman" w:hAnsi="Times New Roman" w:eastAsia="仿宋_GB2312" w:cs="Times New Roman"/>
          <w:color w:val="auto"/>
          <w:kern w:val="0"/>
          <w:sz w:val="32"/>
          <w:szCs w:val="32"/>
          <w:highlight w:val="none"/>
          <w:lang w:val="en-US" w:eastAsia="zh-CN" w:bidi="ar-SA"/>
        </w:rPr>
        <w:t>万元</w:t>
      </w:r>
      <w:r>
        <w:rPr>
          <w:rFonts w:hint="default" w:ascii="Times New Roman" w:hAnsi="Times New Roman" w:cs="Times New Roman"/>
          <w:color w:val="auto"/>
          <w:kern w:val="0"/>
          <w:sz w:val="32"/>
          <w:szCs w:val="32"/>
          <w:highlight w:val="none"/>
          <w:lang w:val="en-US" w:eastAsia="zh-CN" w:bidi="ar-SA"/>
        </w:rPr>
        <w:t>和香溪村三社安置点（徐家坪）电力迁改项目6.87万元</w:t>
      </w:r>
      <w:r>
        <w:rPr>
          <w:rFonts w:hint="default" w:ascii="Times New Roman" w:hAnsi="Times New Roman" w:eastAsia="仿宋_GB2312" w:cs="Times New Roman"/>
          <w:color w:val="auto"/>
          <w:kern w:val="0"/>
          <w:sz w:val="32"/>
          <w:szCs w:val="32"/>
          <w:highlight w:val="none"/>
          <w:lang w:val="en-US" w:eastAsia="zh-CN" w:bidi="ar-SA"/>
        </w:rPr>
        <w:t>等，</w:t>
      </w:r>
      <w:r>
        <w:rPr>
          <w:rFonts w:hint="default" w:ascii="Times New Roman" w:hAnsi="Times New Roman" w:eastAsia="仿宋_GB2312" w:cs="Times New Roman"/>
          <w:color w:val="auto"/>
          <w:sz w:val="32"/>
          <w:szCs w:val="32"/>
          <w:highlight w:val="none"/>
          <w:lang w:val="en-US" w:eastAsia="zh-CN"/>
        </w:rPr>
        <w:t>支出占比100%，本单位本年度严格按照预算数执行。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zh-CN" w:eastAsia="zh-CN" w:bidi="ar-SA"/>
        </w:rPr>
      </w:pPr>
      <w:r>
        <w:rPr>
          <w:rFonts w:hint="default" w:ascii="Times New Roman" w:hAnsi="Times New Roman" w:eastAsia="仿宋_GB2312" w:cs="Times New Roman"/>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预算执行进度，提高资金使用绩效。2022年没有调整</w:t>
      </w:r>
      <w:r>
        <w:rPr>
          <w:rFonts w:hint="default" w:ascii="Times New Roman" w:hAnsi="Times New Roman" w:eastAsia="仿宋_GB2312" w:cs="Times New Roman"/>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（5）执行进度。</w:t>
      </w:r>
      <w:r>
        <w:rPr>
          <w:rFonts w:hint="default" w:ascii="Times New Roman" w:hAnsi="Times New Roman" w:eastAsia="仿宋_GB2312" w:cs="Times New Roman"/>
          <w:color w:val="auto"/>
          <w:kern w:val="0"/>
          <w:sz w:val="32"/>
          <w:szCs w:val="32"/>
          <w:highlight w:val="none"/>
          <w:lang w:val="zh-CN" w:eastAsia="zh-CN" w:bidi="ar-SA"/>
        </w:rPr>
        <w:t>部门预算资金在财政资金下拨后及时支出，</w:t>
      </w:r>
      <w:r>
        <w:rPr>
          <w:rFonts w:hint="eastAsia" w:cs="Times New Roman"/>
          <w:color w:val="auto"/>
          <w:kern w:val="0"/>
          <w:sz w:val="32"/>
          <w:szCs w:val="32"/>
          <w:highlight w:val="none"/>
          <w:lang w:val="zh-CN" w:eastAsia="zh-CN" w:bidi="ar-SA"/>
        </w:rPr>
        <w:t>截至2022年</w:t>
      </w:r>
      <w:r>
        <w:rPr>
          <w:rFonts w:hint="default" w:ascii="Times New Roman" w:hAnsi="Times New Roman" w:eastAsia="仿宋_GB2312" w:cs="Times New Roman"/>
          <w:color w:val="auto"/>
          <w:sz w:val="32"/>
          <w:szCs w:val="32"/>
          <w:highlight w:val="none"/>
          <w:lang w:val="en-US" w:eastAsia="zh-CN"/>
        </w:rPr>
        <w:t>12月31日，实际支出</w:t>
      </w:r>
      <w:r>
        <w:rPr>
          <w:rFonts w:hint="default" w:ascii="Times New Roman" w:hAnsi="Times New Roman" w:cs="Times New Roman"/>
          <w:color w:val="auto"/>
          <w:sz w:val="32"/>
          <w:szCs w:val="32"/>
          <w:highlight w:val="none"/>
          <w:lang w:val="en-US" w:eastAsia="zh-CN"/>
        </w:rPr>
        <w:t>67.42</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37.7</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t>（6）预算完成情况。</w:t>
      </w:r>
      <w:r>
        <w:rPr>
          <w:rFonts w:hint="eastAsia" w:cs="Times New Roman"/>
          <w:color w:val="auto"/>
          <w:kern w:val="0"/>
          <w:sz w:val="32"/>
          <w:szCs w:val="32"/>
          <w:highlight w:val="none"/>
          <w:lang w:val="en-US" w:eastAsia="zh-CN" w:bidi="ar-SA"/>
        </w:rPr>
        <w:t>截至2022年</w:t>
      </w:r>
      <w:r>
        <w:rPr>
          <w:rFonts w:hint="default" w:ascii="Times New Roman" w:hAnsi="Times New Roman" w:eastAsia="仿宋_GB2312" w:cs="Times New Roman"/>
          <w:color w:val="auto"/>
          <w:sz w:val="32"/>
          <w:szCs w:val="32"/>
          <w:highlight w:val="none"/>
          <w:lang w:val="en-US" w:eastAsia="zh-CN"/>
        </w:rPr>
        <w:t>12月31日，实际支出</w:t>
      </w:r>
      <w:r>
        <w:rPr>
          <w:rFonts w:hint="default" w:ascii="Times New Roman" w:hAnsi="Times New Roman" w:cs="Times New Roman"/>
          <w:color w:val="auto"/>
          <w:sz w:val="32"/>
          <w:szCs w:val="32"/>
          <w:highlight w:val="none"/>
          <w:lang w:val="en-US" w:eastAsia="zh-CN"/>
        </w:rPr>
        <w:t>67.42</w:t>
      </w:r>
      <w:r>
        <w:rPr>
          <w:rFonts w:hint="default" w:ascii="Times New Roman" w:hAnsi="Times New Roman" w:eastAsia="仿宋_GB2312" w:cs="Times New Roman"/>
          <w:color w:val="auto"/>
          <w:sz w:val="32"/>
          <w:szCs w:val="32"/>
          <w:highlight w:val="none"/>
          <w:lang w:val="en-US" w:eastAsia="zh-CN"/>
        </w:rPr>
        <w:t>万元，执行率</w:t>
      </w:r>
      <w:r>
        <w:rPr>
          <w:rFonts w:hint="default" w:ascii="Times New Roman" w:hAnsi="Times New Roman" w:cs="Times New Roman"/>
          <w:color w:val="auto"/>
          <w:sz w:val="32"/>
          <w:szCs w:val="32"/>
          <w:highlight w:val="none"/>
          <w:lang w:val="en-US" w:eastAsia="zh-CN"/>
        </w:rPr>
        <w:t>37.7</w:t>
      </w:r>
      <w:r>
        <w:rPr>
          <w:rFonts w:hint="default" w:ascii="Times New Roman" w:hAnsi="Times New Roman" w:eastAsia="仿宋_GB2312" w:cs="Times New Roman"/>
          <w:color w:val="auto"/>
          <w:sz w:val="32"/>
          <w:szCs w:val="32"/>
          <w:highlight w:val="none"/>
          <w:lang w:val="en-US" w:eastAsia="zh-CN"/>
        </w:rPr>
        <w:t>%。</w:t>
      </w:r>
      <w:r>
        <w:rPr>
          <w:rFonts w:hint="eastAsia" w:cs="Times New Roman"/>
          <w:color w:val="auto"/>
          <w:sz w:val="32"/>
          <w:szCs w:val="32"/>
          <w:highlight w:val="none"/>
          <w:lang w:val="en-US" w:eastAsia="zh-CN"/>
        </w:rPr>
        <w:t>截至目前</w:t>
      </w:r>
      <w:r>
        <w:rPr>
          <w:rFonts w:hint="default" w:ascii="Times New Roman" w:hAnsi="Times New Roman" w:cs="Times New Roman"/>
          <w:color w:val="auto"/>
          <w:sz w:val="32"/>
          <w:szCs w:val="32"/>
          <w:highlight w:val="none"/>
          <w:lang w:val="en-US" w:eastAsia="zh-CN"/>
        </w:rPr>
        <w:t>，除烤烟项目情况特殊外，其余资金已足额拨付。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lang w:val="en-US" w:eastAsia="zh-CN" w:bidi="ar-SA"/>
        </w:rPr>
        <w:t>（7）资金结余率。</w:t>
      </w:r>
      <w:r>
        <w:rPr>
          <w:rFonts w:hint="default" w:ascii="Times New Roman" w:hAnsi="Times New Roman" w:eastAsia="仿宋_GB2312" w:cs="Times New Roman"/>
          <w:color w:val="auto"/>
          <w:kern w:val="0"/>
          <w:sz w:val="32"/>
          <w:szCs w:val="32"/>
          <w:highlight w:val="none"/>
          <w:shd w:val="clear" w:color="auto" w:fill="FFFFFF"/>
          <w:lang w:val="en-US" w:eastAsia="zh-CN"/>
        </w:rPr>
        <w:t>2022年度我单位</w:t>
      </w:r>
      <w:r>
        <w:rPr>
          <w:rFonts w:hint="eastAsia" w:ascii="Times New Roman" w:hAnsi="Times New Roman" w:cs="Times New Roman"/>
          <w:color w:val="auto"/>
          <w:kern w:val="0"/>
          <w:sz w:val="32"/>
          <w:szCs w:val="32"/>
          <w:highlight w:val="none"/>
          <w:shd w:val="clear" w:color="auto" w:fill="FFFFFF"/>
          <w:lang w:val="en-US" w:eastAsia="zh-CN"/>
        </w:rPr>
        <w:t>特定目标类项目</w:t>
      </w:r>
      <w:r>
        <w:rPr>
          <w:rFonts w:hint="default" w:ascii="Times New Roman" w:hAnsi="Times New Roman" w:eastAsia="仿宋_GB2312" w:cs="Times New Roman"/>
          <w:color w:val="auto"/>
          <w:kern w:val="0"/>
          <w:sz w:val="32"/>
          <w:szCs w:val="32"/>
          <w:highlight w:val="none"/>
          <w:shd w:val="clear" w:color="auto" w:fill="FFFFFF"/>
          <w:lang w:val="en-US" w:eastAsia="zh-CN"/>
        </w:rPr>
        <w:t>预算金额为</w:t>
      </w:r>
      <w:r>
        <w:rPr>
          <w:rFonts w:hint="default" w:ascii="Times New Roman" w:hAnsi="Times New Roman" w:cs="Times New Roman"/>
          <w:color w:val="auto"/>
          <w:kern w:val="0"/>
          <w:sz w:val="32"/>
          <w:szCs w:val="32"/>
          <w:highlight w:val="none"/>
          <w:shd w:val="clear" w:color="auto" w:fill="FFFFFF"/>
          <w:lang w:val="en-US" w:eastAsia="zh-CN"/>
        </w:rPr>
        <w:t>178.85</w:t>
      </w:r>
      <w:r>
        <w:rPr>
          <w:rFonts w:hint="default" w:ascii="Times New Roman" w:hAnsi="Times New Roman" w:eastAsia="仿宋_GB2312" w:cs="Times New Roman"/>
          <w:color w:val="auto"/>
          <w:kern w:val="0"/>
          <w:sz w:val="32"/>
          <w:szCs w:val="32"/>
          <w:highlight w:val="none"/>
          <w:shd w:val="clear" w:color="auto" w:fill="FFFFFF"/>
          <w:lang w:val="en-US" w:eastAsia="zh-CN"/>
        </w:rPr>
        <w:t>万元，预算执行金额为</w:t>
      </w:r>
      <w:r>
        <w:rPr>
          <w:rFonts w:hint="default" w:ascii="Times New Roman" w:hAnsi="Times New Roman" w:cs="Times New Roman"/>
          <w:color w:val="auto"/>
          <w:kern w:val="0"/>
          <w:sz w:val="32"/>
          <w:szCs w:val="32"/>
          <w:highlight w:val="none"/>
          <w:shd w:val="clear" w:color="auto" w:fill="FFFFFF"/>
          <w:lang w:val="en-US" w:eastAsia="zh-CN"/>
        </w:rPr>
        <w:t>67.42</w:t>
      </w:r>
      <w:r>
        <w:rPr>
          <w:rFonts w:hint="default" w:ascii="Times New Roman" w:hAnsi="Times New Roman" w:eastAsia="仿宋_GB2312" w:cs="Times New Roman"/>
          <w:color w:val="auto"/>
          <w:kern w:val="0"/>
          <w:sz w:val="32"/>
          <w:szCs w:val="32"/>
          <w:highlight w:val="none"/>
          <w:shd w:val="clear" w:color="auto" w:fill="FFFFFF"/>
          <w:lang w:val="en-US" w:eastAsia="zh-CN"/>
        </w:rPr>
        <w:t>万元，指标结转金额为</w:t>
      </w:r>
      <w:r>
        <w:rPr>
          <w:rFonts w:hint="default" w:ascii="Times New Roman" w:hAnsi="Times New Roman" w:cs="Times New Roman"/>
          <w:color w:val="auto"/>
          <w:kern w:val="0"/>
          <w:sz w:val="32"/>
          <w:szCs w:val="32"/>
          <w:highlight w:val="none"/>
          <w:shd w:val="clear" w:color="auto" w:fill="FFFFFF"/>
          <w:lang w:val="en-US" w:eastAsia="zh-CN"/>
        </w:rPr>
        <w:t>111.43</w:t>
      </w:r>
      <w:r>
        <w:rPr>
          <w:rFonts w:hint="default" w:ascii="Times New Roman" w:hAnsi="Times New Roman" w:eastAsia="仿宋_GB2312" w:cs="Times New Roman"/>
          <w:color w:val="auto"/>
          <w:kern w:val="0"/>
          <w:sz w:val="32"/>
          <w:szCs w:val="32"/>
          <w:highlight w:val="none"/>
          <w:shd w:val="clear" w:color="auto" w:fill="FFFFFF"/>
          <w:lang w:val="en-US" w:eastAsia="zh-CN"/>
        </w:rPr>
        <w:t>万元</w:t>
      </w:r>
      <w:r>
        <w:rPr>
          <w:rFonts w:hint="default" w:ascii="Times New Roman" w:hAnsi="Times New Roman" w:cs="Times New Roman"/>
          <w:color w:val="auto"/>
          <w:kern w:val="0"/>
          <w:sz w:val="32"/>
          <w:szCs w:val="32"/>
          <w:highlight w:val="none"/>
          <w:shd w:val="clear" w:color="auto" w:fill="FFFFFF"/>
          <w:lang w:val="en-US" w:eastAsia="zh-CN"/>
        </w:rPr>
        <w:t>，</w:t>
      </w:r>
      <w:r>
        <w:rPr>
          <w:rFonts w:hint="default" w:ascii="Times New Roman" w:hAnsi="Times New Roman" w:eastAsia="仿宋_GB2312" w:cs="Times New Roman"/>
          <w:color w:val="auto"/>
          <w:kern w:val="0"/>
          <w:sz w:val="32"/>
          <w:szCs w:val="32"/>
          <w:highlight w:val="none"/>
          <w:shd w:val="clear" w:color="auto" w:fill="FFFFFF"/>
          <w:lang w:val="en-US" w:eastAsia="zh-CN"/>
        </w:rPr>
        <w:t>资金结余率为</w:t>
      </w:r>
      <w:r>
        <w:rPr>
          <w:rFonts w:hint="default" w:ascii="Times New Roman" w:hAnsi="Times New Roman" w:cs="Times New Roman"/>
          <w:color w:val="auto"/>
          <w:kern w:val="0"/>
          <w:sz w:val="32"/>
          <w:szCs w:val="32"/>
          <w:highlight w:val="none"/>
          <w:shd w:val="clear" w:color="auto" w:fill="FFFFFF"/>
          <w:lang w:val="en-US" w:eastAsia="zh-CN"/>
        </w:rPr>
        <w:t>62.3</w:t>
      </w:r>
      <w:r>
        <w:rPr>
          <w:rFonts w:hint="default" w:ascii="Times New Roman" w:hAnsi="Times New Roman" w:eastAsia="仿宋_GB2312" w:cs="Times New Roman"/>
          <w:color w:val="auto"/>
          <w:kern w:val="0"/>
          <w:sz w:val="32"/>
          <w:szCs w:val="32"/>
          <w:highlight w:val="none"/>
          <w:shd w:val="clear" w:color="auto" w:fill="FFFFFF"/>
          <w:lang w:val="en-US" w:eastAsia="zh-CN"/>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t>（8）违规记录。2022年度我单位未收到</w:t>
      </w:r>
      <w:r>
        <w:rPr>
          <w:rFonts w:hint="default" w:ascii="Times New Roman" w:hAnsi="Times New Roman" w:eastAsia="仿宋_GB2312" w:cs="Times New Roman"/>
          <w:color w:val="auto"/>
          <w:kern w:val="0"/>
          <w:sz w:val="32"/>
          <w:szCs w:val="32"/>
          <w:highlight w:val="none"/>
          <w:lang w:val="zh-CN" w:eastAsia="zh-CN" w:bidi="ar-SA"/>
        </w:rPr>
        <w:t>审计监督、财政检查反映单位上一年度部门预算管理不合规的情况，</w:t>
      </w:r>
      <w:r>
        <w:rPr>
          <w:rFonts w:hint="default" w:ascii="Times New Roman" w:hAnsi="Times New Roman" w:eastAsia="仿宋_GB2312" w:cs="Times New Roman"/>
          <w:color w:val="auto"/>
          <w:kern w:val="0"/>
          <w:sz w:val="32"/>
          <w:szCs w:val="32"/>
          <w:highlight w:val="none"/>
          <w:lang w:val="en-US" w:eastAsia="zh-CN" w:bidi="ar-SA"/>
        </w:rPr>
        <w:t>未发现部门预算管理方面违纪违规问题。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楷体_GB2312" w:cs="Times New Roman"/>
          <w:b w:val="0"/>
          <w:bCs w:val="0"/>
          <w:color w:val="auto"/>
          <w:kern w:val="0"/>
          <w:sz w:val="32"/>
          <w:szCs w:val="32"/>
          <w:highlight w:val="none"/>
          <w:shd w:val="clear" w:color="auto" w:fill="FFFFFF"/>
          <w:lang w:val="zh-CN"/>
        </w:rPr>
      </w:pPr>
      <w:r>
        <w:rPr>
          <w:rFonts w:hint="default" w:ascii="Times New Roman" w:hAnsi="Times New Roman" w:eastAsia="楷体_GB2312" w:cs="Times New Roman"/>
          <w:b w:val="0"/>
          <w:bCs w:val="0"/>
          <w:color w:val="auto"/>
          <w:kern w:val="0"/>
          <w:sz w:val="32"/>
          <w:szCs w:val="32"/>
          <w:highlight w:val="none"/>
          <w:shd w:val="clear" w:color="auto" w:fill="FFFFFF"/>
          <w:lang w:val="zh-CN"/>
        </w:rPr>
        <w:t>（二）部门整体履职绩效分析</w:t>
      </w:r>
    </w:p>
    <w:p>
      <w:pPr>
        <w:pStyle w:val="7"/>
        <w:keepNext w:val="0"/>
        <w:keepLines w:val="0"/>
        <w:pageBreakBefore w:val="0"/>
        <w:kinsoku/>
        <w:wordWrap/>
        <w:overflowPunct/>
        <w:topLinePunct w:val="0"/>
        <w:autoSpaceDE/>
        <w:autoSpaceDN/>
        <w:bidi w:val="0"/>
        <w:spacing w:beforeLines="0" w:line="576" w:lineRule="exac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我镇充分履行职责职能</w:t>
      </w:r>
      <w:r>
        <w:rPr>
          <w:rFonts w:hint="eastAsia" w:ascii="Times New Roman" w:cs="Times New Roman"/>
          <w:sz w:val="32"/>
          <w:szCs w:val="32"/>
          <w:lang w:val="en-US" w:eastAsia="zh-CN"/>
        </w:rPr>
        <w:t>，</w:t>
      </w:r>
      <w:r>
        <w:rPr>
          <w:rFonts w:hint="default" w:ascii="Times New Roman" w:hAnsi="Times New Roman" w:cs="Times New Roman"/>
          <w:sz w:val="32"/>
          <w:szCs w:val="32"/>
          <w:lang w:val="en-US" w:eastAsia="zh-CN"/>
        </w:rPr>
        <w:t>严格按财经法规及制度使用、管理资金</w:t>
      </w:r>
      <w:r>
        <w:rPr>
          <w:rFonts w:hint="eastAsia" w:ascii="Times New Roman" w:cs="Times New Roman"/>
          <w:sz w:val="32"/>
          <w:szCs w:val="32"/>
          <w:lang w:val="en-US" w:eastAsia="zh-CN"/>
        </w:rPr>
        <w:t>，</w:t>
      </w:r>
      <w:r>
        <w:rPr>
          <w:rFonts w:hint="default" w:ascii="Times New Roman" w:hAnsi="Times New Roman" w:cs="Times New Roman"/>
          <w:sz w:val="32"/>
          <w:szCs w:val="32"/>
          <w:lang w:val="en-US" w:eastAsia="zh-CN"/>
        </w:rPr>
        <w:t>成效明显</w:t>
      </w:r>
      <w:r>
        <w:rPr>
          <w:rFonts w:hint="eastAsia" w:ascii="Times New Roman" w:cs="Times New Roman"/>
          <w:sz w:val="32"/>
          <w:szCs w:val="32"/>
          <w:lang w:val="en-US" w:eastAsia="zh-CN"/>
        </w:rPr>
        <w:t>，</w:t>
      </w:r>
      <w:r>
        <w:rPr>
          <w:rFonts w:hint="default" w:ascii="Times New Roman" w:hAnsi="Times New Roman" w:cs="Times New Roman"/>
          <w:sz w:val="32"/>
          <w:szCs w:val="32"/>
          <w:lang w:val="en-US" w:eastAsia="zh-CN"/>
        </w:rPr>
        <w:t>把有限资金用在刀刃上，保了工部职工工资</w:t>
      </w:r>
      <w:r>
        <w:rPr>
          <w:rFonts w:hint="eastAsia" w:ascii="Times New Roman" w:cs="Times New Roman"/>
          <w:sz w:val="32"/>
          <w:szCs w:val="32"/>
          <w:lang w:val="en-US" w:eastAsia="zh-CN"/>
        </w:rPr>
        <w:t>，</w:t>
      </w:r>
      <w:r>
        <w:rPr>
          <w:rFonts w:hint="default" w:ascii="Times New Roman" w:hAnsi="Times New Roman" w:cs="Times New Roman"/>
          <w:sz w:val="32"/>
          <w:szCs w:val="32"/>
          <w:lang w:val="en-US" w:eastAsia="zh-CN"/>
        </w:rPr>
        <w:t>津补贴的及时足额发放，保障了单位的正常运转</w:t>
      </w:r>
      <w:r>
        <w:rPr>
          <w:rFonts w:hint="eastAsia" w:ascii="Times New Roman" w:cs="Times New Roman"/>
          <w:sz w:val="32"/>
          <w:szCs w:val="32"/>
          <w:lang w:val="en-US" w:eastAsia="zh-CN"/>
        </w:rPr>
        <w:t>，</w:t>
      </w:r>
      <w:r>
        <w:rPr>
          <w:rFonts w:hint="default" w:ascii="Times New Roman" w:hAnsi="Times New Roman" w:cs="Times New Roman"/>
          <w:sz w:val="32"/>
          <w:szCs w:val="32"/>
          <w:lang w:val="en-US" w:eastAsia="zh-CN"/>
        </w:rPr>
        <w:t>各项工作开展顺利。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val="0"/>
          <w:color w:val="auto"/>
          <w:kern w:val="0"/>
          <w:sz w:val="32"/>
          <w:szCs w:val="32"/>
          <w:highlight w:val="none"/>
          <w:shd w:val="clear" w:color="auto" w:fill="FFFFFF"/>
          <w:lang w:val="zh-CN" w:eastAsia="zh-CN"/>
        </w:rPr>
      </w:pPr>
      <w:r>
        <w:rPr>
          <w:rFonts w:hint="default" w:ascii="Times New Roman" w:hAnsi="Times New Roman" w:eastAsia="楷体_GB2312" w:cs="Times New Roman"/>
          <w:b w:val="0"/>
          <w:bCs w:val="0"/>
          <w:sz w:val="32"/>
          <w:szCs w:val="32"/>
          <w:lang w:eastAsia="zh-CN"/>
        </w:rPr>
        <w:t>（三）结果应用公开情况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auto"/>
          <w:kern w:val="0"/>
          <w:sz w:val="32"/>
          <w:szCs w:val="32"/>
          <w:highlight w:val="none"/>
          <w:shd w:val="clear" w:color="auto" w:fill="FFFFFF"/>
          <w:lang w:val="zh-CN" w:eastAsia="zh-CN"/>
        </w:rPr>
      </w:pPr>
      <w:r>
        <w:rPr>
          <w:rFonts w:hint="default" w:ascii="Times New Roman" w:hAnsi="Times New Roman" w:cs="Times New Roman"/>
          <w:b w:val="0"/>
          <w:bCs w:val="0"/>
          <w:color w:val="auto"/>
          <w:kern w:val="0"/>
          <w:sz w:val="32"/>
          <w:szCs w:val="32"/>
          <w:highlight w:val="none"/>
          <w:shd w:val="clear" w:color="auto" w:fill="FFFFFF"/>
          <w:lang w:val="en-US" w:eastAsia="zh-CN"/>
        </w:rPr>
        <w:t>一是我镇</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将内设</w:t>
      </w:r>
      <w:r>
        <w:rPr>
          <w:rFonts w:hint="default" w:ascii="Times New Roman" w:hAnsi="Times New Roman" w:cs="Times New Roman"/>
          <w:b w:val="0"/>
          <w:bCs w:val="0"/>
          <w:color w:val="auto"/>
          <w:kern w:val="0"/>
          <w:sz w:val="32"/>
          <w:szCs w:val="32"/>
          <w:highlight w:val="none"/>
          <w:shd w:val="clear" w:color="auto" w:fill="FFFFFF"/>
          <w:lang w:val="en-US" w:eastAsia="zh-CN"/>
        </w:rPr>
        <w:t>部门</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绩效自评纳入考核体系，建立对内设机构预算与绩效挂钩机制</w:t>
      </w:r>
      <w:r>
        <w:rPr>
          <w:rFonts w:hint="default" w:ascii="Times New Roman" w:hAnsi="Times New Roman" w:cs="Times New Roman"/>
          <w:b w:val="0"/>
          <w:bCs w:val="0"/>
          <w:color w:val="auto"/>
          <w:kern w:val="0"/>
          <w:sz w:val="32"/>
          <w:szCs w:val="32"/>
          <w:highlight w:val="none"/>
          <w:shd w:val="clear" w:color="auto" w:fill="FFFFFF"/>
          <w:lang w:val="en-US" w:eastAsia="zh-CN"/>
        </w:rPr>
        <w:t>；二是</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按照财政部门的管理要求，我单位将部门整体绩效自评情况和自行组织的评价情况及时通过</w:t>
      </w:r>
      <w:r>
        <w:rPr>
          <w:rFonts w:hint="default" w:ascii="Times New Roman" w:hAnsi="Times New Roman" w:eastAsia="仿宋_GB2312" w:cs="Times New Roman"/>
          <w:b w:val="0"/>
          <w:bCs w:val="0"/>
          <w:color w:val="auto"/>
          <w:kern w:val="2"/>
          <w:sz w:val="32"/>
          <w:szCs w:val="32"/>
          <w:lang w:val="en-US" w:eastAsia="zh-CN" w:bidi="ar-SA"/>
        </w:rPr>
        <w:t>昭化区人民政府网站</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随同单位决算向社会公开</w:t>
      </w:r>
      <w:r>
        <w:rPr>
          <w:rFonts w:hint="default" w:ascii="Times New Roman" w:hAnsi="Times New Roman" w:cs="Times New Roman"/>
          <w:b w:val="0"/>
          <w:bCs w:val="0"/>
          <w:color w:val="auto"/>
          <w:kern w:val="0"/>
          <w:sz w:val="32"/>
          <w:szCs w:val="32"/>
          <w:highlight w:val="none"/>
          <w:shd w:val="clear" w:color="auto" w:fill="FFFFFF"/>
          <w:lang w:val="en-US" w:eastAsia="zh-CN"/>
        </w:rPr>
        <w:t>；三是2022年项目入库的绩效目标编制及</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2022年整体支出绩效评价和项目支出绩效评价，我单位就存在的问题进行整改落实</w:t>
      </w:r>
      <w:r>
        <w:rPr>
          <w:rFonts w:hint="default" w:ascii="Times New Roman" w:hAnsi="Times New Roman" w:cs="Times New Roman"/>
          <w:b w:val="0"/>
          <w:bCs w:val="0"/>
          <w:color w:val="auto"/>
          <w:kern w:val="0"/>
          <w:sz w:val="32"/>
          <w:szCs w:val="32"/>
          <w:highlight w:val="none"/>
          <w:shd w:val="clear" w:color="auto" w:fill="FFFFFF"/>
          <w:lang w:val="en-US" w:eastAsia="zh-CN"/>
        </w:rPr>
        <w:t>和完善</w:t>
      </w:r>
      <w:r>
        <w:rPr>
          <w:rFonts w:hint="default" w:ascii="Times New Roman" w:hAnsi="Times New Roman" w:eastAsia="仿宋_GB2312" w:cs="Times New Roman"/>
          <w:b w:val="0"/>
          <w:bCs w:val="0"/>
          <w:color w:val="auto"/>
          <w:kern w:val="0"/>
          <w:sz w:val="32"/>
          <w:szCs w:val="32"/>
          <w:highlight w:val="none"/>
          <w:shd w:val="clear" w:color="auto" w:fill="FFFFFF"/>
          <w:lang w:val="zh-CN" w:eastAsia="zh-CN"/>
        </w:rPr>
        <w:t>。</w:t>
      </w:r>
      <w:r>
        <w:rPr>
          <w:rFonts w:hint="default" w:ascii="Times New Roman" w:hAnsi="Times New Roman" w:eastAsia="仿宋_GB2312" w:cs="Times New Roman"/>
          <w:b w:val="0"/>
          <w:bCs w:val="0"/>
          <w:color w:val="auto"/>
          <w:kern w:val="2"/>
          <w:sz w:val="32"/>
          <w:szCs w:val="32"/>
          <w:lang w:val="en-US" w:eastAsia="zh-CN" w:bidi="ar-SA"/>
        </w:rPr>
        <w:t>严格执行财经制度和管理规定，按时完成预算执行进度，严格控制、合理利用各项经费，鼓励合法合规</w:t>
      </w:r>
      <w:r>
        <w:rPr>
          <w:rFonts w:hint="eastAsia" w:cs="Times New Roman"/>
          <w:b w:val="0"/>
          <w:bCs w:val="0"/>
          <w:color w:val="auto"/>
          <w:kern w:val="2"/>
          <w:sz w:val="32"/>
          <w:szCs w:val="32"/>
          <w:lang w:val="en-US" w:eastAsia="zh-CN" w:bidi="ar-SA"/>
        </w:rPr>
        <w:t>地</w:t>
      </w:r>
      <w:r>
        <w:rPr>
          <w:rFonts w:hint="default" w:ascii="Times New Roman" w:hAnsi="Times New Roman" w:eastAsia="仿宋_GB2312" w:cs="Times New Roman"/>
          <w:b w:val="0"/>
          <w:bCs w:val="0"/>
          <w:color w:val="auto"/>
          <w:kern w:val="2"/>
          <w:sz w:val="32"/>
          <w:szCs w:val="32"/>
          <w:lang w:val="en-US" w:eastAsia="zh-CN" w:bidi="ar-SA"/>
        </w:rPr>
        <w:t>经费开支，按要求进行预算管理，不断完善资产管理制度。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1" w:firstLineChars="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kern w:val="2"/>
          <w:sz w:val="32"/>
          <w:szCs w:val="32"/>
          <w:lang w:val="en-US" w:eastAsia="zh-CN" w:bidi="ar-SA"/>
        </w:rPr>
        <w:t>（</w:t>
      </w:r>
      <w:r>
        <w:rPr>
          <w:rFonts w:hint="eastAsia" w:eastAsia="楷体_GB2312" w:cs="Times New Roman"/>
          <w:b w:val="0"/>
          <w:bCs w:val="0"/>
          <w:kern w:val="2"/>
          <w:sz w:val="32"/>
          <w:szCs w:val="32"/>
          <w:lang w:val="en-US" w:eastAsia="zh-CN" w:bidi="ar-SA"/>
        </w:rPr>
        <w:t>四</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sz w:val="32"/>
          <w:szCs w:val="32"/>
          <w:lang w:eastAsia="zh-CN"/>
        </w:rPr>
        <w:t>自评质量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我镇</w:t>
      </w:r>
      <w:r>
        <w:rPr>
          <w:rFonts w:hint="default" w:ascii="Times New Roman" w:hAnsi="Times New Roman" w:cs="Times New Roman"/>
          <w:b w:val="0"/>
          <w:bCs w:val="0"/>
          <w:color w:val="auto"/>
          <w:kern w:val="2"/>
          <w:sz w:val="32"/>
          <w:szCs w:val="32"/>
          <w:lang w:val="en-US" w:eastAsia="zh-CN" w:bidi="ar-SA"/>
        </w:rPr>
        <w:t>严格对照年初绩效目标，评价项目实际完成情况与预期绩效目标偏离情况，</w:t>
      </w:r>
      <w:r>
        <w:rPr>
          <w:rFonts w:hint="default" w:ascii="Times New Roman" w:hAnsi="Times New Roman" w:eastAsia="仿宋_GB2312" w:cs="Times New Roman"/>
          <w:b w:val="0"/>
          <w:bCs w:val="0"/>
          <w:color w:val="auto"/>
          <w:kern w:val="2"/>
          <w:sz w:val="32"/>
          <w:szCs w:val="32"/>
          <w:lang w:val="en-US" w:eastAsia="zh-CN" w:bidi="ar-SA"/>
        </w:rPr>
        <w:t>通过资料收集、绩效评价、工作总结及撰写报告等几个阶段，认真、准确填写自评数据表，形成</w:t>
      </w:r>
      <w:r>
        <w:rPr>
          <w:rFonts w:hint="eastAsia" w:cs="Times New Roman"/>
          <w:b w:val="0"/>
          <w:bCs w:val="0"/>
          <w:color w:val="auto"/>
          <w:kern w:val="2"/>
          <w:sz w:val="32"/>
          <w:szCs w:val="32"/>
          <w:lang w:val="en-US" w:eastAsia="zh-CN" w:bidi="ar-SA"/>
        </w:rPr>
        <w:t>翔实的</w:t>
      </w:r>
      <w:r>
        <w:rPr>
          <w:rFonts w:hint="default" w:ascii="Times New Roman" w:hAnsi="Times New Roman" w:eastAsia="仿宋_GB2312" w:cs="Times New Roman"/>
          <w:b w:val="0"/>
          <w:bCs w:val="0"/>
          <w:color w:val="auto"/>
          <w:kern w:val="2"/>
          <w:sz w:val="32"/>
          <w:szCs w:val="32"/>
          <w:lang w:val="en-US" w:eastAsia="zh-CN" w:bidi="ar-SA"/>
        </w:rPr>
        <w:t>自评报告</w:t>
      </w:r>
      <w:r>
        <w:rPr>
          <w:rFonts w:hint="default" w:ascii="Times New Roman" w:hAnsi="Times New Roman" w:cs="Times New Roman"/>
          <w:b w:val="0"/>
          <w:bCs w:val="0"/>
          <w:color w:val="auto"/>
          <w:kern w:val="2"/>
          <w:sz w:val="32"/>
          <w:szCs w:val="32"/>
          <w:lang w:val="en-US" w:eastAsia="zh-CN" w:bidi="ar-SA"/>
        </w:rPr>
        <w:t>，按时、按质完成自评工作</w:t>
      </w:r>
      <w:r>
        <w:rPr>
          <w:rFonts w:hint="default" w:ascii="Times New Roman" w:hAnsi="Times New Roman" w:eastAsia="仿宋_GB2312" w:cs="Times New Roman"/>
          <w:b w:val="0"/>
          <w:bCs w:val="0"/>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eastAsia="zh-CN"/>
        </w:rPr>
        <w:t>评价结论及建议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（一）评价结论</w:t>
      </w:r>
    </w:p>
    <w:p>
      <w:pPr>
        <w:pStyle w:val="6"/>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eastAsia="zh-CN"/>
        </w:rPr>
      </w:pPr>
      <w:r>
        <w:rPr>
          <w:rFonts w:hint="default" w:ascii="Times New Roman" w:hAnsi="Times New Roman" w:cs="Times New Roman"/>
          <w:b w:val="0"/>
          <w:bCs w:val="0"/>
          <w:lang w:eastAsia="zh-CN"/>
        </w:rPr>
        <w:t>根据部门整体支出绩效评价指标规定的内容，经我单位认真自评，202</w:t>
      </w:r>
      <w:r>
        <w:rPr>
          <w:rFonts w:hint="default" w:ascii="Times New Roman" w:hAnsi="Times New Roman" w:cs="Times New Roman"/>
          <w:b w:val="0"/>
          <w:bCs w:val="0"/>
          <w:lang w:val="en-US" w:eastAsia="zh-CN"/>
        </w:rPr>
        <w:t>2</w:t>
      </w:r>
      <w:r>
        <w:rPr>
          <w:rFonts w:hint="default" w:ascii="Times New Roman" w:hAnsi="Times New Roman" w:cs="Times New Roman"/>
          <w:b w:val="0"/>
          <w:bCs w:val="0"/>
          <w:lang w:eastAsia="zh-CN"/>
        </w:rPr>
        <w:t>年度部门整体绩效评价得分为</w:t>
      </w:r>
      <w:r>
        <w:rPr>
          <w:rFonts w:hint="default" w:ascii="Times New Roman" w:hAnsi="Times New Roman" w:cs="Times New Roman"/>
          <w:b w:val="0"/>
          <w:bCs w:val="0"/>
          <w:lang w:val="en-US" w:eastAsia="zh-CN"/>
        </w:rPr>
        <w:t>94</w:t>
      </w:r>
      <w:r>
        <w:rPr>
          <w:rFonts w:hint="default" w:ascii="Times New Roman" w:hAnsi="Times New Roman" w:cs="Times New Roman"/>
          <w:b w:val="0"/>
          <w:bCs w:val="0"/>
          <w:lang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（二）存在问题</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6" w:firstLineChars="200"/>
        <w:jc w:val="both"/>
        <w:textAlignment w:val="auto"/>
        <w:rPr>
          <w:rFonts w:hint="default" w:ascii="Times New Roman" w:hAnsi="Times New Roman" w:eastAsia="微软雅黑" w:cs="Times New Roman"/>
          <w:b w:val="0"/>
          <w:bCs w:val="0"/>
          <w:i w:val="0"/>
          <w:iCs w:val="0"/>
          <w:caps w:val="0"/>
          <w:color w:val="333333"/>
          <w:spacing w:val="0"/>
          <w:sz w:val="24"/>
          <w:szCs w:val="24"/>
        </w:rPr>
      </w:pPr>
      <w:r>
        <w:rPr>
          <w:rFonts w:hint="default" w:ascii="Times New Roman" w:hAnsi="Times New Roman" w:eastAsia="仿宋_GB2312" w:cs="Times New Roman"/>
          <w:b w:val="0"/>
          <w:bCs w:val="0"/>
          <w:i w:val="0"/>
          <w:iCs w:val="0"/>
          <w:caps w:val="0"/>
          <w:color w:val="333333"/>
          <w:spacing w:val="-6"/>
          <w:sz w:val="32"/>
          <w:szCs w:val="32"/>
          <w:shd w:val="clear" w:fill="FFFFFF"/>
        </w:rPr>
        <w:t>1</w:t>
      </w:r>
      <w:r>
        <w:rPr>
          <w:rFonts w:hint="default" w:ascii="Times New Roman" w:hAnsi="Times New Roman" w:cs="Times New Roman"/>
          <w:b w:val="0"/>
          <w:bCs w:val="0"/>
          <w:i w:val="0"/>
          <w:iCs w:val="0"/>
          <w:caps w:val="0"/>
          <w:color w:val="333333"/>
          <w:spacing w:val="-6"/>
          <w:sz w:val="32"/>
          <w:szCs w:val="32"/>
          <w:shd w:val="clear" w:fill="FFFFFF"/>
          <w:lang w:val="en-US" w:eastAsia="zh-CN"/>
        </w:rPr>
        <w:t>.</w:t>
      </w:r>
      <w:r>
        <w:rPr>
          <w:rFonts w:hint="default" w:ascii="Times New Roman" w:hAnsi="Times New Roman" w:eastAsia="仿宋_GB2312" w:cs="Times New Roman"/>
          <w:b w:val="0"/>
          <w:bCs w:val="0"/>
          <w:i w:val="0"/>
          <w:iCs w:val="0"/>
          <w:caps w:val="0"/>
          <w:color w:val="333333"/>
          <w:spacing w:val="-6"/>
          <w:sz w:val="32"/>
          <w:szCs w:val="32"/>
          <w:shd w:val="clear" w:fill="FFFFFF"/>
        </w:rPr>
        <w:t>由于项目指标下达时间较晚，未能及时使用拨付；有关项目工作开展时间较晚，结算支出时间滞后；导致预算完成率略低。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6" w:firstLineChars="200"/>
        <w:jc w:val="left"/>
        <w:textAlignment w:val="auto"/>
        <w:rPr>
          <w:rFonts w:hint="default" w:ascii="Times New Roman" w:hAnsi="Times New Roman" w:eastAsia="微软雅黑" w:cs="Times New Roman"/>
          <w:b w:val="0"/>
          <w:bCs w:val="0"/>
          <w:i w:val="0"/>
          <w:iCs w:val="0"/>
          <w:caps w:val="0"/>
          <w:color w:val="333333"/>
          <w:spacing w:val="0"/>
          <w:sz w:val="24"/>
          <w:szCs w:val="24"/>
        </w:rPr>
      </w:pPr>
      <w:r>
        <w:rPr>
          <w:rFonts w:hint="default" w:ascii="Times New Roman" w:hAnsi="Times New Roman" w:eastAsia="仿宋_GB2312" w:cs="Times New Roman"/>
          <w:b w:val="0"/>
          <w:bCs w:val="0"/>
          <w:i w:val="0"/>
          <w:iCs w:val="0"/>
          <w:caps w:val="0"/>
          <w:color w:val="333333"/>
          <w:spacing w:val="-6"/>
          <w:sz w:val="32"/>
          <w:szCs w:val="32"/>
          <w:shd w:val="clear" w:fill="FFFFFF"/>
        </w:rPr>
        <w:t>2</w:t>
      </w:r>
      <w:r>
        <w:rPr>
          <w:rFonts w:hint="default" w:ascii="Times New Roman" w:hAnsi="Times New Roman" w:cs="Times New Roman"/>
          <w:b w:val="0"/>
          <w:bCs w:val="0"/>
          <w:i w:val="0"/>
          <w:iCs w:val="0"/>
          <w:caps w:val="0"/>
          <w:color w:val="333333"/>
          <w:spacing w:val="-6"/>
          <w:sz w:val="32"/>
          <w:szCs w:val="32"/>
          <w:shd w:val="clear" w:fill="FFFFFF"/>
          <w:lang w:val="en-US" w:eastAsia="zh-CN"/>
        </w:rPr>
        <w:t>.</w:t>
      </w:r>
      <w:r>
        <w:rPr>
          <w:rFonts w:hint="default" w:ascii="Times New Roman" w:hAnsi="Times New Roman" w:eastAsia="仿宋_GB2312" w:cs="Times New Roman"/>
          <w:b w:val="0"/>
          <w:bCs w:val="0"/>
          <w:i w:val="0"/>
          <w:iCs w:val="0"/>
          <w:caps w:val="0"/>
          <w:color w:val="333333"/>
          <w:spacing w:val="-6"/>
          <w:sz w:val="32"/>
          <w:szCs w:val="32"/>
          <w:shd w:val="clear" w:fill="FFFFFF"/>
        </w:rPr>
        <w:t>内控制度需进一步完善，随着资金管理改革的进一步推进，我单位内部机构进行了相应的优化，建立健全了财务管理制度、固定资产管理制度、费用报销规程等制度，但仍需进一步强化财务约束监督体制</w:t>
      </w:r>
      <w:r>
        <w:rPr>
          <w:rFonts w:hint="default" w:ascii="Times New Roman" w:hAnsi="Times New Roman" w:eastAsia="仿宋" w:cs="Times New Roman"/>
          <w:b w:val="0"/>
          <w:bCs w:val="0"/>
          <w:i w:val="0"/>
          <w:iCs w:val="0"/>
          <w:caps w:val="0"/>
          <w:color w:val="333333"/>
          <w:spacing w:val="0"/>
          <w:sz w:val="32"/>
          <w:szCs w:val="32"/>
          <w:shd w:val="clear"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6" w:firstLineChars="200"/>
        <w:jc w:val="both"/>
        <w:textAlignment w:val="auto"/>
        <w:rPr>
          <w:rFonts w:hint="default" w:ascii="Times New Roman" w:hAnsi="Times New Roman" w:cs="Times New Roman"/>
          <w:b w:val="0"/>
          <w:bCs w:val="0"/>
          <w:lang w:eastAsia="zh-CN"/>
        </w:rPr>
      </w:pPr>
      <w:r>
        <w:rPr>
          <w:rFonts w:hint="default" w:ascii="Times New Roman" w:hAnsi="Times New Roman" w:eastAsia="仿宋_GB2312" w:cs="Times New Roman"/>
          <w:b w:val="0"/>
          <w:bCs w:val="0"/>
          <w:i w:val="0"/>
          <w:iCs w:val="0"/>
          <w:caps w:val="0"/>
          <w:color w:val="333333"/>
          <w:spacing w:val="-6"/>
          <w:sz w:val="32"/>
          <w:szCs w:val="32"/>
          <w:shd w:val="clear" w:fill="FFFFFF"/>
        </w:rPr>
        <w:t>3</w:t>
      </w:r>
      <w:r>
        <w:rPr>
          <w:rFonts w:hint="default" w:ascii="Times New Roman" w:hAnsi="Times New Roman" w:cs="Times New Roman"/>
          <w:b w:val="0"/>
          <w:bCs w:val="0"/>
          <w:i w:val="0"/>
          <w:iCs w:val="0"/>
          <w:caps w:val="0"/>
          <w:color w:val="333333"/>
          <w:spacing w:val="-6"/>
          <w:sz w:val="32"/>
          <w:szCs w:val="32"/>
          <w:shd w:val="clear" w:fill="FFFFFF"/>
          <w:lang w:val="en-US" w:eastAsia="zh-CN"/>
        </w:rPr>
        <w:t>.</w:t>
      </w:r>
      <w:r>
        <w:rPr>
          <w:rFonts w:hint="default" w:ascii="Times New Roman" w:hAnsi="Times New Roman" w:eastAsia="仿宋_GB2312" w:cs="Times New Roman"/>
          <w:b w:val="0"/>
          <w:bCs w:val="0"/>
          <w:i w:val="0"/>
          <w:iCs w:val="0"/>
          <w:caps w:val="0"/>
          <w:color w:val="333333"/>
          <w:spacing w:val="-6"/>
          <w:sz w:val="32"/>
          <w:szCs w:val="32"/>
          <w:shd w:val="clear" w:fill="FFFFFF"/>
        </w:rPr>
        <w:t>除政策性因素以外，由于部分临时、紧急或突发的工作任务导致年中追加预算。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（三）改进建议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6" w:firstLineChars="200"/>
        <w:jc w:val="left"/>
        <w:textAlignment w:val="center"/>
        <w:rPr>
          <w:rFonts w:hint="default" w:ascii="Times New Roman" w:hAnsi="Times New Roman" w:eastAsia="微软雅黑" w:cs="Times New Roman"/>
          <w:b w:val="0"/>
          <w:bCs w:val="0"/>
          <w:i w:val="0"/>
          <w:iCs w:val="0"/>
          <w:caps w:val="0"/>
          <w:color w:val="333333"/>
          <w:spacing w:val="0"/>
          <w:sz w:val="32"/>
          <w:szCs w:val="32"/>
        </w:rPr>
      </w:pP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1</w:t>
      </w:r>
      <w:r>
        <w:rPr>
          <w:rFonts w:hint="default" w:ascii="Times New Roman" w:hAnsi="Times New Roman" w:cs="Times New Roman"/>
          <w:b w:val="0"/>
          <w:bCs w:val="0"/>
          <w:i w:val="0"/>
          <w:iCs w:val="0"/>
          <w:caps w:val="0"/>
          <w:color w:val="333333"/>
          <w:spacing w:val="-6"/>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加强队伍建设及相关业务知识，严格执行预算，提高预算编制的科学性及合理性</w:t>
      </w:r>
      <w:r>
        <w:rPr>
          <w:rFonts w:hint="eastAsia" w:cs="Times New Roman"/>
          <w:b w:val="0"/>
          <w:bCs w:val="0"/>
          <w:i w:val="0"/>
          <w:iCs w:val="0"/>
          <w:caps w:val="0"/>
          <w:color w:val="333333"/>
          <w:spacing w:val="-6"/>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为资金管理及绩效评价工作开展创造</w:t>
      </w:r>
      <w:r>
        <w:rPr>
          <w:rFonts w:hint="eastAsia" w:cs="Times New Roman"/>
          <w:b w:val="0"/>
          <w:bCs w:val="0"/>
          <w:i w:val="0"/>
          <w:iCs w:val="0"/>
          <w:caps w:val="0"/>
          <w:color w:val="333333"/>
          <w:spacing w:val="-6"/>
          <w:kern w:val="0"/>
          <w:sz w:val="32"/>
          <w:szCs w:val="32"/>
          <w:shd w:val="clear" w:fill="FFFFFF"/>
          <w:lang w:val="en-US" w:eastAsia="zh-CN" w:bidi="ar"/>
        </w:rPr>
        <w:t>良好</w:t>
      </w: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16" w:firstLineChars="200"/>
        <w:jc w:val="both"/>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2</w:t>
      </w:r>
      <w:r>
        <w:rPr>
          <w:rFonts w:hint="default" w:ascii="Times New Roman" w:hAnsi="Times New Roman" w:cs="Times New Roman"/>
          <w:b w:val="0"/>
          <w:bCs w:val="0"/>
          <w:i w:val="0"/>
          <w:iCs w:val="0"/>
          <w:caps w:val="0"/>
          <w:color w:val="333333"/>
          <w:spacing w:val="-6"/>
          <w:kern w:val="0"/>
          <w:sz w:val="32"/>
          <w:szCs w:val="32"/>
          <w:shd w:val="clear" w:fill="FFFFFF"/>
          <w:lang w:val="en-US" w:eastAsia="zh-CN" w:bidi="ar"/>
        </w:rPr>
        <w:t>.</w:t>
      </w:r>
      <w:r>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t>严格按照绩效管理及考核相关规定，加强绩效管理，将绩效工作细化、量化，做准基本支出预算，做全项目支出预算。</w:t>
      </w:r>
    </w:p>
    <w:p>
      <w:pPr>
        <w:pStyle w:val="7"/>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pPr>
    </w:p>
    <w:p>
      <w:pPr>
        <w:pStyle w:val="7"/>
        <w:rPr>
          <w:rFonts w:hint="default" w:ascii="Times New Roman" w:hAnsi="Times New Roman" w:eastAsia="仿宋_GB2312" w:cs="Times New Roman"/>
          <w:b w:val="0"/>
          <w:bCs w:val="0"/>
          <w:i w:val="0"/>
          <w:iCs w:val="0"/>
          <w:caps w:val="0"/>
          <w:color w:val="333333"/>
          <w:spacing w:val="-6"/>
          <w:kern w:val="0"/>
          <w:sz w:val="32"/>
          <w:szCs w:val="32"/>
          <w:shd w:val="clear" w:fill="FFFFFF"/>
          <w:lang w:val="en-US" w:eastAsia="zh-CN" w:bidi="ar"/>
        </w:rPr>
      </w:pPr>
    </w:p>
    <w:p>
      <w:pPr>
        <w:pStyle w:val="1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附</w:t>
      </w:r>
      <w:r>
        <w:rPr>
          <w:rFonts w:hint="eastAsia"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表</w:t>
      </w:r>
      <w:r>
        <w:rPr>
          <w:rFonts w:hint="default" w:ascii="Times New Roman" w:hAnsi="Times New Roman" w:eastAsia="仿宋_GB2312"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广元市昭化区清水镇2022年部门整体支出自评表</w:t>
      </w:r>
    </w:p>
    <w:p>
      <w:pPr>
        <w:pStyle w:val="7"/>
        <w:rPr>
          <w:rFonts w:hint="default" w:ascii="Times New Roman" w:hAnsi="Times New Roman" w:cs="Times New Roman"/>
          <w:b w:val="0"/>
          <w:bCs w:val="0"/>
          <w:lang w:val="en-US" w:eastAsia="zh-CN"/>
        </w:rPr>
      </w:pPr>
    </w:p>
    <w:p>
      <w:pPr>
        <w:pStyle w:val="7"/>
        <w:ind w:left="0" w:leftChars="0" w:firstLine="0" w:firstLineChars="0"/>
        <w:rPr>
          <w:rFonts w:hint="default" w:ascii="Times New Roman" w:hAnsi="Times New Roman" w:cs="Times New Roman"/>
          <w:b w:val="0"/>
          <w:bCs w:val="0"/>
          <w:lang w:val="en-US" w:eastAsia="zh-CN"/>
        </w:rPr>
        <w:sectPr>
          <w:pgSz w:w="11906" w:h="16838"/>
          <w:pgMar w:top="1587" w:right="1247" w:bottom="1474" w:left="1474" w:header="851" w:footer="992" w:gutter="0"/>
          <w:pgNumType w:start="1"/>
          <w:cols w:space="425" w:num="1"/>
          <w:docGrid w:type="lines" w:linePitch="312" w:charSpace="0"/>
        </w:sectPr>
      </w:pPr>
    </w:p>
    <w:tbl>
      <w:tblPr>
        <w:tblStyle w:val="16"/>
        <w:tblW w:w="6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1"/>
        <w:gridCol w:w="925"/>
        <w:gridCol w:w="1322"/>
        <w:gridCol w:w="891"/>
        <w:gridCol w:w="2626"/>
        <w:gridCol w:w="1327"/>
        <w:gridCol w:w="1507"/>
        <w:gridCol w:w="720"/>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960" w:type="pct"/>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黑体" w:cs="Times New Roman"/>
                <w:b w:val="0"/>
                <w:bCs w:val="0"/>
                <w:i w:val="0"/>
                <w:iCs w:val="0"/>
                <w:color w:val="000000"/>
                <w:sz w:val="36"/>
                <w:szCs w:val="36"/>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附件1</w:t>
            </w:r>
          </w:p>
        </w:tc>
        <w:tc>
          <w:tcPr>
            <w:tcW w:w="586"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395"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1163"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586"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668"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319"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c>
          <w:tcPr>
            <w:tcW w:w="319" w:type="pct"/>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5000" w:type="pct"/>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方正小标宋简体" w:cs="Times New Roman"/>
                <w:b w:val="0"/>
                <w:bCs w:val="0"/>
                <w:i w:val="0"/>
                <w:iCs w:val="0"/>
                <w:color w:val="000000"/>
                <w:sz w:val="40"/>
                <w:szCs w:val="40"/>
                <w:u w:val="none"/>
              </w:rPr>
            </w:pPr>
            <w:r>
              <w:rPr>
                <w:rFonts w:hint="default" w:ascii="Times New Roman" w:hAnsi="Times New Roman" w:eastAsia="方正小标宋简体" w:cs="Times New Roman"/>
                <w:b w:val="0"/>
                <w:bCs w:val="0"/>
                <w:i w:val="0"/>
                <w:iCs w:val="0"/>
                <w:color w:val="000000"/>
                <w:kern w:val="0"/>
                <w:sz w:val="40"/>
                <w:szCs w:val="40"/>
                <w:u w:val="none"/>
                <w:lang w:val="en-US" w:eastAsia="zh-CN" w:bidi="ar"/>
              </w:rPr>
              <w:t>广元市昭化区清水镇部门整体支出绩效目标自评表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000" w:type="pct"/>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top"/>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主管部门</w:t>
            </w:r>
          </w:p>
        </w:tc>
        <w:tc>
          <w:tcPr>
            <w:tcW w:w="2145"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广元市昭化区人民政府</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实施单位</w:t>
            </w:r>
          </w:p>
        </w:tc>
        <w:tc>
          <w:tcPr>
            <w:tcW w:w="130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广元市昭化区清水镇人民政府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0"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项目（政策）资金（万元）</w:t>
            </w:r>
          </w:p>
        </w:tc>
        <w:tc>
          <w:tcPr>
            <w:tcW w:w="981"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116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年初预算数</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全年预算数</w:t>
            </w:r>
          </w:p>
        </w:tc>
        <w:tc>
          <w:tcPr>
            <w:tcW w:w="66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全年执行数</w:t>
            </w:r>
          </w:p>
        </w:tc>
        <w:tc>
          <w:tcPr>
            <w:tcW w:w="639"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执行率</w:t>
            </w:r>
            <w:r>
              <w:rPr>
                <w:rFonts w:hint="eastAsia" w:eastAsia="宋体" w:cs="Times New Roman"/>
                <w:b w:val="0"/>
                <w:bCs w:val="0"/>
                <w:i w:val="0"/>
                <w:iCs w:val="0"/>
                <w:color w:val="000000"/>
                <w:kern w:val="0"/>
                <w:sz w:val="18"/>
                <w:szCs w:val="18"/>
                <w:u w:val="none"/>
                <w:lang w:val="en-US" w:eastAsia="zh-CN" w:bidi="ar"/>
              </w:rPr>
              <w:t>（</w:t>
            </w:r>
            <w:r>
              <w:rPr>
                <w:rFonts w:hint="default" w:ascii="Times New Roman" w:hAnsi="Times New Roman" w:eastAsia="宋体" w:cs="Times New Roman"/>
                <w:b w:val="0"/>
                <w:bCs w:val="0"/>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年度资金总额</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1303.42万元</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1412.20万元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1197.47万元</w:t>
            </w:r>
          </w:p>
        </w:tc>
        <w:tc>
          <w:tcPr>
            <w:tcW w:w="639"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84.79%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（一）财政拨款小计</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1303.42万元</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1412.20万元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1197.47万元</w:t>
            </w:r>
          </w:p>
        </w:tc>
        <w:tc>
          <w:tcPr>
            <w:tcW w:w="639"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84.79%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1.一般公共预算</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1303.42万元</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1398.70万元</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1183.97万元</w:t>
            </w:r>
          </w:p>
        </w:tc>
        <w:tc>
          <w:tcPr>
            <w:tcW w:w="639" w:type="pct"/>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2.政府性基金</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13.5万元</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13.5万元</w:t>
            </w:r>
          </w:p>
        </w:tc>
        <w:tc>
          <w:tcPr>
            <w:tcW w:w="639" w:type="pct"/>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3.国有资本经营预算</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宋体" w:cs="Times New Roman"/>
                <w:b w:val="0"/>
                <w:bCs w:val="0"/>
                <w:i w:val="0"/>
                <w:iCs w:val="0"/>
                <w:color w:val="000000"/>
                <w:sz w:val="18"/>
                <w:szCs w:val="18"/>
                <w:u w:val="none"/>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39"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4.社保基金</w:t>
            </w:r>
          </w:p>
        </w:tc>
        <w:tc>
          <w:tcPr>
            <w:tcW w:w="1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宋体" w:cs="Times New Roman"/>
                <w:b w:val="0"/>
                <w:bCs w:val="0"/>
                <w:i w:val="0"/>
                <w:iCs w:val="0"/>
                <w:color w:val="000000"/>
                <w:sz w:val="18"/>
                <w:szCs w:val="18"/>
                <w:u w:val="none"/>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39"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96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81"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（二）其他资金</w:t>
            </w:r>
          </w:p>
        </w:tc>
        <w:tc>
          <w:tcPr>
            <w:tcW w:w="116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default" w:ascii="Times New Roman" w:hAnsi="Times New Roman" w:eastAsia="宋体" w:cs="Times New Roman"/>
                <w:b w:val="0"/>
                <w:bCs w:val="0"/>
                <w:i w:val="0"/>
                <w:iCs w:val="0"/>
                <w:color w:val="000000"/>
                <w:sz w:val="18"/>
                <w:szCs w:val="18"/>
                <w:u w:val="none"/>
              </w:rPr>
            </w:pPr>
          </w:p>
        </w:tc>
        <w:tc>
          <w:tcPr>
            <w:tcW w:w="5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639" w:type="pct"/>
            <w:gridSpan w:val="2"/>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整体</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目标</w:t>
            </w:r>
          </w:p>
        </w:tc>
        <w:tc>
          <w:tcPr>
            <w:tcW w:w="31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年度目标</w:t>
            </w:r>
          </w:p>
        </w:tc>
        <w:tc>
          <w:tcPr>
            <w:tcW w:w="13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1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深入学习贯彻市区第八次党代会精神，坚决落实中央、省委、市委及区委的各项部署安排，紧紧围绕区委“四城新区”建设，聚焦产业发展、两项改革“后半篇”文章、招商引资、基层治理、民生改善、从严治党等重点工作，推动清水镇工作再上新台阶。一是完成区级各项目标任务；二是保障在职干部、临聘人员、退休干部、村（社区）干部的工资、保险、目标奖、生活补助和日常正常运转；三是做好基层组织活动和公共运行维护工作；四是做好烤烟生产发展工作；六是做好预备役征兵保障工作；七是做好农村税费改革农村税收工作；八是做好场镇环境卫生、路灯管理、人大等相关工作。服务对象覆盖镇域内所有村社区，群众满意度达到95%以上。</w:t>
            </w:r>
          </w:p>
        </w:tc>
        <w:tc>
          <w:tcPr>
            <w:tcW w:w="13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部门整体绩效指标</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一级指标</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二级指标</w:t>
            </w:r>
          </w:p>
        </w:tc>
        <w:tc>
          <w:tcPr>
            <w:tcW w:w="15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三级指标</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年度指标值</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实际完成值</w:t>
            </w:r>
          </w:p>
        </w:tc>
        <w:tc>
          <w:tcPr>
            <w:tcW w:w="639" w:type="pct"/>
            <w:gridSpan w:val="2"/>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产出指标</w:t>
            </w: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开通金财网专线数量</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1个</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1个</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指标2：</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村（社区）干部的生活补助及保险人数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≤158人</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158人</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指标3：</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开展征兵工作次数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≥2次</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2次</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指标4：</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农村公共服务运行维护村能办项目个数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指标5：</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全年垃圾清运次数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≥48次</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56次</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指标6：</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维修烤房间数</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≥15处</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15处</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指标7：</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在职干部、临聘人员、退休干部、遗属人员等人员数量</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≥86人</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91人</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镇域内各项基本工作完成率</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指标2：</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镇域内项目验收合格率</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98%</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时效指标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项目实施期限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成本指标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镇域内烤烟项目发展及基层组织费用</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≤1163700元</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152972元</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项目资料完善缓慢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指标2：</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镇域人员经费等预算控制额</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≤3404524元</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3898249元</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人员变动导致经费增加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效益指标</w:t>
            </w:r>
          </w:p>
        </w:tc>
        <w:tc>
          <w:tcPr>
            <w:tcW w:w="58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社会效益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完善政府公共服务能力，提升整体服务水平</w:t>
            </w:r>
          </w:p>
        </w:tc>
        <w:tc>
          <w:tcPr>
            <w:tcW w:w="5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20"/>
                <w:szCs w:val="20"/>
                <w:u w:val="none"/>
                <w:lang w:val="en-US" w:eastAsia="zh-CN"/>
              </w:rPr>
            </w:pPr>
            <w:r>
              <w:rPr>
                <w:rFonts w:hint="default" w:ascii="Times New Roman" w:hAnsi="Times New Roman" w:eastAsia="宋体" w:cs="Times New Roman"/>
                <w:b w:val="0"/>
                <w:bCs w:val="0"/>
                <w:i w:val="0"/>
                <w:iCs w:val="0"/>
                <w:color w:val="000000"/>
                <w:sz w:val="20"/>
                <w:szCs w:val="20"/>
                <w:u w:val="none"/>
                <w:lang w:val="en-US" w:eastAsia="zh-CN"/>
              </w:rPr>
              <w:t>优</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优</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满意度</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服务对象满意度指标</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指标1：</w:t>
            </w:r>
          </w:p>
        </w:tc>
        <w:tc>
          <w:tcPr>
            <w:tcW w:w="116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镇、村、社干部及群众满意度</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96%</w:t>
            </w:r>
          </w:p>
        </w:tc>
        <w:tc>
          <w:tcPr>
            <w:tcW w:w="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宋体" w:cs="Times New Roman"/>
                <w:b w:val="0"/>
                <w:bCs w:val="0"/>
                <w:i w:val="0"/>
                <w:iCs w:val="0"/>
                <w:color w:val="000000"/>
                <w:sz w:val="18"/>
                <w:szCs w:val="18"/>
                <w:u w:val="none"/>
              </w:rPr>
            </w:pPr>
          </w:p>
        </w:tc>
      </w:tr>
    </w:tbl>
    <w:p>
      <w:pPr>
        <w:pStyle w:val="7"/>
        <w:ind w:left="0" w:leftChars="0" w:firstLine="0" w:firstLineChars="0"/>
        <w:rPr>
          <w:rFonts w:hint="default" w:ascii="Times New Roman" w:hAnsi="Times New Roman" w:cs="Times New Roman"/>
          <w:b w:val="0"/>
          <w:bCs w:val="0"/>
          <w:lang w:val="en-US" w:eastAsia="zh-CN"/>
        </w:rPr>
        <w:sectPr>
          <w:pgSz w:w="11906" w:h="16838"/>
          <w:pgMar w:top="1587" w:right="1247" w:bottom="1474" w:left="1474" w:header="851" w:footer="992" w:gutter="0"/>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黑体" w:cs="Times New Roman"/>
          <w:b w:val="0"/>
          <w:bCs w:val="0"/>
        </w:rPr>
      </w:pPr>
      <w:bookmarkStart w:id="88" w:name="_Toc24393"/>
      <w:r>
        <w:rPr>
          <w:rFonts w:hint="default" w:ascii="Times New Roman" w:hAnsi="Times New Roman" w:eastAsia="黑体" w:cs="Times New Roman"/>
          <w:b w:val="0"/>
          <w:bCs w:val="0"/>
          <w:lang w:val="zh-CN"/>
        </w:rPr>
        <w:t>附件</w:t>
      </w:r>
      <w:r>
        <w:rPr>
          <w:rFonts w:hint="default" w:ascii="Times New Roman" w:hAnsi="Times New Roman" w:eastAsia="黑体" w:cs="Times New Roman"/>
          <w:b w:val="0"/>
          <w:bCs w:val="0"/>
          <w:lang w:val="en-US" w:eastAsia="zh-CN"/>
        </w:rPr>
        <w:t>2</w:t>
      </w:r>
      <w:bookmarkEnd w:id="88"/>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广元市昭化区</w:t>
      </w:r>
      <w:r>
        <w:rPr>
          <w:rFonts w:hint="default" w:ascii="Times New Roman" w:hAnsi="Times New Roman" w:eastAsia="方正小标宋简体" w:cs="Times New Roman"/>
          <w:b w:val="0"/>
          <w:bCs w:val="0"/>
          <w:sz w:val="44"/>
          <w:szCs w:val="44"/>
          <w:highlight w:val="none"/>
          <w:lang w:eastAsia="zh-CN"/>
        </w:rPr>
        <w:t>清水</w:t>
      </w:r>
      <w:r>
        <w:rPr>
          <w:rFonts w:hint="default" w:ascii="Times New Roman" w:hAnsi="Times New Roman" w:eastAsia="方正小标宋简体" w:cs="Times New Roman"/>
          <w:b w:val="0"/>
          <w:bCs w:val="0"/>
          <w:sz w:val="44"/>
          <w:szCs w:val="44"/>
          <w:highlight w:val="none"/>
        </w:rPr>
        <w:t>镇人民政府</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关于202</w:t>
      </w:r>
      <w:r>
        <w:rPr>
          <w:rFonts w:hint="default" w:ascii="Times New Roman" w:hAnsi="Times New Roman" w:eastAsia="方正小标宋简体" w:cs="Times New Roman"/>
          <w:b w:val="0"/>
          <w:bCs w:val="0"/>
          <w:sz w:val="44"/>
          <w:szCs w:val="44"/>
          <w:highlight w:val="none"/>
          <w:lang w:val="en-US" w:eastAsia="zh-CN"/>
        </w:rPr>
        <w:t>2</w:t>
      </w:r>
      <w:r>
        <w:rPr>
          <w:rFonts w:hint="default" w:ascii="Times New Roman" w:hAnsi="Times New Roman" w:eastAsia="方正小标宋简体" w:cs="Times New Roman"/>
          <w:b w:val="0"/>
          <w:bCs w:val="0"/>
          <w:sz w:val="44"/>
          <w:szCs w:val="44"/>
          <w:highlight w:val="none"/>
        </w:rPr>
        <w:t>年基层组织活动和公共服务运行</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项目支出</w:t>
      </w:r>
      <w:r>
        <w:rPr>
          <w:rFonts w:hint="default" w:ascii="Times New Roman" w:hAnsi="Times New Roman" w:eastAsia="方正小标宋简体" w:cs="Times New Roman"/>
          <w:b w:val="0"/>
          <w:bCs w:val="0"/>
          <w:sz w:val="44"/>
          <w:szCs w:val="44"/>
          <w:highlight w:val="none"/>
          <w:lang w:eastAsia="zh-CN"/>
        </w:rPr>
        <w:t>的</w:t>
      </w:r>
      <w:r>
        <w:rPr>
          <w:rFonts w:hint="default" w:ascii="Times New Roman" w:hAnsi="Times New Roman" w:eastAsia="方正小标宋简体" w:cs="Times New Roman"/>
          <w:b w:val="0"/>
          <w:bCs w:val="0"/>
          <w:sz w:val="44"/>
          <w:szCs w:val="44"/>
          <w:highlight w:val="none"/>
        </w:rPr>
        <w:t>绩效自评报告</w:t>
      </w:r>
    </w:p>
    <w:p>
      <w:pPr>
        <w:keepNext w:val="0"/>
        <w:keepLines w:val="0"/>
        <w:pageBreakBefore w:val="0"/>
        <w:wordWrap/>
        <w:overflowPunct/>
        <w:topLinePunct w:val="0"/>
        <w:bidi w:val="0"/>
        <w:adjustRightInd w:val="0"/>
        <w:snapToGrid w:val="0"/>
        <w:spacing w:line="576" w:lineRule="exact"/>
        <w:ind w:firstLine="0" w:firstLineChars="0"/>
        <w:jc w:val="left"/>
        <w:rPr>
          <w:rFonts w:hint="default" w:ascii="Times New Roman" w:hAnsi="Times New Roman" w:eastAsia="仿宋" w:cs="Times New Roman"/>
          <w:b w:val="0"/>
          <w:bCs w:val="0"/>
          <w:sz w:val="32"/>
          <w:szCs w:val="32"/>
          <w:highlight w:val="none"/>
        </w:rPr>
      </w:pPr>
    </w:p>
    <w:p>
      <w:pPr>
        <w:keepNext w:val="0"/>
        <w:keepLines w:val="0"/>
        <w:pageBreakBefore w:val="0"/>
        <w:widowControl w:val="0"/>
        <w:numPr>
          <w:ilvl w:val="0"/>
          <w:numId w:val="0"/>
        </w:numPr>
        <w:wordWrap/>
        <w:overflowPunct/>
        <w:topLinePunct w:val="0"/>
        <w:bidi w:val="0"/>
        <w:adjustRightInd w:val="0"/>
        <w:snapToGrid w:val="0"/>
        <w:spacing w:line="576" w:lineRule="exact"/>
        <w:ind w:left="1369" w:leftChars="0" w:hanging="660" w:firstLineChars="0"/>
        <w:jc w:val="both"/>
        <w:rPr>
          <w:rFonts w:hint="default" w:ascii="Times New Roman" w:hAnsi="Times New Roman" w:eastAsia="黑体" w:cs="Times New Roman"/>
          <w:b w:val="0"/>
          <w:bCs w:val="0"/>
          <w:kern w:val="2"/>
          <w:sz w:val="32"/>
          <w:szCs w:val="32"/>
          <w:highlight w:val="none"/>
          <w:lang w:val="zh-CN" w:eastAsia="zh-CN" w:bidi="ar-SA"/>
        </w:rPr>
      </w:pPr>
      <w:r>
        <w:rPr>
          <w:rFonts w:hint="default" w:ascii="Times New Roman" w:hAnsi="Times New Roman" w:eastAsia="黑体" w:cs="Times New Roman"/>
          <w:b w:val="0"/>
          <w:bCs w:val="0"/>
          <w:kern w:val="2"/>
          <w:sz w:val="32"/>
          <w:szCs w:val="32"/>
          <w:lang w:val="zh-CN" w:eastAsia="zh-CN" w:bidi="ar-SA"/>
        </w:rPr>
        <w:t>一、</w:t>
      </w:r>
      <w:r>
        <w:rPr>
          <w:rFonts w:hint="default" w:ascii="Times New Roman" w:hAnsi="Times New Roman" w:eastAsia="黑体" w:cs="Times New Roman"/>
          <w:b w:val="0"/>
          <w:bCs w:val="0"/>
          <w:kern w:val="2"/>
          <w:sz w:val="32"/>
          <w:szCs w:val="32"/>
          <w:highlight w:val="none"/>
          <w:lang w:val="zh-CN" w:eastAsia="zh-CN" w:bidi="ar-SA"/>
        </w:rPr>
        <w:t>项目概况</w:t>
      </w:r>
    </w:p>
    <w:p>
      <w:pPr>
        <w:keepNext w:val="0"/>
        <w:keepLines w:val="0"/>
        <w:pageBreakBefore w:val="0"/>
        <w:wordWrap/>
        <w:overflowPunct/>
        <w:topLinePunct w:val="0"/>
        <w:bidi w:val="0"/>
        <w:adjustRightInd w:val="0"/>
        <w:snapToGrid w:val="0"/>
        <w:spacing w:line="576" w:lineRule="exact"/>
        <w:ind w:firstLine="640" w:firstLineChars="200"/>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（一）项目基本情况</w:t>
      </w:r>
    </w:p>
    <w:p>
      <w:pPr>
        <w:keepNext w:val="0"/>
        <w:keepLines w:val="0"/>
        <w:pageBreakBefore w:val="0"/>
        <w:wordWrap/>
        <w:overflowPunct/>
        <w:topLinePunct w:val="0"/>
        <w:bidi w:val="0"/>
        <w:adjustRightInd w:val="0"/>
        <w:snapToGrid w:val="0"/>
        <w:spacing w:line="576" w:lineRule="exact"/>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rPr>
        <w:t>我镇基层组织活动和公共服务运行经费共涉及</w:t>
      </w:r>
      <w:r>
        <w:rPr>
          <w:rFonts w:hint="default" w:ascii="Times New Roman" w:hAnsi="Times New Roman" w:eastAsia="仿宋_GB2312" w:cs="Times New Roman"/>
          <w:b w:val="0"/>
          <w:bCs w:val="0"/>
          <w:sz w:val="32"/>
          <w:szCs w:val="32"/>
          <w:highlight w:val="none"/>
          <w:lang w:val="en-US" w:eastAsia="zh-CN"/>
        </w:rPr>
        <w:t>12</w:t>
      </w:r>
      <w:r>
        <w:rPr>
          <w:rFonts w:hint="default" w:ascii="Times New Roman" w:hAnsi="Times New Roman" w:eastAsia="仿宋_GB2312" w:cs="Times New Roman"/>
          <w:b w:val="0"/>
          <w:bCs w:val="0"/>
          <w:sz w:val="32"/>
          <w:szCs w:val="32"/>
          <w:highlight w:val="none"/>
        </w:rPr>
        <w:t>个村</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社区，资金</w:t>
      </w:r>
      <w:r>
        <w:rPr>
          <w:rFonts w:hint="default" w:ascii="Times New Roman" w:hAnsi="Times New Roman" w:eastAsia="仿宋_GB2312" w:cs="Times New Roman"/>
          <w:b w:val="0"/>
          <w:bCs w:val="0"/>
          <w:sz w:val="32"/>
          <w:szCs w:val="32"/>
          <w:highlight w:val="none"/>
          <w:lang w:val="en-US" w:eastAsia="zh-CN"/>
        </w:rPr>
        <w:t>86</w:t>
      </w:r>
      <w:r>
        <w:rPr>
          <w:rFonts w:hint="default" w:ascii="Times New Roman" w:hAnsi="Times New Roman" w:eastAsia="仿宋_GB2312" w:cs="Times New Roman"/>
          <w:b w:val="0"/>
          <w:bCs w:val="0"/>
          <w:sz w:val="32"/>
          <w:szCs w:val="32"/>
          <w:highlight w:val="none"/>
        </w:rPr>
        <w:t>万元，资金的主要使用范围为：基层组织活动、农村基础设施和环境项目、农业生产服务、农村生活服务、农村社会管理等农村公益事业。</w:t>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kern w:val="2"/>
          <w:sz w:val="32"/>
          <w:szCs w:val="32"/>
          <w:lang w:val="zh-CN" w:eastAsia="zh-CN" w:bidi="ar-SA"/>
        </w:rPr>
        <w:t>（二）</w:t>
      </w:r>
      <w:r>
        <w:rPr>
          <w:rFonts w:hint="default" w:ascii="Times New Roman" w:hAnsi="Times New Roman" w:eastAsia="楷体_GB2312" w:cs="Times New Roman"/>
          <w:b w:val="0"/>
          <w:bCs w:val="0"/>
          <w:sz w:val="32"/>
          <w:szCs w:val="32"/>
          <w:highlight w:val="none"/>
          <w:lang w:val="zh-CN"/>
        </w:rPr>
        <w:t>项目绩效目标</w:t>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202</w:t>
      </w:r>
      <w:r>
        <w:rPr>
          <w:rFonts w:hint="default" w:ascii="Times New Roman" w:hAnsi="Times New Roman"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zh-CN"/>
        </w:rPr>
        <w:t>年，项目绩效实施范围为：</w:t>
      </w:r>
      <w:r>
        <w:rPr>
          <w:rFonts w:hint="default" w:ascii="Times New Roman" w:hAnsi="Times New Roman" w:eastAsia="仿宋_GB2312" w:cs="Times New Roman"/>
          <w:b w:val="0"/>
          <w:bCs w:val="0"/>
          <w:sz w:val="32"/>
          <w:szCs w:val="32"/>
          <w:highlight w:val="none"/>
          <w:lang w:val="zh-CN" w:eastAsia="zh-CN"/>
        </w:rPr>
        <w:t>（1）</w:t>
      </w:r>
      <w:r>
        <w:rPr>
          <w:rFonts w:hint="default" w:ascii="Times New Roman" w:hAnsi="Times New Roman" w:eastAsia="仿宋_GB2312" w:cs="Times New Roman"/>
          <w:b w:val="0"/>
          <w:bCs w:val="0"/>
          <w:sz w:val="32"/>
          <w:szCs w:val="32"/>
          <w:highlight w:val="none"/>
          <w:lang w:val="zh-CN"/>
        </w:rPr>
        <w:t>基层组织活动；（</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zh-CN"/>
        </w:rPr>
        <w:t>村（社区）内道路、水利、供水等基础设施维护；</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zh-CN"/>
        </w:rPr>
        <w:t>村（社区）环境整治，农村垃圾转运、园林绿化；（</w:t>
      </w:r>
      <w:r>
        <w:rPr>
          <w:rFonts w:hint="default"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zh-CN"/>
        </w:rPr>
        <w:t>村（社区）农业科技推广、农业信息化、农业资源与生态保护；（</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zh-CN"/>
        </w:rPr>
        <w:t>村（社区）农村社会管理环境卫生监督管理、政策宣传、农村土地规划管理、食品安全保障等服务维护活动。</w:t>
      </w:r>
      <w:r>
        <w:rPr>
          <w:rFonts w:hint="default" w:ascii="Times New Roman" w:hAnsi="Times New Roman" w:eastAsia="仿宋_GB2312" w:cs="Times New Roman"/>
          <w:b w:val="0"/>
          <w:bCs w:val="0"/>
          <w:sz w:val="32"/>
          <w:szCs w:val="32"/>
          <w:lang w:val="zh-CN" w:eastAsia="zh-CN"/>
        </w:rPr>
        <w:t>项目计划在申报获准后，立即陆续投入建设，并在本年度内全面竣工，</w:t>
      </w:r>
      <w:r>
        <w:rPr>
          <w:rFonts w:hint="default" w:ascii="Times New Roman" w:hAnsi="Times New Roman" w:cs="Times New Roman"/>
          <w:b w:val="0"/>
          <w:bCs w:val="0"/>
          <w:sz w:val="32"/>
          <w:szCs w:val="32"/>
          <w:lang w:val="zh-CN" w:eastAsia="zh-CN"/>
        </w:rPr>
        <w:t>由于疫情等原因，</w:t>
      </w:r>
      <w:r>
        <w:rPr>
          <w:rFonts w:hint="default" w:ascii="Times New Roman" w:hAnsi="Times New Roman" w:eastAsia="仿宋_GB2312" w:cs="Times New Roman"/>
          <w:b w:val="0"/>
          <w:bCs w:val="0"/>
          <w:sz w:val="32"/>
          <w:szCs w:val="32"/>
          <w:lang w:val="zh-CN" w:eastAsia="zh-CN"/>
        </w:rPr>
        <w:t>该项目支出</w:t>
      </w:r>
      <w:r>
        <w:rPr>
          <w:rFonts w:hint="default" w:ascii="Times New Roman" w:hAnsi="Times New Roman" w:cs="Times New Roman"/>
          <w:b w:val="0"/>
          <w:bCs w:val="0"/>
          <w:sz w:val="32"/>
          <w:szCs w:val="32"/>
          <w:lang w:val="zh-CN" w:eastAsia="zh-CN"/>
        </w:rPr>
        <w:t>暂未完全支付</w:t>
      </w:r>
      <w:r>
        <w:rPr>
          <w:rFonts w:hint="default" w:ascii="Times New Roman" w:hAnsi="Times New Roman" w:eastAsia="仿宋_GB2312" w:cs="Times New Roman"/>
          <w:b w:val="0"/>
          <w:bCs w:val="0"/>
          <w:sz w:val="32"/>
          <w:szCs w:val="32"/>
          <w:lang w:val="zh-CN" w:eastAsia="zh-CN"/>
        </w:rPr>
        <w:t>，</w:t>
      </w:r>
      <w:r>
        <w:rPr>
          <w:rFonts w:hint="default" w:ascii="Times New Roman" w:hAnsi="Times New Roman" w:cs="Times New Roman"/>
          <w:b w:val="0"/>
          <w:bCs w:val="0"/>
          <w:sz w:val="32"/>
          <w:szCs w:val="32"/>
          <w:lang w:val="zh-CN" w:eastAsia="zh-CN"/>
        </w:rPr>
        <w:t>预计</w:t>
      </w:r>
      <w:r>
        <w:rPr>
          <w:rFonts w:hint="default" w:ascii="Times New Roman" w:hAnsi="Times New Roman" w:cs="Times New Roman"/>
          <w:b w:val="0"/>
          <w:bCs w:val="0"/>
          <w:sz w:val="32"/>
          <w:szCs w:val="32"/>
          <w:lang w:val="en-US" w:eastAsia="zh-CN"/>
        </w:rPr>
        <w:t>2023年支付完成，</w:t>
      </w:r>
      <w:r>
        <w:rPr>
          <w:rFonts w:hint="default" w:ascii="Times New Roman" w:hAnsi="Times New Roman" w:eastAsia="仿宋_GB2312" w:cs="Times New Roman"/>
          <w:b w:val="0"/>
          <w:bCs w:val="0"/>
          <w:sz w:val="32"/>
          <w:szCs w:val="32"/>
          <w:lang w:val="zh-CN" w:eastAsia="zh-CN"/>
        </w:rPr>
        <w:t>确保全镇各项农村事业和经济建设得到持续、稳定</w:t>
      </w:r>
      <w:r>
        <w:rPr>
          <w:rFonts w:hint="eastAsia" w:cs="Times New Roman"/>
          <w:b w:val="0"/>
          <w:bCs w:val="0"/>
          <w:sz w:val="32"/>
          <w:szCs w:val="32"/>
          <w:lang w:val="zh-CN" w:eastAsia="zh-CN"/>
        </w:rPr>
        <w:t>地</w:t>
      </w:r>
      <w:r>
        <w:rPr>
          <w:rFonts w:hint="default" w:ascii="Times New Roman" w:hAnsi="Times New Roman" w:eastAsia="仿宋_GB2312" w:cs="Times New Roman"/>
          <w:b w:val="0"/>
          <w:bCs w:val="0"/>
          <w:sz w:val="32"/>
          <w:szCs w:val="32"/>
          <w:lang w:val="zh-CN" w:eastAsia="zh-CN"/>
        </w:rPr>
        <w:t>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highlight w:val="none"/>
          <w:lang w:val="zh-CN" w:eastAsia="zh-CN"/>
        </w:rPr>
      </w:pPr>
      <w:r>
        <w:rPr>
          <w:rFonts w:hint="default" w:ascii="Times New Roman" w:hAnsi="Times New Roman" w:eastAsia="楷体_GB2312" w:cs="Times New Roman"/>
          <w:b w:val="0"/>
          <w:bCs w:val="0"/>
          <w:kern w:val="2"/>
          <w:sz w:val="32"/>
          <w:szCs w:val="32"/>
          <w:lang w:val="zh-CN" w:eastAsia="zh-CN" w:bidi="ar-SA"/>
        </w:rPr>
        <w:t>（三）</w:t>
      </w:r>
      <w:r>
        <w:rPr>
          <w:rFonts w:hint="default" w:ascii="Times New Roman" w:hAnsi="Times New Roman" w:eastAsia="楷体_GB2312" w:cs="Times New Roman"/>
          <w:b w:val="0"/>
          <w:bCs w:val="0"/>
          <w:sz w:val="32"/>
          <w:szCs w:val="32"/>
          <w:highlight w:val="none"/>
          <w:lang w:val="zh-CN" w:eastAsia="zh-CN"/>
        </w:rPr>
        <w:t>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cs="Times New Roman"/>
          <w:b w:val="0"/>
          <w:bCs w:val="0"/>
          <w:sz w:val="32"/>
          <w:szCs w:val="32"/>
          <w:lang w:eastAsia="zh-CN"/>
        </w:rPr>
        <w:t>作出</w:t>
      </w:r>
      <w:r>
        <w:rPr>
          <w:rFonts w:hint="default" w:ascii="Times New Roman" w:hAnsi="Times New Roman" w:eastAsia="仿宋_GB2312" w:cs="Times New Roman"/>
          <w:b w:val="0"/>
          <w:bCs w:val="0"/>
          <w:sz w:val="32"/>
          <w:szCs w:val="32"/>
        </w:rPr>
        <w:t>自我评价，认真听取村、社区</w:t>
      </w:r>
      <w:r>
        <w:rPr>
          <w:rFonts w:hint="default" w:ascii="Times New Roman" w:hAnsi="Times New Roman" w:cs="Times New Roman"/>
          <w:b w:val="0"/>
          <w:bCs w:val="0"/>
          <w:sz w:val="32"/>
          <w:szCs w:val="32"/>
          <w:lang w:eastAsia="zh-CN"/>
        </w:rPr>
        <w:t>群众</w:t>
      </w:r>
      <w:r>
        <w:rPr>
          <w:rFonts w:hint="default" w:ascii="Times New Roman" w:hAnsi="Times New Roman" w:eastAsia="仿宋_GB2312" w:cs="Times New Roman"/>
          <w:b w:val="0"/>
          <w:bCs w:val="0"/>
          <w:sz w:val="32"/>
          <w:szCs w:val="32"/>
        </w:rPr>
        <w:t>建议意见，做好自评工作。</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二、项目</w:t>
      </w:r>
      <w:r>
        <w:rPr>
          <w:rFonts w:hint="default" w:ascii="Times New Roman" w:hAnsi="Times New Roman" w:eastAsia="黑体" w:cs="Times New Roman"/>
          <w:b w:val="0"/>
          <w:bCs w:val="0"/>
          <w:sz w:val="32"/>
          <w:szCs w:val="32"/>
          <w:highlight w:val="none"/>
          <w:lang w:eastAsia="zh-CN"/>
        </w:rPr>
        <w:t>资金申报及使用</w:t>
      </w:r>
      <w:r>
        <w:rPr>
          <w:rFonts w:hint="default" w:ascii="Times New Roman" w:hAnsi="Times New Roman" w:eastAsia="黑体" w:cs="Times New Roman"/>
          <w:b w:val="0"/>
          <w:bCs w:val="0"/>
          <w:sz w:val="32"/>
          <w:szCs w:val="32"/>
          <w:highlight w:val="none"/>
        </w:rPr>
        <w:t>情况</w:t>
      </w:r>
    </w:p>
    <w:p>
      <w:pPr>
        <w:keepNext w:val="0"/>
        <w:keepLines w:val="0"/>
        <w:pageBreakBefore w:val="0"/>
        <w:tabs>
          <w:tab w:val="left" w:pos="680"/>
        </w:tabs>
        <w:wordWrap/>
        <w:overflowPunct/>
        <w:topLinePunct w:val="0"/>
        <w:bidi w:val="0"/>
        <w:snapToGrid w:val="0"/>
        <w:spacing w:line="576" w:lineRule="exact"/>
        <w:ind w:firstLine="640" w:firstLineChars="20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lang w:val="zh-CN"/>
        </w:rPr>
        <w:t>（一）项目资金申报及批复情况</w:t>
      </w:r>
    </w:p>
    <w:p>
      <w:pPr>
        <w:keepNext w:val="0"/>
        <w:keepLines w:val="0"/>
        <w:pageBreakBefore w:val="0"/>
        <w:tabs>
          <w:tab w:val="left" w:pos="680"/>
        </w:tabs>
        <w:wordWrap/>
        <w:overflowPunct/>
        <w:topLinePunct w:val="0"/>
        <w:bidi w:val="0"/>
        <w:snapToGrid w:val="0"/>
        <w:spacing w:line="576" w:lineRule="exact"/>
        <w:ind w:firstLine="640" w:firstLineChars="200"/>
        <w:rPr>
          <w:rFonts w:hint="default" w:ascii="Times New Roman" w:hAnsi="Times New Roman" w:eastAsia="仿宋_GB2312" w:cs="Times New Roman"/>
          <w:b w:val="0"/>
          <w:bCs w:val="0"/>
          <w:snapToGrid w:val="0"/>
          <w:color w:val="000000"/>
          <w:kern w:val="0"/>
          <w:sz w:val="32"/>
          <w:szCs w:val="32"/>
          <w:lang w:val="zh-CN" w:eastAsia="zh-CN"/>
        </w:rPr>
      </w:pPr>
      <w:r>
        <w:rPr>
          <w:rFonts w:hint="default" w:ascii="Times New Roman" w:hAnsi="Times New Roman" w:eastAsia="仿宋_GB2312" w:cs="Times New Roman"/>
          <w:b w:val="0"/>
          <w:bCs w:val="0"/>
          <w:sz w:val="32"/>
          <w:szCs w:val="32"/>
          <w:highlight w:val="none"/>
          <w:lang w:val="zh-CN" w:eastAsia="zh-CN"/>
        </w:rPr>
        <w:t>202</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zh-CN"/>
        </w:rPr>
        <w:t>年，镇本级申报基层组织活动和公共服务运行经费预算</w:t>
      </w:r>
      <w:r>
        <w:rPr>
          <w:rFonts w:hint="default" w:ascii="Times New Roman" w:hAnsi="Times New Roman" w:eastAsia="仿宋_GB2312" w:cs="Times New Roman"/>
          <w:b w:val="0"/>
          <w:bCs w:val="0"/>
          <w:sz w:val="32"/>
          <w:szCs w:val="32"/>
          <w:highlight w:val="none"/>
          <w:lang w:val="en-US" w:eastAsia="zh-CN"/>
        </w:rPr>
        <w:t>86</w:t>
      </w:r>
      <w:r>
        <w:rPr>
          <w:rFonts w:hint="default" w:ascii="Times New Roman" w:hAnsi="Times New Roman" w:eastAsia="仿宋_GB2312" w:cs="Times New Roman"/>
          <w:b w:val="0"/>
          <w:bCs w:val="0"/>
          <w:sz w:val="32"/>
          <w:szCs w:val="32"/>
          <w:highlight w:val="none"/>
          <w:lang w:val="zh-CN"/>
        </w:rPr>
        <w:t>万元，区财政批复预算</w:t>
      </w:r>
      <w:r>
        <w:rPr>
          <w:rFonts w:hint="default" w:ascii="Times New Roman" w:hAnsi="Times New Roman" w:eastAsia="仿宋_GB2312" w:cs="Times New Roman"/>
          <w:b w:val="0"/>
          <w:bCs w:val="0"/>
          <w:sz w:val="32"/>
          <w:szCs w:val="32"/>
          <w:highlight w:val="none"/>
          <w:lang w:val="en-US" w:eastAsia="zh-CN"/>
        </w:rPr>
        <w:t>8</w:t>
      </w:r>
      <w:r>
        <w:rPr>
          <w:rFonts w:hint="default" w:ascii="Times New Roman" w:hAnsi="Times New Roman" w:cs="Times New Roman"/>
          <w:b w:val="0"/>
          <w:bCs w:val="0"/>
          <w:sz w:val="32"/>
          <w:szCs w:val="32"/>
          <w:highlight w:val="none"/>
          <w:lang w:val="en-US" w:eastAsia="zh-CN"/>
        </w:rPr>
        <w:t>6</w:t>
      </w:r>
      <w:r>
        <w:rPr>
          <w:rFonts w:hint="default" w:ascii="Times New Roman" w:hAnsi="Times New Roman" w:eastAsia="仿宋_GB2312" w:cs="Times New Roman"/>
          <w:b w:val="0"/>
          <w:bCs w:val="0"/>
          <w:sz w:val="32"/>
          <w:szCs w:val="32"/>
          <w:highlight w:val="none"/>
          <w:lang w:val="zh-CN"/>
        </w:rPr>
        <w:t>万元</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napToGrid w:val="0"/>
          <w:color w:val="000000"/>
          <w:kern w:val="0"/>
          <w:sz w:val="32"/>
          <w:szCs w:val="32"/>
          <w:lang w:val="zh-CN" w:eastAsia="zh-CN"/>
        </w:rPr>
        <w:t>年初预算计划按照</w:t>
      </w:r>
      <w:r>
        <w:rPr>
          <w:rFonts w:hint="default" w:ascii="Times New Roman" w:hAnsi="Times New Roman" w:eastAsia="仿宋_GB2312" w:cs="Times New Roman"/>
          <w:b w:val="0"/>
          <w:bCs w:val="0"/>
          <w:snapToGrid w:val="0"/>
          <w:color w:val="000000"/>
          <w:kern w:val="0"/>
          <w:sz w:val="32"/>
          <w:szCs w:val="32"/>
          <w:lang w:val="en-US" w:eastAsia="zh-CN"/>
        </w:rPr>
        <w:t>1</w:t>
      </w:r>
      <w:r>
        <w:rPr>
          <w:rFonts w:hint="default" w:ascii="Times New Roman" w:hAnsi="Times New Roman" w:cs="Times New Roman"/>
          <w:b w:val="0"/>
          <w:bCs w:val="0"/>
          <w:snapToGrid w:val="0"/>
          <w:color w:val="000000"/>
          <w:kern w:val="0"/>
          <w:sz w:val="32"/>
          <w:szCs w:val="32"/>
          <w:lang w:val="en-US" w:eastAsia="zh-CN"/>
        </w:rPr>
        <w:t>2</w:t>
      </w:r>
      <w:r>
        <w:rPr>
          <w:rFonts w:hint="default" w:ascii="Times New Roman" w:hAnsi="Times New Roman" w:eastAsia="仿宋_GB2312" w:cs="Times New Roman"/>
          <w:b w:val="0"/>
          <w:bCs w:val="0"/>
          <w:snapToGrid w:val="0"/>
          <w:color w:val="000000"/>
          <w:kern w:val="0"/>
          <w:sz w:val="32"/>
          <w:szCs w:val="32"/>
          <w:lang w:val="zh-CN" w:eastAsia="zh-CN"/>
        </w:rPr>
        <w:t>个村</w:t>
      </w:r>
      <w:r>
        <w:rPr>
          <w:rFonts w:hint="default" w:ascii="Times New Roman" w:hAnsi="Times New Roman" w:cs="Times New Roman"/>
          <w:b w:val="0"/>
          <w:bCs w:val="0"/>
          <w:snapToGrid w:val="0"/>
          <w:color w:val="000000"/>
          <w:kern w:val="0"/>
          <w:sz w:val="32"/>
          <w:szCs w:val="32"/>
          <w:lang w:val="en-US" w:eastAsia="zh-CN"/>
        </w:rPr>
        <w:t>1</w:t>
      </w:r>
      <w:r>
        <w:rPr>
          <w:rFonts w:hint="default" w:ascii="Times New Roman" w:hAnsi="Times New Roman" w:eastAsia="仿宋_GB2312" w:cs="Times New Roman"/>
          <w:b w:val="0"/>
          <w:bCs w:val="0"/>
          <w:snapToGrid w:val="0"/>
          <w:color w:val="000000"/>
          <w:kern w:val="0"/>
          <w:sz w:val="32"/>
          <w:szCs w:val="32"/>
          <w:lang w:val="zh-CN" w:eastAsia="zh-CN"/>
        </w:rPr>
        <w:t>个社区维护项目，</w:t>
      </w:r>
      <w:r>
        <w:rPr>
          <w:rFonts w:hint="default" w:ascii="Times New Roman" w:hAnsi="Times New Roman" w:cs="Times New Roman"/>
          <w:b w:val="0"/>
          <w:bCs w:val="0"/>
          <w:snapToGrid w:val="0"/>
          <w:color w:val="000000"/>
          <w:kern w:val="0"/>
          <w:sz w:val="32"/>
          <w:szCs w:val="32"/>
          <w:lang w:val="zh-CN" w:eastAsia="zh-CN"/>
        </w:rPr>
        <w:t>竣工后</w:t>
      </w:r>
      <w:r>
        <w:rPr>
          <w:rFonts w:hint="default" w:ascii="Times New Roman" w:hAnsi="Times New Roman" w:eastAsia="仿宋_GB2312" w:cs="Times New Roman"/>
          <w:b w:val="0"/>
          <w:bCs w:val="0"/>
          <w:snapToGrid w:val="0"/>
          <w:color w:val="000000"/>
          <w:kern w:val="0"/>
          <w:sz w:val="32"/>
          <w:szCs w:val="32"/>
          <w:lang w:val="zh-CN" w:eastAsia="zh-CN"/>
        </w:rPr>
        <w:t>实际拨付到实施第三方。各村（社区）均首先征求村民</w:t>
      </w:r>
      <w:r>
        <w:rPr>
          <w:rFonts w:hint="eastAsia" w:cs="Times New Roman"/>
          <w:b w:val="0"/>
          <w:bCs w:val="0"/>
          <w:snapToGrid w:val="0"/>
          <w:color w:val="000000"/>
          <w:kern w:val="0"/>
          <w:sz w:val="32"/>
          <w:szCs w:val="32"/>
          <w:lang w:val="en-US" w:eastAsia="zh-CN"/>
        </w:rPr>
        <w:t>对</w:t>
      </w:r>
      <w:r>
        <w:rPr>
          <w:rFonts w:hint="default" w:ascii="Times New Roman" w:hAnsi="Times New Roman" w:eastAsia="仿宋_GB2312" w:cs="Times New Roman"/>
          <w:b w:val="0"/>
          <w:bCs w:val="0"/>
          <w:snapToGrid w:val="0"/>
          <w:color w:val="000000"/>
          <w:kern w:val="0"/>
          <w:sz w:val="32"/>
          <w:szCs w:val="32"/>
          <w:lang w:val="zh-CN" w:eastAsia="zh-CN"/>
        </w:rPr>
        <w:t>项目实施的意见，并将调查结果汇总后公示。经村（社区）“两委”审议初步方案，汇总公示无异议后报镇政府申报并获批准实施项目。各村（社区）项目均先按实施方案</w:t>
      </w:r>
      <w:r>
        <w:rPr>
          <w:rFonts w:hint="eastAsia" w:cs="Times New Roman"/>
          <w:b w:val="0"/>
          <w:bCs w:val="0"/>
          <w:snapToGrid w:val="0"/>
          <w:color w:val="000000"/>
          <w:kern w:val="0"/>
          <w:sz w:val="32"/>
          <w:szCs w:val="32"/>
          <w:lang w:val="zh-CN" w:eastAsia="zh-CN"/>
        </w:rPr>
        <w:t>实施</w:t>
      </w:r>
      <w:r>
        <w:rPr>
          <w:rFonts w:hint="default" w:ascii="Times New Roman" w:hAnsi="Times New Roman" w:eastAsia="仿宋_GB2312" w:cs="Times New Roman"/>
          <w:b w:val="0"/>
          <w:bCs w:val="0"/>
          <w:snapToGrid w:val="0"/>
          <w:color w:val="000000"/>
          <w:kern w:val="0"/>
          <w:sz w:val="32"/>
          <w:szCs w:val="32"/>
          <w:lang w:val="zh-CN" w:eastAsia="zh-CN"/>
        </w:rPr>
        <w:t>，待项目完成后，由镇财政所、联村干部、监督委员会、村民委员会共同验收</w:t>
      </w:r>
      <w:r>
        <w:rPr>
          <w:rFonts w:hint="default" w:ascii="Times New Roman" w:hAnsi="Times New Roman" w:cs="Times New Roman"/>
          <w:b w:val="0"/>
          <w:bCs w:val="0"/>
          <w:snapToGrid w:val="0"/>
          <w:color w:val="000000"/>
          <w:kern w:val="0"/>
          <w:sz w:val="32"/>
          <w:szCs w:val="32"/>
          <w:lang w:val="zh-CN" w:eastAsia="zh-CN"/>
        </w:rPr>
        <w:t>，</w:t>
      </w:r>
      <w:r>
        <w:rPr>
          <w:rFonts w:hint="default" w:ascii="Times New Roman" w:hAnsi="Times New Roman" w:eastAsia="仿宋_GB2312" w:cs="Times New Roman"/>
          <w:b w:val="0"/>
          <w:bCs w:val="0"/>
          <w:snapToGrid w:val="0"/>
          <w:color w:val="000000"/>
          <w:kern w:val="0"/>
          <w:sz w:val="32"/>
          <w:szCs w:val="32"/>
          <w:lang w:val="zh-CN" w:eastAsia="zh-CN"/>
        </w:rPr>
        <w:t>村委将项目实施资料收集上报财政所。</w:t>
      </w:r>
    </w:p>
    <w:p>
      <w:pPr>
        <w:keepNext w:val="0"/>
        <w:keepLines w:val="0"/>
        <w:pageBreakBefore w:val="0"/>
        <w:tabs>
          <w:tab w:val="left" w:pos="680"/>
        </w:tabs>
        <w:wordWrap/>
        <w:overflowPunct/>
        <w:topLinePunct w:val="0"/>
        <w:bidi w:val="0"/>
        <w:snapToGrid w:val="0"/>
        <w:spacing w:line="576" w:lineRule="exact"/>
        <w:ind w:firstLine="640" w:firstLineChars="20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lang w:val="zh-CN"/>
        </w:rPr>
        <w:t>（二）资金计划、到位及使用情况</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eastAsia="zh-CN"/>
        </w:rPr>
        <w:t>1</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资金计划。镇本级202</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zh-CN"/>
        </w:rPr>
        <w:t>年初预算农村公共服务运行维护资金</w:t>
      </w:r>
      <w:r>
        <w:rPr>
          <w:rFonts w:hint="default" w:ascii="Times New Roman" w:hAnsi="Times New Roman" w:eastAsia="仿宋_GB2312" w:cs="Times New Roman"/>
          <w:b w:val="0"/>
          <w:bCs w:val="0"/>
          <w:sz w:val="32"/>
          <w:szCs w:val="32"/>
          <w:highlight w:val="none"/>
          <w:lang w:val="en-US" w:eastAsia="zh-CN"/>
        </w:rPr>
        <w:t>86</w:t>
      </w:r>
      <w:r>
        <w:rPr>
          <w:rFonts w:hint="default" w:ascii="Times New Roman" w:hAnsi="Times New Roman" w:eastAsia="仿宋_GB2312" w:cs="Times New Roman"/>
          <w:b w:val="0"/>
          <w:bCs w:val="0"/>
          <w:sz w:val="32"/>
          <w:szCs w:val="32"/>
          <w:highlight w:val="none"/>
          <w:lang w:val="zh-CN"/>
        </w:rPr>
        <w:t>万元，已</w:t>
      </w:r>
      <w:r>
        <w:rPr>
          <w:rFonts w:hint="default" w:ascii="Times New Roman" w:hAnsi="Times New Roman" w:eastAsia="仿宋_GB2312" w:cs="Times New Roman"/>
          <w:b w:val="0"/>
          <w:bCs w:val="0"/>
          <w:sz w:val="32"/>
          <w:szCs w:val="32"/>
          <w:highlight w:val="none"/>
          <w:lang w:val="zh-CN" w:eastAsia="zh-CN"/>
        </w:rPr>
        <w:t>预算</w:t>
      </w:r>
      <w:r>
        <w:rPr>
          <w:rFonts w:hint="default" w:ascii="Times New Roman" w:hAnsi="Times New Roman" w:eastAsia="仿宋_GB2312" w:cs="Times New Roman"/>
          <w:b w:val="0"/>
          <w:bCs w:val="0"/>
          <w:sz w:val="32"/>
          <w:szCs w:val="32"/>
          <w:highlight w:val="none"/>
          <w:lang w:val="zh-CN"/>
        </w:rPr>
        <w:t>到</w:t>
      </w:r>
      <w:r>
        <w:rPr>
          <w:rFonts w:hint="default" w:ascii="Times New Roman" w:hAnsi="Times New Roman" w:eastAsia="仿宋_GB2312" w:cs="Times New Roman"/>
          <w:b w:val="0"/>
          <w:bCs w:val="0"/>
          <w:sz w:val="32"/>
          <w:szCs w:val="32"/>
          <w:highlight w:val="none"/>
          <w:lang w:val="en-US" w:eastAsia="zh-CN"/>
        </w:rPr>
        <w:t>86</w:t>
      </w:r>
      <w:r>
        <w:rPr>
          <w:rFonts w:hint="default" w:ascii="Times New Roman" w:hAnsi="Times New Roman" w:eastAsia="仿宋_GB2312" w:cs="Times New Roman"/>
          <w:b w:val="0"/>
          <w:bCs w:val="0"/>
          <w:sz w:val="32"/>
          <w:szCs w:val="32"/>
          <w:highlight w:val="none"/>
          <w:lang w:val="zh-CN"/>
        </w:rPr>
        <w:t>万元，其中：（</w:t>
      </w:r>
      <w:r>
        <w:rPr>
          <w:rFonts w:hint="default" w:ascii="Times New Roman" w:hAnsi="Times New Roman" w:eastAsia="仿宋_GB2312" w:cs="Times New Roman"/>
          <w:b w:val="0"/>
          <w:bCs w:val="0"/>
          <w:sz w:val="32"/>
          <w:szCs w:val="32"/>
          <w:highlight w:val="none"/>
        </w:rPr>
        <w:t>1）</w:t>
      </w:r>
      <w:r>
        <w:rPr>
          <w:rFonts w:hint="default" w:ascii="Times New Roman" w:hAnsi="Times New Roman" w:cs="Times New Roman"/>
          <w:b w:val="0"/>
          <w:bCs w:val="0"/>
          <w:sz w:val="32"/>
          <w:szCs w:val="32"/>
          <w:highlight w:val="none"/>
          <w:lang w:val="zh-CN"/>
        </w:rPr>
        <w:t>松梁村、石庙村、玉莲村、傲盘村、文华村、安山村</w:t>
      </w:r>
      <w:r>
        <w:rPr>
          <w:rFonts w:hint="default" w:ascii="Times New Roman" w:hAnsi="Times New Roman" w:eastAsia="仿宋_GB2312" w:cs="Times New Roman"/>
          <w:b w:val="0"/>
          <w:bCs w:val="0"/>
          <w:sz w:val="32"/>
          <w:szCs w:val="32"/>
          <w:highlight w:val="none"/>
          <w:lang w:val="en-US" w:eastAsia="zh-CN"/>
        </w:rPr>
        <w:t>6</w:t>
      </w:r>
      <w:r>
        <w:rPr>
          <w:rFonts w:hint="default" w:ascii="Times New Roman" w:hAnsi="Times New Roman" w:eastAsia="仿宋_GB2312" w:cs="Times New Roman"/>
          <w:b w:val="0"/>
          <w:bCs w:val="0"/>
          <w:sz w:val="32"/>
          <w:szCs w:val="32"/>
          <w:highlight w:val="none"/>
        </w:rPr>
        <w:t>村</w:t>
      </w:r>
      <w:r>
        <w:rPr>
          <w:rFonts w:hint="default" w:ascii="Times New Roman" w:hAnsi="Times New Roman" w:cs="Times New Roman"/>
          <w:b w:val="0"/>
          <w:bCs w:val="0"/>
          <w:sz w:val="32"/>
          <w:szCs w:val="32"/>
          <w:highlight w:val="none"/>
          <w:lang w:eastAsia="zh-CN"/>
        </w:rPr>
        <w:t>（社区）</w:t>
      </w:r>
      <w:r>
        <w:rPr>
          <w:rFonts w:hint="default" w:ascii="Times New Roman" w:hAnsi="Times New Roman" w:eastAsia="仿宋_GB2312" w:cs="Times New Roman"/>
          <w:b w:val="0"/>
          <w:bCs w:val="0"/>
          <w:sz w:val="32"/>
          <w:szCs w:val="32"/>
          <w:highlight w:val="none"/>
        </w:rPr>
        <w:t>按三类村（社区）</w:t>
      </w:r>
      <w:r>
        <w:rPr>
          <w:rFonts w:hint="default" w:ascii="Times New Roman" w:hAnsi="Times New Roman" w:eastAsia="仿宋_GB2312" w:cs="Times New Roman"/>
          <w:b w:val="0"/>
          <w:bCs w:val="0"/>
          <w:sz w:val="32"/>
          <w:szCs w:val="32"/>
          <w:highlight w:val="none"/>
          <w:lang w:val="zh-CN"/>
        </w:rPr>
        <w:t>计划资金均分别为</w:t>
      </w:r>
      <w:r>
        <w:rPr>
          <w:rFonts w:hint="default" w:ascii="Times New Roman" w:hAnsi="Times New Roman" w:eastAsia="仿宋_GB2312" w:cs="Times New Roman"/>
          <w:b w:val="0"/>
          <w:bCs w:val="0"/>
          <w:sz w:val="32"/>
          <w:szCs w:val="32"/>
          <w:highlight w:val="none"/>
        </w:rPr>
        <w:t>6万元；（2）</w:t>
      </w:r>
      <w:r>
        <w:rPr>
          <w:rFonts w:hint="default" w:ascii="Times New Roman" w:hAnsi="Times New Roman" w:cs="Times New Roman"/>
          <w:b w:val="0"/>
          <w:bCs w:val="0"/>
          <w:sz w:val="32"/>
          <w:szCs w:val="32"/>
          <w:highlight w:val="none"/>
          <w:lang w:eastAsia="zh-CN"/>
        </w:rPr>
        <w:t>金紫村、龙凤村、清凉村、普贤村、树丰村</w:t>
      </w:r>
      <w:r>
        <w:rPr>
          <w:rFonts w:hint="default" w:ascii="Times New Roman" w:hAnsi="Times New Roman" w:cs="Times New Roman"/>
          <w:b w:val="0"/>
          <w:bCs w:val="0"/>
          <w:sz w:val="32"/>
          <w:szCs w:val="32"/>
          <w:highlight w:val="none"/>
          <w:lang w:val="zh-CN"/>
        </w:rPr>
        <w:t>、清水铺社区</w:t>
      </w:r>
      <w:r>
        <w:rPr>
          <w:rFonts w:hint="default" w:ascii="Times New Roman" w:hAnsi="Times New Roman" w:eastAsia="仿宋_GB2312" w:cs="Times New Roman"/>
          <w:b w:val="0"/>
          <w:bCs w:val="0"/>
          <w:sz w:val="32"/>
          <w:szCs w:val="32"/>
          <w:highlight w:val="none"/>
          <w:lang w:val="en-US" w:eastAsia="zh-CN"/>
        </w:rPr>
        <w:t>6</w:t>
      </w:r>
      <w:r>
        <w:rPr>
          <w:rFonts w:hint="default" w:ascii="Times New Roman" w:hAnsi="Times New Roman" w:eastAsia="仿宋_GB2312" w:cs="Times New Roman"/>
          <w:b w:val="0"/>
          <w:bCs w:val="0"/>
          <w:sz w:val="32"/>
          <w:szCs w:val="32"/>
          <w:highlight w:val="none"/>
        </w:rPr>
        <w:t>村（社区）按二类村（社区）</w:t>
      </w:r>
      <w:r>
        <w:rPr>
          <w:rFonts w:hint="default" w:ascii="Times New Roman" w:hAnsi="Times New Roman" w:eastAsia="仿宋_GB2312" w:cs="Times New Roman"/>
          <w:b w:val="0"/>
          <w:bCs w:val="0"/>
          <w:sz w:val="32"/>
          <w:szCs w:val="32"/>
          <w:highlight w:val="none"/>
          <w:lang w:val="zh-CN"/>
        </w:rPr>
        <w:t>计划资金分别为</w:t>
      </w:r>
      <w:r>
        <w:rPr>
          <w:rFonts w:hint="default" w:ascii="Times New Roman" w:hAnsi="Times New Roman" w:eastAsia="仿宋_GB2312" w:cs="Times New Roman"/>
          <w:b w:val="0"/>
          <w:bCs w:val="0"/>
          <w:sz w:val="32"/>
          <w:szCs w:val="32"/>
          <w:highlight w:val="none"/>
        </w:rPr>
        <w:t>7万元；（3）</w:t>
      </w:r>
      <w:r>
        <w:rPr>
          <w:rFonts w:hint="default" w:ascii="Times New Roman" w:hAnsi="Times New Roman" w:cs="Times New Roman"/>
          <w:b w:val="0"/>
          <w:bCs w:val="0"/>
          <w:sz w:val="32"/>
          <w:szCs w:val="32"/>
          <w:highlight w:val="none"/>
          <w:lang w:eastAsia="zh-CN"/>
        </w:rPr>
        <w:t>香溪</w:t>
      </w:r>
      <w:r>
        <w:rPr>
          <w:rFonts w:hint="default" w:ascii="Times New Roman" w:hAnsi="Times New Roman" w:eastAsia="仿宋_GB2312" w:cs="Times New Roman"/>
          <w:b w:val="0"/>
          <w:bCs w:val="0"/>
          <w:sz w:val="32"/>
          <w:szCs w:val="32"/>
          <w:highlight w:val="none"/>
        </w:rPr>
        <w:t>村按一类村</w:t>
      </w:r>
      <w:r>
        <w:rPr>
          <w:rFonts w:hint="default" w:ascii="Times New Roman" w:hAnsi="Times New Roman" w:eastAsia="仿宋_GB2312" w:cs="Times New Roman"/>
          <w:b w:val="0"/>
          <w:bCs w:val="0"/>
          <w:sz w:val="32"/>
          <w:szCs w:val="32"/>
          <w:highlight w:val="none"/>
          <w:lang w:val="zh-CN"/>
        </w:rPr>
        <w:t>计划资金分别为</w:t>
      </w:r>
      <w:r>
        <w:rPr>
          <w:rFonts w:hint="default" w:ascii="Times New Roman" w:hAnsi="Times New Roman" w:eastAsia="仿宋_GB2312" w:cs="Times New Roman"/>
          <w:b w:val="0"/>
          <w:bCs w:val="0"/>
          <w:sz w:val="32"/>
          <w:szCs w:val="32"/>
          <w:highlight w:val="none"/>
        </w:rPr>
        <w:t xml:space="preserve">8万元； </w:t>
      </w:r>
      <w:r>
        <w:rPr>
          <w:rFonts w:hint="default" w:ascii="Times New Roman" w:hAnsi="Times New Roman" w:eastAsia="仿宋_GB2312" w:cs="Times New Roman"/>
          <w:b w:val="0"/>
          <w:bCs w:val="0"/>
          <w:sz w:val="32"/>
          <w:szCs w:val="32"/>
          <w:highlight w:val="none"/>
          <w:lang w:val="zh-CN"/>
        </w:rPr>
        <w:t>村（社区）实行报账制度。由于区财政资金紧张，资金虽申请用款计划，但未及时审批，资金到位不及时，后期审批用款计划及暂停支付较突然，导致许多资金未支付成功。</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val="zh-CN"/>
        </w:rPr>
        <w:t>2</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资金使用。</w:t>
      </w:r>
      <w:r>
        <w:rPr>
          <w:rFonts w:hint="default" w:ascii="Times New Roman" w:hAnsi="Times New Roman" w:eastAsia="仿宋_GB2312" w:cs="Times New Roman"/>
          <w:b w:val="0"/>
          <w:bCs w:val="0"/>
          <w:sz w:val="32"/>
          <w:szCs w:val="32"/>
          <w:highlight w:val="none"/>
        </w:rPr>
        <w:t>202</w:t>
      </w:r>
      <w:r>
        <w:rPr>
          <w:rFonts w:hint="default" w:ascii="Times New Roman" w:hAnsi="Times New Roman"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年，全镇</w:t>
      </w:r>
      <w:r>
        <w:rPr>
          <w:rFonts w:hint="default" w:ascii="Times New Roman" w:hAnsi="Times New Roman" w:eastAsia="仿宋_GB2312" w:cs="Times New Roman"/>
          <w:b w:val="0"/>
          <w:bCs w:val="0"/>
          <w:sz w:val="32"/>
          <w:szCs w:val="32"/>
          <w:highlight w:val="none"/>
          <w:lang w:val="en-US" w:eastAsia="zh-CN"/>
        </w:rPr>
        <w:t>12</w:t>
      </w:r>
      <w:r>
        <w:rPr>
          <w:rFonts w:hint="default" w:ascii="Times New Roman" w:hAnsi="Times New Roman" w:eastAsia="仿宋_GB2312" w:cs="Times New Roman"/>
          <w:b w:val="0"/>
          <w:bCs w:val="0"/>
          <w:sz w:val="32"/>
          <w:szCs w:val="32"/>
          <w:highlight w:val="none"/>
        </w:rPr>
        <w:t>个村</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社区共实施农村公共服务运行维护项目</w:t>
      </w:r>
      <w:r>
        <w:rPr>
          <w:rFonts w:hint="default" w:ascii="Times New Roman" w:hAnsi="Times New Roman" w:eastAsia="仿宋_GB2312" w:cs="Times New Roman"/>
          <w:b w:val="0"/>
          <w:bCs w:val="0"/>
          <w:sz w:val="32"/>
          <w:szCs w:val="32"/>
          <w:highlight w:val="none"/>
          <w:lang w:val="en-US" w:eastAsia="zh-CN"/>
        </w:rPr>
        <w:t>42</w:t>
      </w:r>
      <w:r>
        <w:rPr>
          <w:rFonts w:hint="default" w:ascii="Times New Roman" w:hAnsi="Times New Roman" w:eastAsia="仿宋_GB2312" w:cs="Times New Roman"/>
          <w:b w:val="0"/>
          <w:bCs w:val="0"/>
          <w:sz w:val="32"/>
          <w:szCs w:val="32"/>
          <w:highlight w:val="none"/>
        </w:rPr>
        <w:t>个，其中：（1）</w:t>
      </w:r>
      <w:r>
        <w:rPr>
          <w:rFonts w:hint="default" w:ascii="Times New Roman" w:hAnsi="Times New Roman" w:cs="Times New Roman"/>
          <w:b w:val="0"/>
          <w:bCs w:val="0"/>
          <w:sz w:val="32"/>
          <w:szCs w:val="32"/>
          <w:highlight w:val="none"/>
          <w:lang w:eastAsia="zh-CN"/>
        </w:rPr>
        <w:t>农村基础设施和环境项目类维护</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cs="Times New Roman"/>
          <w:b w:val="0"/>
          <w:bCs w:val="0"/>
          <w:sz w:val="32"/>
          <w:szCs w:val="32"/>
          <w:highlight w:val="none"/>
          <w:lang w:val="en-US" w:eastAsia="zh-CN"/>
        </w:rPr>
        <w:t>个</w:t>
      </w:r>
      <w:r>
        <w:rPr>
          <w:rFonts w:hint="default" w:ascii="Times New Roman" w:hAnsi="Times New Roman" w:eastAsia="仿宋_GB2312" w:cs="Times New Roman"/>
          <w:b w:val="0"/>
          <w:bCs w:val="0"/>
          <w:sz w:val="32"/>
          <w:szCs w:val="32"/>
          <w:highlight w:val="none"/>
          <w:lang w:val="en-US" w:eastAsia="zh-CN"/>
        </w:rPr>
        <w:t>8.85</w:t>
      </w:r>
      <w:r>
        <w:rPr>
          <w:rFonts w:hint="default" w:ascii="Times New Roman" w:hAnsi="Times New Roman" w:cs="Times New Roman"/>
          <w:b w:val="0"/>
          <w:bCs w:val="0"/>
          <w:sz w:val="32"/>
          <w:szCs w:val="32"/>
          <w:highlight w:val="none"/>
          <w:lang w:eastAsia="zh-CN"/>
        </w:rPr>
        <w:t>万</w:t>
      </w:r>
      <w:r>
        <w:rPr>
          <w:rFonts w:hint="default" w:ascii="Times New Roman" w:hAnsi="Times New Roman" w:eastAsia="仿宋_GB2312" w:cs="Times New Roman"/>
          <w:b w:val="0"/>
          <w:bCs w:val="0"/>
          <w:sz w:val="32"/>
          <w:szCs w:val="32"/>
          <w:highlight w:val="none"/>
        </w:rPr>
        <w:t>元；（</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w:t>
      </w:r>
      <w:r>
        <w:rPr>
          <w:rFonts w:hint="default" w:ascii="Times New Roman" w:hAnsi="Times New Roman" w:cs="Times New Roman"/>
          <w:b w:val="0"/>
          <w:bCs w:val="0"/>
          <w:sz w:val="32"/>
          <w:szCs w:val="32"/>
          <w:highlight w:val="none"/>
          <w:lang w:eastAsia="zh-CN"/>
        </w:rPr>
        <w:t>农业生产服务类项目的运行维护</w:t>
      </w: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cs="Times New Roman"/>
          <w:b w:val="0"/>
          <w:bCs w:val="0"/>
          <w:sz w:val="32"/>
          <w:szCs w:val="32"/>
          <w:highlight w:val="none"/>
          <w:lang w:val="en-US" w:eastAsia="zh-CN"/>
        </w:rPr>
        <w:t>个</w:t>
      </w:r>
      <w:r>
        <w:rPr>
          <w:rFonts w:hint="default" w:ascii="Times New Roman" w:hAnsi="Times New Roman" w:eastAsia="仿宋_GB2312" w:cs="Times New Roman"/>
          <w:b w:val="0"/>
          <w:bCs w:val="0"/>
          <w:sz w:val="32"/>
          <w:szCs w:val="32"/>
          <w:highlight w:val="none"/>
          <w:lang w:val="en-US" w:eastAsia="zh-CN"/>
        </w:rPr>
        <w:t>1.8</w:t>
      </w:r>
      <w:r>
        <w:rPr>
          <w:rFonts w:hint="default" w:ascii="Times New Roman" w:hAnsi="Times New Roman" w:eastAsia="仿宋_GB2312" w:cs="Times New Roman"/>
          <w:b w:val="0"/>
          <w:bCs w:val="0"/>
          <w:sz w:val="32"/>
          <w:szCs w:val="32"/>
          <w:highlight w:val="none"/>
        </w:rPr>
        <w:t>万元；（</w:t>
      </w: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rPr>
        <w:t>）</w:t>
      </w:r>
      <w:r>
        <w:rPr>
          <w:rFonts w:hint="default" w:ascii="Times New Roman" w:hAnsi="Times New Roman" w:cs="Times New Roman"/>
          <w:b w:val="0"/>
          <w:bCs w:val="0"/>
          <w:sz w:val="32"/>
          <w:szCs w:val="32"/>
          <w:highlight w:val="none"/>
          <w:lang w:eastAsia="zh-CN"/>
        </w:rPr>
        <w:t>农村社会管理类项目的维护</w:t>
      </w: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cs="Times New Roman"/>
          <w:b w:val="0"/>
          <w:bCs w:val="0"/>
          <w:sz w:val="32"/>
          <w:szCs w:val="32"/>
          <w:highlight w:val="none"/>
          <w:lang w:val="en-US" w:eastAsia="zh-CN"/>
        </w:rPr>
        <w:t>个</w:t>
      </w:r>
      <w:r>
        <w:rPr>
          <w:rFonts w:hint="default" w:ascii="Times New Roman" w:hAnsi="Times New Roman" w:eastAsia="仿宋_GB2312" w:cs="Times New Roman"/>
          <w:b w:val="0"/>
          <w:bCs w:val="0"/>
          <w:sz w:val="32"/>
          <w:szCs w:val="32"/>
          <w:highlight w:val="none"/>
          <w:lang w:val="en-US" w:eastAsia="zh-CN"/>
        </w:rPr>
        <w:t>0.91</w:t>
      </w:r>
      <w:r>
        <w:rPr>
          <w:rFonts w:hint="default" w:ascii="Times New Roman" w:hAnsi="Times New Roman" w:cs="Times New Roman"/>
          <w:b w:val="0"/>
          <w:bCs w:val="0"/>
          <w:sz w:val="32"/>
          <w:szCs w:val="32"/>
          <w:highlight w:val="none"/>
          <w:lang w:val="en-US" w:eastAsia="zh-CN"/>
        </w:rPr>
        <w:t>万元</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资金支付因年度决算未及时完成，但项目硬件建设及资料完善</w:t>
      </w:r>
      <w:r>
        <w:rPr>
          <w:rFonts w:hint="eastAsia" w:cs="Times New Roman"/>
          <w:b w:val="0"/>
          <w:bCs w:val="0"/>
          <w:sz w:val="32"/>
          <w:szCs w:val="32"/>
          <w:highlight w:val="none"/>
          <w:lang w:eastAsia="zh-CN"/>
        </w:rPr>
        <w:t>，以及</w:t>
      </w:r>
      <w:r>
        <w:rPr>
          <w:rFonts w:hint="default" w:ascii="Times New Roman" w:hAnsi="Times New Roman" w:eastAsia="仿宋_GB2312" w:cs="Times New Roman"/>
          <w:b w:val="0"/>
          <w:bCs w:val="0"/>
          <w:sz w:val="32"/>
          <w:szCs w:val="32"/>
          <w:highlight w:val="none"/>
          <w:lang w:eastAsia="zh-CN"/>
        </w:rPr>
        <w:t>报账程序均已在年度内按程序完成。</w:t>
      </w:r>
    </w:p>
    <w:p>
      <w:pPr>
        <w:keepNext w:val="0"/>
        <w:keepLines w:val="0"/>
        <w:pageBreakBefore w:val="0"/>
        <w:wordWrap/>
        <w:overflowPunct/>
        <w:topLinePunct w:val="0"/>
        <w:bidi w:val="0"/>
        <w:adjustRightInd w:val="0"/>
        <w:snapToGrid w:val="0"/>
        <w:spacing w:line="576" w:lineRule="exact"/>
        <w:ind w:firstLine="480" w:firstLineChars="15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lang w:val="zh-CN"/>
        </w:rPr>
        <w:t>（三）项目财务管理情况</w:t>
      </w:r>
    </w:p>
    <w:p>
      <w:pPr>
        <w:keepNext w:val="0"/>
        <w:keepLines w:val="0"/>
        <w:pageBreakBefore w:val="0"/>
        <w:wordWrap/>
        <w:overflowPunct/>
        <w:topLinePunct w:val="0"/>
        <w:bidi w:val="0"/>
        <w:adjustRightInd w:val="0"/>
        <w:snapToGrid w:val="0"/>
        <w:spacing w:line="576" w:lineRule="exact"/>
        <w:ind w:firstLine="480" w:firstLineChars="15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该项资金实务中严格按照财经制度进行结算支付，财务制度健全、管理规范。一是严控资金使用范围。各村（社区）均做到了资金“专款专用”，对不符合项目绩效设施范围的项目，坚决不予使用该项资金报销；二是严格管理报销流程。资金结算实行“专人核算”，项目经费支出必须由经办人、财务、分管领导、镇长逐级审核程序进行审批后方可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1369" w:leftChars="0" w:hanging="660" w:firstLineChars="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kern w:val="2"/>
          <w:sz w:val="32"/>
          <w:szCs w:val="32"/>
          <w:lang w:val="en-US" w:eastAsia="zh-CN" w:bidi="ar-SA"/>
        </w:rPr>
        <w:t>二、</w:t>
      </w:r>
      <w:r>
        <w:rPr>
          <w:rFonts w:hint="default" w:ascii="Times New Roman" w:hAnsi="Times New Roman" w:eastAsia="黑体" w:cs="Times New Roman"/>
          <w:color w:val="auto"/>
          <w:sz w:val="32"/>
          <w:szCs w:val="32"/>
          <w:highlight w:val="none"/>
          <w:u w:val="none"/>
        </w:rPr>
        <w:t>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kern w:val="0"/>
          <w:sz w:val="30"/>
          <w:szCs w:val="24"/>
          <w:lang w:val="zh-CN" w:eastAsia="zh-CN" w:bidi="ar-SA"/>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该项目由昭化区清水镇人民政府主管，</w:t>
      </w:r>
      <w:r>
        <w:rPr>
          <w:rFonts w:hint="default" w:ascii="Times New Roman" w:hAnsi="Times New Roman" w:cs="Times New Roman"/>
          <w:b w:val="0"/>
          <w:bCs w:val="0"/>
          <w:i w:val="0"/>
          <w:caps w:val="0"/>
          <w:color w:val="333333"/>
          <w:spacing w:val="0"/>
          <w:kern w:val="0"/>
          <w:sz w:val="32"/>
          <w:szCs w:val="32"/>
          <w:highlight w:val="none"/>
          <w:shd w:val="clear" w:fill="FFFFFF"/>
          <w:lang w:val="en-US" w:eastAsia="zh-CN" w:bidi="ar"/>
        </w:rPr>
        <w:t>各村（社区）</w:t>
      </w: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具体负责实施项目，负责项目的日常实施监督和管理，根据项目申报和经费下达情况进行项目方案编制，及时申请拨付资金。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（二）</w:t>
      </w:r>
      <w:r>
        <w:rPr>
          <w:rFonts w:hint="default" w:ascii="Times New Roman" w:hAnsi="Times New Roman" w:eastAsia="楷体_GB2312" w:cs="Times New Roman"/>
          <w:b w:val="0"/>
          <w:bCs w:val="0"/>
          <w:color w:val="auto"/>
          <w:sz w:val="32"/>
          <w:szCs w:val="32"/>
          <w:highlight w:val="none"/>
          <w:u w:val="none"/>
          <w:lang w:val="zh-CN"/>
        </w:rPr>
        <w:t>项目管理情况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为规范、合理使用项目资金，提高资金使用效率，确保资金安全，我镇严格执行相关法律法规及项目管理制度，严格按照项目资金管理办法实施，资金拨付程序合规，符合资金批复用途，无超支发生。</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（三）</w:t>
      </w:r>
      <w:r>
        <w:rPr>
          <w:rFonts w:hint="default" w:ascii="Times New Roman" w:hAnsi="Times New Roman" w:eastAsia="楷体_GB2312" w:cs="Times New Roman"/>
          <w:b w:val="0"/>
          <w:bCs w:val="0"/>
          <w:color w:val="auto"/>
          <w:sz w:val="32"/>
          <w:szCs w:val="32"/>
          <w:highlight w:val="none"/>
          <w:u w:val="none"/>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Times New Roman"/>
          <w:b w:val="0"/>
          <w:bCs w:val="0"/>
          <w:sz w:val="32"/>
          <w:szCs w:val="32"/>
          <w:lang w:val="zh-CN"/>
        </w:rPr>
      </w:pPr>
      <w:r>
        <w:rPr>
          <w:rFonts w:hint="default" w:ascii="Times New Roman" w:hAnsi="Times New Roman" w:eastAsia="仿宋_GB2312" w:cs="Times New Roman"/>
          <w:b w:val="0"/>
          <w:bCs w:val="0"/>
          <w:sz w:val="32"/>
          <w:szCs w:val="32"/>
          <w:lang w:val="zh-CN"/>
        </w:rPr>
        <w:t>一是镇党委政府高度重视农村公共运行服务项目，并成立工作领导小组。以镇党委副书记、镇长为组长，各联村（社区）领导为副组长，财政所负责人、各村（社区书记）为成员。抓牢抓实此项目的实施。二是项目资金由镇财政所具体管理，按投资计划，制定管理制度，对项目资金按项目单独核算</w:t>
      </w:r>
      <w:r>
        <w:rPr>
          <w:rFonts w:hint="default" w:ascii="Times New Roman" w:hAnsi="Times New Roman" w:cs="Times New Roman"/>
          <w:b w:val="0"/>
          <w:bCs w:val="0"/>
          <w:sz w:val="32"/>
          <w:szCs w:val="32"/>
          <w:lang w:val="zh-CN"/>
        </w:rPr>
        <w:t>，</w:t>
      </w:r>
      <w:r>
        <w:rPr>
          <w:rFonts w:hint="default" w:ascii="Times New Roman" w:hAnsi="Times New Roman" w:eastAsia="仿宋_GB2312" w:cs="Times New Roman"/>
          <w:b w:val="0"/>
          <w:bCs w:val="0"/>
          <w:sz w:val="32"/>
          <w:szCs w:val="32"/>
          <w:lang w:val="zh-CN"/>
        </w:rPr>
        <w:t>实行“专款专用、专人管理”，不得挤占挪用项目资金。三是强化监督，项目的正常实施监督检查是保障。定期或不定期对项目进行现场检查和督查，确保项目建设质量。</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lang w:val="zh-CN"/>
        </w:rPr>
        <w:t>四、</w:t>
      </w:r>
      <w:r>
        <w:rPr>
          <w:rFonts w:hint="default" w:ascii="Times New Roman" w:hAnsi="Times New Roman" w:eastAsia="黑体" w:cs="Times New Roman"/>
          <w:b w:val="0"/>
          <w:bCs w:val="0"/>
          <w:sz w:val="32"/>
          <w:szCs w:val="32"/>
          <w:highlight w:val="none"/>
        </w:rPr>
        <w:t>项目绩效情况</w:t>
      </w:r>
    </w:p>
    <w:p>
      <w:pPr>
        <w:keepNext w:val="0"/>
        <w:keepLines w:val="0"/>
        <w:pageBreakBefore w:val="0"/>
        <w:wordWrap/>
        <w:overflowPunct/>
        <w:topLinePunct w:val="0"/>
        <w:bidi w:val="0"/>
        <w:adjustRightInd w:val="0"/>
        <w:snapToGrid w:val="0"/>
        <w:spacing w:line="576" w:lineRule="exact"/>
        <w:ind w:firstLine="480" w:firstLineChars="15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highlight w:val="yellow"/>
          <w:lang w:val="en-US" w:eastAsia="zh-CN"/>
        </w:rPr>
      </w:pPr>
      <w:r>
        <w:rPr>
          <w:rFonts w:hint="default" w:ascii="Times New Roman" w:hAnsi="Times New Roman" w:eastAsia="仿宋_GB2312" w:cs="Times New Roman"/>
          <w:b w:val="0"/>
          <w:bCs w:val="0"/>
          <w:sz w:val="32"/>
          <w:szCs w:val="32"/>
          <w:lang w:val="zh-CN"/>
        </w:rPr>
        <w:t>镇党委政府将</w:t>
      </w:r>
      <w:r>
        <w:rPr>
          <w:rFonts w:hint="default" w:ascii="Times New Roman" w:hAnsi="Times New Roman" w:eastAsia="仿宋_GB2312" w:cs="Times New Roman"/>
          <w:b w:val="0"/>
          <w:bCs w:val="0"/>
          <w:sz w:val="32"/>
          <w:szCs w:val="32"/>
          <w:lang w:val="zh-CN" w:eastAsia="zh-CN"/>
        </w:rPr>
        <w:t>农村公共运行服务项目</w:t>
      </w:r>
      <w:r>
        <w:rPr>
          <w:rFonts w:hint="default" w:ascii="Times New Roman" w:hAnsi="Times New Roman" w:eastAsia="仿宋_GB2312" w:cs="Times New Roman"/>
          <w:b w:val="0"/>
          <w:bCs w:val="0"/>
          <w:sz w:val="32"/>
          <w:szCs w:val="32"/>
          <w:lang w:val="zh-CN"/>
        </w:rPr>
        <w:t>工作纳入村级目标管理。</w:t>
      </w:r>
      <w:r>
        <w:rPr>
          <w:rFonts w:hint="default" w:ascii="Times New Roman" w:hAnsi="Times New Roman" w:eastAsia="仿宋_GB2312" w:cs="Times New Roman"/>
          <w:b w:val="0"/>
          <w:bCs w:val="0"/>
          <w:sz w:val="32"/>
          <w:szCs w:val="32"/>
          <w:lang w:val="en-US" w:eastAsia="zh-CN"/>
        </w:rPr>
        <w:t>2022年我镇农村公共运行服务项目：一是绿化村道路两旁种植花草</w:t>
      </w:r>
      <w:r>
        <w:rPr>
          <w:rFonts w:hint="default" w:ascii="Times New Roman" w:hAnsi="Times New Roman" w:cs="Times New Roman"/>
          <w:b w:val="0"/>
          <w:bCs w:val="0"/>
          <w:sz w:val="32"/>
          <w:szCs w:val="32"/>
          <w:lang w:val="en-US" w:eastAsia="zh-CN"/>
        </w:rPr>
        <w:t>14处</w:t>
      </w:r>
      <w:r>
        <w:rPr>
          <w:rFonts w:hint="default" w:ascii="Times New Roman" w:hAnsi="Times New Roman" w:eastAsia="仿宋_GB2312" w:cs="Times New Roman"/>
          <w:b w:val="0"/>
          <w:bCs w:val="0"/>
          <w:sz w:val="32"/>
          <w:szCs w:val="32"/>
          <w:lang w:val="en-US" w:eastAsia="zh-CN"/>
        </w:rPr>
        <w:t>；二是维护村（社区）环境卫生，每周垃圾清运1次，全年</w:t>
      </w:r>
      <w:r>
        <w:rPr>
          <w:rFonts w:hint="default" w:ascii="Times New Roman" w:hAnsi="Times New Roman" w:cs="Times New Roman"/>
          <w:b w:val="0"/>
          <w:bCs w:val="0"/>
          <w:sz w:val="32"/>
          <w:szCs w:val="32"/>
          <w:lang w:val="en-US" w:eastAsia="zh-CN"/>
        </w:rPr>
        <w:t>13</w:t>
      </w:r>
      <w:r>
        <w:rPr>
          <w:rFonts w:hint="default" w:ascii="Times New Roman" w:hAnsi="Times New Roman" w:eastAsia="仿宋_GB2312" w:cs="Times New Roman"/>
          <w:b w:val="0"/>
          <w:bCs w:val="0"/>
          <w:sz w:val="32"/>
          <w:szCs w:val="32"/>
          <w:lang w:val="en-US" w:eastAsia="zh-CN"/>
        </w:rPr>
        <w:t>个村（社区）清运约</w:t>
      </w:r>
      <w:r>
        <w:rPr>
          <w:rFonts w:hint="default" w:ascii="Times New Roman" w:hAnsi="Times New Roman" w:cs="Times New Roman"/>
          <w:b w:val="0"/>
          <w:bCs w:val="0"/>
          <w:sz w:val="32"/>
          <w:szCs w:val="32"/>
          <w:lang w:val="en-US" w:eastAsia="zh-CN"/>
        </w:rPr>
        <w:t>624</w:t>
      </w:r>
      <w:r>
        <w:rPr>
          <w:rFonts w:hint="default" w:ascii="Times New Roman" w:hAnsi="Times New Roman" w:eastAsia="仿宋_GB2312" w:cs="Times New Roman"/>
          <w:b w:val="0"/>
          <w:bCs w:val="0"/>
          <w:sz w:val="32"/>
          <w:szCs w:val="32"/>
          <w:lang w:val="en-US" w:eastAsia="zh-CN"/>
        </w:rPr>
        <w:t>次。各村（社区）内无“脏、乱、差”现象，环境卫生好、美观。三是村（社区）活动阵地房屋维修，阵地设施设备维护</w:t>
      </w:r>
      <w:r>
        <w:rPr>
          <w:rFonts w:hint="default" w:ascii="Times New Roman" w:hAnsi="Times New Roman" w:cs="Times New Roman"/>
          <w:b w:val="0"/>
          <w:bCs w:val="0"/>
          <w:sz w:val="32"/>
          <w:szCs w:val="32"/>
          <w:lang w:val="en-US" w:eastAsia="zh-CN"/>
        </w:rPr>
        <w:t>13处</w:t>
      </w:r>
      <w:r>
        <w:rPr>
          <w:rFonts w:hint="default" w:ascii="Times New Roman" w:hAnsi="Times New Roman" w:eastAsia="仿宋_GB2312" w:cs="Times New Roman"/>
          <w:b w:val="0"/>
          <w:bCs w:val="0"/>
          <w:sz w:val="32"/>
          <w:szCs w:val="32"/>
          <w:lang w:val="en-US" w:eastAsia="zh-CN"/>
        </w:rPr>
        <w:t>。项目于2022年12月31日前全部实施完工。</w:t>
      </w:r>
    </w:p>
    <w:p>
      <w:pPr>
        <w:keepNext w:val="0"/>
        <w:keepLines w:val="0"/>
        <w:pageBreakBefore w:val="0"/>
        <w:wordWrap/>
        <w:overflowPunct/>
        <w:topLinePunct w:val="0"/>
        <w:bidi w:val="0"/>
        <w:adjustRightInd w:val="0"/>
        <w:snapToGrid w:val="0"/>
        <w:spacing w:line="576" w:lineRule="exact"/>
        <w:ind w:firstLine="480" w:firstLineChars="150"/>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lang w:val="zh-CN"/>
        </w:rPr>
        <w:t>（二）项目效益情况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76" w:lineRule="exact"/>
        <w:ind w:left="0" w:right="0" w:firstLine="640"/>
        <w:jc w:val="both"/>
        <w:rPr>
          <w:rFonts w:hint="default" w:ascii="Times New Roman" w:hAnsi="Times New Roman" w:eastAsia="仿宋_GB2312" w:cs="Times New Roman"/>
          <w:b w:val="0"/>
          <w:bCs w:val="0"/>
          <w:kern w:val="0"/>
          <w:sz w:val="32"/>
          <w:szCs w:val="32"/>
          <w:highlight w:val="none"/>
          <w:lang w:val="zh-CN" w:eastAsia="zh-CN" w:bidi="ar"/>
        </w:rPr>
      </w:pPr>
      <w:r>
        <w:rPr>
          <w:rFonts w:hint="default" w:ascii="Times New Roman" w:hAnsi="Times New Roman" w:eastAsia="仿宋_GB2312" w:cs="Times New Roman"/>
          <w:b w:val="0"/>
          <w:bCs w:val="0"/>
          <w:kern w:val="0"/>
          <w:sz w:val="32"/>
          <w:szCs w:val="32"/>
          <w:highlight w:val="none"/>
          <w:lang w:val="en-US" w:eastAsia="zh-CN" w:bidi="ar"/>
        </w:rPr>
        <w:t>通过农村公共服务运行维护项目的实施，一方面改善了</w:t>
      </w:r>
      <w:r>
        <w:rPr>
          <w:rFonts w:hint="default" w:ascii="Times New Roman" w:hAnsi="Times New Roman" w:eastAsia="仿宋_GB2312" w:cs="Times New Roman"/>
          <w:b w:val="0"/>
          <w:bCs w:val="0"/>
          <w:kern w:val="2"/>
          <w:sz w:val="32"/>
          <w:szCs w:val="32"/>
          <w:highlight w:val="none"/>
          <w:lang w:val="en-US" w:eastAsia="zh-CN" w:bidi="ar-SA"/>
        </w:rPr>
        <w:t>12</w:t>
      </w:r>
      <w:r>
        <w:rPr>
          <w:rFonts w:hint="default" w:ascii="Times New Roman" w:hAnsi="Times New Roman" w:eastAsia="仿宋_GB2312" w:cs="Times New Roman"/>
          <w:b w:val="0"/>
          <w:bCs w:val="0"/>
          <w:kern w:val="0"/>
          <w:sz w:val="32"/>
          <w:szCs w:val="32"/>
          <w:highlight w:val="none"/>
          <w:lang w:val="en-US" w:eastAsia="zh-CN" w:bidi="ar"/>
        </w:rPr>
        <w:t>个村</w:t>
      </w:r>
      <w:r>
        <w:rPr>
          <w:rFonts w:hint="default" w:ascii="Times New Roman" w:hAnsi="Times New Roman" w:eastAsia="仿宋_GB2312" w:cs="Times New Roman"/>
          <w:b w:val="0"/>
          <w:bCs w:val="0"/>
          <w:kern w:val="2"/>
          <w:sz w:val="32"/>
          <w:szCs w:val="32"/>
          <w:highlight w:val="none"/>
          <w:lang w:val="en-US" w:eastAsia="zh-CN" w:bidi="ar-SA"/>
        </w:rPr>
        <w:t>1</w:t>
      </w:r>
      <w:r>
        <w:rPr>
          <w:rFonts w:hint="default" w:ascii="Times New Roman" w:hAnsi="Times New Roman" w:eastAsia="仿宋_GB2312" w:cs="Times New Roman"/>
          <w:b w:val="0"/>
          <w:bCs w:val="0"/>
          <w:kern w:val="0"/>
          <w:sz w:val="32"/>
          <w:szCs w:val="32"/>
          <w:highlight w:val="none"/>
          <w:lang w:val="en-US" w:eastAsia="zh-CN" w:bidi="ar"/>
        </w:rPr>
        <w:t>社区群众生产生活条件，为群众生产生活带来了便利，为乡村振兴奠定了基础，群众生活质量和幸福指数均得到提高，</w:t>
      </w:r>
      <w:r>
        <w:rPr>
          <w:rFonts w:hint="default" w:ascii="Times New Roman" w:hAnsi="Times New Roman" w:eastAsia="仿宋_GB2312" w:cs="Times New Roman"/>
          <w:b w:val="0"/>
          <w:bCs w:val="0"/>
          <w:kern w:val="0"/>
          <w:sz w:val="32"/>
          <w:szCs w:val="32"/>
          <w:lang w:val="en-US" w:eastAsia="zh-CN" w:bidi="ar"/>
        </w:rPr>
        <w:t>完善农村社区基础设施功能，全镇域内无“脏、乱、差”现象，村容村貌良好；</w:t>
      </w:r>
      <w:r>
        <w:rPr>
          <w:rFonts w:hint="default" w:ascii="Times New Roman" w:hAnsi="Times New Roman" w:eastAsia="仿宋_GB2312" w:cs="Times New Roman"/>
          <w:b w:val="0"/>
          <w:bCs w:val="0"/>
          <w:kern w:val="0"/>
          <w:sz w:val="32"/>
          <w:szCs w:val="32"/>
          <w:highlight w:val="none"/>
          <w:lang w:val="en-US" w:eastAsia="zh-CN" w:bidi="ar"/>
        </w:rPr>
        <w:t xml:space="preserve"> 另一方面，通过项目的实施，群众参与村（社区）事务机会增加，村（社区）</w:t>
      </w:r>
      <w:r>
        <w:rPr>
          <w:rFonts w:hint="default" w:ascii="Times New Roman" w:hAnsi="Times New Roman" w:eastAsia="仿宋_GB2312" w:cs="Times New Roman"/>
          <w:b w:val="0"/>
          <w:bCs w:val="0"/>
          <w:kern w:val="0"/>
          <w:sz w:val="32"/>
          <w:szCs w:val="32"/>
          <w:highlight w:val="none"/>
          <w:lang w:val="zh-CN" w:eastAsia="zh-CN" w:bidi="ar"/>
        </w:rPr>
        <w:t>基层组织建设得到加强，公共服务管理和社会管理水平得到提升，干群关系更加融洽，基层政权更加稳固。</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lang w:eastAsia="zh-CN"/>
        </w:rPr>
        <w:t>五</w:t>
      </w:r>
      <w:r>
        <w:rPr>
          <w:rFonts w:hint="default" w:ascii="Times New Roman" w:hAnsi="Times New Roman" w:eastAsia="黑体" w:cs="Times New Roman"/>
          <w:b w:val="0"/>
          <w:bCs w:val="0"/>
          <w:sz w:val="32"/>
          <w:szCs w:val="32"/>
          <w:highlight w:val="none"/>
        </w:rPr>
        <w:t>、评价结论及问题建议</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（一）评价结论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wordWrap/>
        <w:overflowPunct/>
        <w:topLinePunct w:val="0"/>
        <w:bidi w:val="0"/>
        <w:spacing w:before="0" w:beforeAutospacing="0" w:after="0" w:afterAutospacing="0" w:line="576" w:lineRule="exact"/>
        <w:ind w:left="0" w:right="0" w:firstLine="640"/>
        <w:jc w:val="both"/>
        <w:rPr>
          <w:rFonts w:hint="default" w:ascii="Times New Roman" w:hAnsi="Times New Roman" w:eastAsia="仿宋" w:cs="Times New Roman"/>
          <w:b w:val="0"/>
          <w:bCs w:val="0"/>
          <w:kern w:val="0"/>
          <w:sz w:val="32"/>
          <w:szCs w:val="32"/>
          <w:highlight w:val="none"/>
          <w:lang w:val="zh-CN"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综合评价情况及评价结论：</w:t>
      </w:r>
      <w:r>
        <w:rPr>
          <w:rFonts w:hint="default" w:ascii="Times New Roman" w:hAnsi="Times New Roman" w:eastAsia="仿宋_GB2312" w:cs="Times New Roman"/>
          <w:b w:val="0"/>
          <w:bCs w:val="0"/>
          <w:kern w:val="0"/>
          <w:sz w:val="32"/>
          <w:szCs w:val="32"/>
          <w:highlight w:val="none"/>
          <w:lang w:val="zh-CN" w:eastAsia="zh-CN" w:bidi="ar"/>
        </w:rPr>
        <w:t>开展基层组织活动和农村公共运行维护机制建设工作，是贯彻落实统筹城乡发展战略的重要举措，是完善乡村治理机制的重要抓手，是加强基层民主政治建设的重要平台，是解决农村公共服务差异化需求的重要手段。我镇在做好这项工作同时，围绕项目支出绩效评价指标体系对项目进行了深入</w:t>
      </w:r>
      <w:r>
        <w:rPr>
          <w:rFonts w:hint="eastAsia" w:cs="Times New Roman"/>
          <w:b w:val="0"/>
          <w:bCs w:val="0"/>
          <w:kern w:val="0"/>
          <w:sz w:val="32"/>
          <w:szCs w:val="32"/>
          <w:highlight w:val="none"/>
          <w:lang w:val="zh-CN" w:eastAsia="zh-CN" w:bidi="ar"/>
        </w:rPr>
        <w:t>地</w:t>
      </w:r>
      <w:r>
        <w:rPr>
          <w:rFonts w:hint="default" w:ascii="Times New Roman" w:hAnsi="Times New Roman" w:eastAsia="仿宋_GB2312" w:cs="Times New Roman"/>
          <w:b w:val="0"/>
          <w:bCs w:val="0"/>
          <w:kern w:val="0"/>
          <w:sz w:val="32"/>
          <w:szCs w:val="32"/>
          <w:highlight w:val="none"/>
          <w:lang w:val="zh-CN" w:eastAsia="zh-CN" w:bidi="ar"/>
        </w:rPr>
        <w:t>分析，原来村民最急盼的事情但找不到资金，现在通过运行维护资金得到了解决。同时，维护资金主要承担的是原财政资金未覆盖的方方面面，形成了村民愿意做事、有钱做事的格局，促进了新农村建设，改善了老百姓生产生活环境。通过坚持三议三公开一监督的议事机制，保障了村民在项目实施全过程的参与、决策及监督作用。</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我镇按照</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b w:val="0"/>
          <w:bCs w:val="0"/>
          <w:kern w:val="0"/>
          <w:sz w:val="32"/>
          <w:szCs w:val="32"/>
          <w:lang w:val="en-US" w:eastAsia="zh-CN" w:bidi="ar"/>
        </w:rPr>
        <w:t>广元市昭化区财政支出事后绩效评价管理办法》（</w:t>
      </w:r>
      <w:r>
        <w:rPr>
          <w:rFonts w:hint="default" w:ascii="Times New Roman" w:hAnsi="Times New Roman" w:eastAsia="仿宋_GB2312" w:cs="Times New Roman"/>
          <w:b w:val="0"/>
          <w:bCs w:val="0"/>
          <w:color w:val="000000"/>
          <w:kern w:val="0"/>
          <w:sz w:val="32"/>
          <w:szCs w:val="32"/>
          <w:lang w:val="en-US" w:eastAsia="zh-CN" w:bidi="ar"/>
        </w:rPr>
        <w:t>昭府办函〔2022〕37号）文件</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开展绩效评价，自评得分为</w:t>
      </w:r>
      <w:r>
        <w:rPr>
          <w:rFonts w:hint="default" w:ascii="Times New Roman" w:hAnsi="Times New Roman" w:eastAsia="仿宋_GB2312" w:cs="Times New Roman"/>
          <w:b w:val="0"/>
          <w:bCs w:val="0"/>
          <w:kern w:val="2"/>
          <w:sz w:val="32"/>
          <w:szCs w:val="32"/>
          <w:highlight w:val="none"/>
          <w:lang w:val="en-US" w:eastAsia="zh-CN" w:bidi="ar-SA"/>
        </w:rPr>
        <w:t>95</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分。</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（二）存在的问题</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1</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村（社区）项目实施品目较为繁杂，没能综合投入，资金投入锐性效应不明显。</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2</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村（社区）项目实施与资料完善同步性差，个别村有重建设轻资料的模糊意识，应予加强这方面的指导提高。</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cs="Times New Roman"/>
          <w:b w:val="0"/>
          <w:bCs w:val="0"/>
          <w:sz w:val="32"/>
          <w:szCs w:val="32"/>
          <w:highlight w:val="none"/>
          <w:lang w:val="en-US" w:eastAsia="zh-CN"/>
        </w:rPr>
        <w:t>3.村（社区）软件资料形成进度较缓慢，用款计划批复较慢，导致实际资金支付不及时。</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sz w:val="32"/>
          <w:szCs w:val="32"/>
          <w:highlight w:val="none"/>
        </w:rPr>
        <w:t>（三）相关措施建议</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1</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严格把关，加强资金支付进度管理，在绩效期间内力争硬件建设与资金支付同步完成。</w:t>
      </w:r>
    </w:p>
    <w:p>
      <w:pPr>
        <w:keepNext w:val="0"/>
        <w:keepLines w:val="0"/>
        <w:pageBreakBefore w:val="0"/>
        <w:wordWrap/>
        <w:overflowPunct/>
        <w:topLinePunct w:val="0"/>
        <w:bidi w:val="0"/>
        <w:adjustRightInd w:val="0"/>
        <w:snapToGrid w:val="0"/>
        <w:spacing w:line="576" w:lineRule="exact"/>
        <w:ind w:firstLine="720" w:firstLineChars="0"/>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2</w:t>
      </w:r>
      <w:r>
        <w:rPr>
          <w:rFonts w:hint="default" w:ascii="Times New Roman" w:hAnsi="Times New Roman"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zh-CN"/>
        </w:rPr>
        <w:t>综合上下年度规划，解决项目实施品目繁杂问题，尽量集中投入，提高资金更大更强的使用效益</w:t>
      </w:r>
      <w:r>
        <w:rPr>
          <w:rFonts w:hint="default" w:ascii="Times New Roman" w:hAnsi="Times New Roman" w:cs="Times New Roman"/>
          <w:b w:val="0"/>
          <w:bCs w:val="0"/>
          <w:sz w:val="32"/>
          <w:szCs w:val="32"/>
          <w:highlight w:val="none"/>
          <w:lang w:val="zh-CN"/>
        </w:rPr>
        <w:t>，增强资金投入的锐性效应</w:t>
      </w:r>
      <w:r>
        <w:rPr>
          <w:rFonts w:hint="default" w:ascii="Times New Roman" w:hAnsi="Times New Roman" w:eastAsia="仿宋_GB2312" w:cs="Times New Roman"/>
          <w:b w:val="0"/>
          <w:bCs w:val="0"/>
          <w:sz w:val="32"/>
          <w:szCs w:val="32"/>
          <w:highlight w:val="none"/>
          <w:lang w:val="zh-CN"/>
        </w:rPr>
        <w:t>。</w:t>
      </w:r>
    </w:p>
    <w:p>
      <w:pPr>
        <w:pStyle w:val="7"/>
        <w:rPr>
          <w:rFonts w:hint="default" w:ascii="Times New Roman" w:hAnsi="Times New Roman" w:cs="Times New Roman"/>
          <w:b w:val="0"/>
          <w:bCs w:val="0"/>
        </w:rPr>
      </w:pPr>
    </w:p>
    <w:p>
      <w:pPr>
        <w:pStyle w:val="7"/>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val="0"/>
        <w:spacing w:line="576" w:lineRule="exact"/>
        <w:ind w:left="1597" w:leftChars="243" w:hanging="819" w:hangingChars="256"/>
        <w:jc w:val="both"/>
        <w:textAlignment w:val="auto"/>
        <w:rPr>
          <w:rFonts w:hint="default" w:ascii="Times New Roman" w:hAnsi="Times New Roman" w:eastAsia="仿宋_GB2312" w:cs="Times New Roman"/>
          <w:b w:val="0"/>
          <w:bCs w:val="0"/>
          <w:kern w:val="2"/>
          <w:sz w:val="32"/>
          <w:szCs w:val="32"/>
          <w:highlight w:val="none"/>
          <w:lang w:val="zh-CN" w:eastAsia="zh-CN" w:bidi="zh-CN"/>
        </w:rPr>
        <w:sectPr>
          <w:pgSz w:w="11906" w:h="16838"/>
          <w:pgMar w:top="1587" w:right="1247" w:bottom="1474" w:left="1474" w:header="851" w:footer="992" w:gutter="0"/>
          <w:cols w:space="425" w:num="1"/>
          <w:docGrid w:type="lines" w:linePitch="312" w:charSpace="0"/>
        </w:sectPr>
      </w:pPr>
      <w:r>
        <w:rPr>
          <w:rFonts w:hint="default" w:ascii="Times New Roman" w:hAnsi="Times New Roman" w:eastAsia="仿宋_GB2312" w:cs="Times New Roman"/>
          <w:b w:val="0"/>
          <w:bCs w:val="0"/>
          <w:snapToGrid w:val="0"/>
          <w:color w:val="000000"/>
          <w:kern w:val="0"/>
          <w:sz w:val="32"/>
          <w:szCs w:val="32"/>
          <w:lang w:val="zh-CN" w:eastAsia="zh-CN" w:bidi="zh-CN"/>
        </w:rPr>
        <w:t>附表：广元市昭化区清水镇</w:t>
      </w:r>
      <w:r>
        <w:rPr>
          <w:rFonts w:hint="default" w:ascii="Times New Roman" w:hAnsi="Times New Roman" w:eastAsia="仿宋_GB2312" w:cs="Times New Roman"/>
          <w:b w:val="0"/>
          <w:bCs w:val="0"/>
          <w:kern w:val="2"/>
          <w:sz w:val="32"/>
          <w:szCs w:val="32"/>
          <w:highlight w:val="none"/>
          <w:lang w:val="zh-CN" w:eastAsia="zh-CN" w:bidi="ar-SA"/>
        </w:rPr>
        <w:t>2022</w:t>
      </w:r>
      <w:r>
        <w:rPr>
          <w:rFonts w:hint="default" w:ascii="Times New Roman" w:hAnsi="Times New Roman" w:eastAsia="仿宋_GB2312" w:cs="Times New Roman"/>
          <w:b w:val="0"/>
          <w:bCs w:val="0"/>
          <w:snapToGrid w:val="0"/>
          <w:color w:val="000000"/>
          <w:kern w:val="0"/>
          <w:sz w:val="32"/>
          <w:szCs w:val="32"/>
          <w:lang w:val="zh-CN" w:eastAsia="zh-CN" w:bidi="zh-CN"/>
        </w:rPr>
        <w:t>年基层组织和公共服务运行经费项目支出绩效自评表</w:t>
      </w:r>
    </w:p>
    <w:tbl>
      <w:tblPr>
        <w:tblStyle w:val="16"/>
        <w:tblW w:w="5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813"/>
        <w:gridCol w:w="1058"/>
        <w:gridCol w:w="1444"/>
        <w:gridCol w:w="616"/>
        <w:gridCol w:w="1493"/>
        <w:gridCol w:w="2727"/>
        <w:gridCol w:w="280"/>
        <w:gridCol w:w="1575"/>
        <w:gridCol w:w="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11" w:type="pct"/>
            <w:gridSpan w:val="2"/>
            <w:tcBorders>
              <w:top w:val="nil"/>
              <w:left w:val="nil"/>
              <w:bottom w:val="nil"/>
              <w:right w:val="nil"/>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黑体" w:cs="Times New Roman"/>
                <w:b w:val="0"/>
                <w:bCs w:val="0"/>
                <w:i w:val="0"/>
                <w:iCs w:val="0"/>
                <w:color w:val="000000"/>
                <w:sz w:val="36"/>
                <w:szCs w:val="36"/>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附</w:t>
            </w:r>
            <w:r>
              <w:rPr>
                <w:rFonts w:hint="eastAsia" w:eastAsia="黑体" w:cs="Times New Roman"/>
                <w:b w:val="0"/>
                <w:bCs w:val="0"/>
                <w:i w:val="0"/>
                <w:iCs w:val="0"/>
                <w:color w:val="000000"/>
                <w:kern w:val="0"/>
                <w:sz w:val="32"/>
                <w:szCs w:val="32"/>
                <w:u w:val="none"/>
                <w:lang w:val="en-US" w:eastAsia="zh-CN" w:bidi="ar"/>
              </w:rPr>
              <w:t>表</w:t>
            </w:r>
            <w:r>
              <w:rPr>
                <w:rFonts w:hint="default" w:ascii="Times New Roman" w:hAnsi="Times New Roman" w:eastAsia="黑体" w:cs="Times New Roman"/>
                <w:b w:val="0"/>
                <w:bCs w:val="0"/>
                <w:i w:val="0"/>
                <w:iCs w:val="0"/>
                <w:color w:val="000000"/>
                <w:kern w:val="0"/>
                <w:sz w:val="32"/>
                <w:szCs w:val="32"/>
                <w:u w:val="none"/>
                <w:lang w:val="en-US" w:eastAsia="zh-CN" w:bidi="ar"/>
              </w:rPr>
              <w:t>：</w:t>
            </w:r>
          </w:p>
        </w:tc>
        <w:tc>
          <w:tcPr>
            <w:tcW w:w="469"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黑体" w:cs="Times New Roman"/>
                <w:b w:val="0"/>
                <w:bCs w:val="0"/>
                <w:i w:val="0"/>
                <w:iCs w:val="0"/>
                <w:color w:val="000000"/>
                <w:sz w:val="32"/>
                <w:szCs w:val="32"/>
                <w:u w:val="none"/>
              </w:rPr>
            </w:pPr>
          </w:p>
        </w:tc>
        <w:tc>
          <w:tcPr>
            <w:tcW w:w="640"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273"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661"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1209"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121"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698"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c>
          <w:tcPr>
            <w:tcW w:w="114" w:type="pct"/>
            <w:tcBorders>
              <w:top w:val="nil"/>
              <w:left w:val="nil"/>
              <w:bottom w:val="nil"/>
              <w:right w:val="nil"/>
            </w:tcBorders>
            <w:shd w:val="clear" w:color="auto" w:fill="auto"/>
            <w:noWrap/>
            <w:vAlign w:val="center"/>
          </w:tcPr>
          <w:p>
            <w:pPr>
              <w:spacing w:line="240" w:lineRule="auto"/>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center"/>
              <w:textAlignment w:val="center"/>
              <w:rPr>
                <w:rFonts w:hint="default" w:ascii="Times New Roman" w:hAnsi="Times New Roman" w:eastAsia="方正小标宋简体" w:cs="Times New Roman"/>
                <w:b w:val="0"/>
                <w:bCs w:val="0"/>
                <w:i w:val="0"/>
                <w:iCs w:val="0"/>
                <w:color w:val="000000"/>
                <w:sz w:val="44"/>
                <w:szCs w:val="44"/>
                <w:u w:val="none"/>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 xml:space="preserve"> 广元市昭化区清水镇2022年基层组织和公共服务运行经费项目支出绩效自评表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0"/>
            <w:tcBorders>
              <w:top w:val="nil"/>
              <w:left w:val="nil"/>
              <w:bottom w:val="nil"/>
              <w:right w:val="nil"/>
            </w:tcBorders>
            <w:shd w:val="clear" w:color="auto" w:fill="auto"/>
            <w:vAlign w:val="top"/>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项目（政策）名称</w:t>
            </w:r>
          </w:p>
        </w:tc>
        <w:tc>
          <w:tcPr>
            <w:tcW w:w="418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2022年基层组织活动和公共服务运行经费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主管部门</w:t>
            </w:r>
          </w:p>
        </w:tc>
        <w:tc>
          <w:tcPr>
            <w:tcW w:w="13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广元昭化区清水镇人民政府</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实施单位</w:t>
            </w:r>
          </w:p>
        </w:tc>
        <w:tc>
          <w:tcPr>
            <w:tcW w:w="214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项目（政策）资金（万元）</w:t>
            </w: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全年预算数</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全年执行数</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年度资金总额</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86.00 </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11.560 </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（一）财政拨款小计</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86.00 </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11.560 </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1.一般公共预算</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86.00 </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11.560 </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2.政府性基金</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3.国有资本经营预算</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4.社保基金</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1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（二）其他资金</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年度总体目标</w:t>
            </w:r>
          </w:p>
        </w:tc>
        <w:tc>
          <w:tcPr>
            <w:tcW w:w="24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预期目标</w:t>
            </w:r>
          </w:p>
        </w:tc>
        <w:tc>
          <w:tcPr>
            <w:tcW w:w="214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加强基层组织建设，提高公共运行服务保障水平和社会治理能力，按照《广元市昭化区基层活动和公共服务运行经费使用管理办法》具体实施。项目资金主要用于新建12个村1个社区村能办项目，镇辖区内所有村社区的垃圾清运计划每周1次，12个村1个社区园林绿化村道路两旁种植花草，12个村1个社区动物防疫村防员补助支出，12个村1个社区基础设施维护维修及1个社区文化体检，12个村1个社区法律援助咨询费用，服务对象覆盖12个村1个社区的群众、群众满意度达到95%以上。</w:t>
            </w:r>
          </w:p>
        </w:tc>
        <w:tc>
          <w:tcPr>
            <w:tcW w:w="214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加强基层组织建设，提高公共运行服务保障水平和社会治理能力，按照《广元市昭化区基层活动和公共服务运行经费使用管理办法》具体实施。项目资金主要用于新建12个村1个社区村能办项目，镇辖区内所有村社区的垃圾清运计划每周1次，12个村1个社区园林绿化村道路两旁种植花草，12个村1个社区动物防疫村防员补助支出，12个村1个社区基础设施维护维修及1个社区文化体检，12个村1个社区法律援助咨询费用，服务对象覆盖12个村1个社区的群众、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绩效指标</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一级</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二级指标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三级指标</w:t>
            </w:r>
          </w:p>
        </w:tc>
        <w:tc>
          <w:tcPr>
            <w:tcW w:w="6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年度指标值</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实际完成值</w:t>
            </w:r>
          </w:p>
        </w:tc>
        <w:tc>
          <w:tcPr>
            <w:tcW w:w="812"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产出</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绿化村道路两旁种植花草</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≥13处</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13处</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基础设施维修维护个数</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全年清运垃圾次数</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≥600次</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624次</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新建村能办项目</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基础设施设备完成情况</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村容村貌良好，基础设施配备基本完成</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优良中低差</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优</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时效指标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项目实施时限</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成本指标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村级组织活动和农村公共服务资金成本控制额</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全年12个村1个社区财政预算资金为86万元</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全年12个村1个社区实际建设内容资金结算总额未突破年初财政预算资金的86万元</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效益指标</w:t>
            </w:r>
          </w:p>
        </w:tc>
        <w:tc>
          <w:tcPr>
            <w:tcW w:w="46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生态效益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提升群众服务水平率</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97%</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可持续影响</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项目使用年限</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满意度</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服务对象</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群众满意度</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98%</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87"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总分</w:t>
            </w:r>
          </w:p>
        </w:tc>
        <w:tc>
          <w:tcPr>
            <w:tcW w:w="8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b w:val="0"/>
                <w:bCs w:val="0"/>
                <w:i w:val="0"/>
                <w:iCs w:val="0"/>
                <w:color w:val="000000"/>
                <w:sz w:val="18"/>
                <w:szCs w:val="18"/>
                <w:u w:val="none"/>
                <w:lang w:val="en-US" w:eastAsia="zh-CN"/>
              </w:rPr>
            </w:pPr>
            <w:r>
              <w:rPr>
                <w:rFonts w:hint="default" w:ascii="Times New Roman" w:hAnsi="Times New Roman" w:eastAsia="宋体" w:cs="Times New Roman"/>
                <w:b w:val="0"/>
                <w:bCs w:val="0"/>
                <w:i w:val="0"/>
                <w:iCs w:val="0"/>
                <w:color w:val="000000"/>
                <w:sz w:val="18"/>
                <w:szCs w:val="18"/>
                <w:u w:val="none"/>
                <w:lang w:val="en-US" w:eastAsia="zh-CN"/>
              </w:rPr>
              <w:t>95</w:t>
            </w:r>
          </w:p>
        </w:tc>
      </w:tr>
    </w:tbl>
    <w:p>
      <w:pPr>
        <w:keepNext w:val="0"/>
        <w:keepLines w:val="0"/>
        <w:pageBreakBefore w:val="0"/>
        <w:wordWrap/>
        <w:overflowPunct/>
        <w:topLinePunct w:val="0"/>
        <w:bidi w:val="0"/>
        <w:snapToGrid w:val="0"/>
        <w:spacing w:line="576" w:lineRule="exact"/>
        <w:ind w:firstLine="0" w:firstLineChars="0"/>
        <w:rPr>
          <w:rFonts w:hint="default" w:ascii="Times New Roman" w:hAnsi="Times New Roman" w:cs="Times New Roman"/>
          <w:b w:val="0"/>
          <w:bCs w:val="0"/>
          <w:sz w:val="32"/>
          <w:szCs w:val="32"/>
          <w:highlight w:val="none"/>
        </w:rPr>
      </w:pPr>
    </w:p>
    <w:p>
      <w:pPr>
        <w:pStyle w:val="7"/>
        <w:ind w:left="0" w:leftChars="0" w:firstLine="0" w:firstLineChars="0"/>
        <w:rPr>
          <w:rFonts w:hint="default" w:ascii="Times New Roman" w:hAnsi="Times New Roman" w:cs="Times New Roman"/>
          <w:b w:val="0"/>
          <w:bCs w:val="0"/>
          <w:lang w:val="en-US" w:eastAsia="zh-CN"/>
        </w:rPr>
      </w:pPr>
    </w:p>
    <w:p>
      <w:pPr>
        <w:pStyle w:val="7"/>
        <w:rPr>
          <w:rFonts w:hint="default" w:ascii="Times New Roman" w:hAnsi="Times New Roman" w:cs="Times New Roman"/>
          <w:b w:val="0"/>
          <w:bCs w:val="0"/>
          <w:lang w:val="en-US" w:eastAsia="zh-CN"/>
        </w:rPr>
      </w:pPr>
    </w:p>
    <w:p>
      <w:pPr>
        <w:pStyle w:val="7"/>
        <w:rPr>
          <w:rFonts w:hint="default" w:ascii="Times New Roman" w:hAnsi="Times New Roman" w:cs="Times New Roman"/>
          <w:b w:val="0"/>
          <w:bCs w:val="0"/>
          <w:lang w:val="en-US" w:eastAsia="zh-CN"/>
        </w:rPr>
      </w:pPr>
    </w:p>
    <w:p>
      <w:pPr>
        <w:pStyle w:val="7"/>
        <w:rPr>
          <w:rFonts w:hint="default" w:ascii="Times New Roman" w:hAnsi="Times New Roman" w:cs="Times New Roman"/>
          <w:b w:val="0"/>
          <w:bCs w:val="0"/>
          <w:lang w:val="en-US" w:eastAsia="zh-CN"/>
        </w:rPr>
      </w:pPr>
    </w:p>
    <w:p>
      <w:pPr>
        <w:pStyle w:val="13"/>
        <w:keepNext w:val="0"/>
        <w:keepLines w:val="0"/>
        <w:pageBreakBefore w:val="0"/>
        <w:widowControl w:val="0"/>
        <w:kinsoku/>
        <w:wordWrap/>
        <w:overflowPunct/>
        <w:topLinePunct w:val="0"/>
        <w:autoSpaceDE/>
        <w:autoSpaceDN/>
        <w:bidi w:val="0"/>
        <w:adjustRightInd/>
        <w:spacing w:line="576" w:lineRule="exact"/>
        <w:ind w:left="640" w:leftChars="0"/>
        <w:textAlignment w:val="auto"/>
        <w:rPr>
          <w:rFonts w:hint="default" w:ascii="Times New Roman" w:hAnsi="Times New Roman" w:cs="Times New Roman"/>
          <w:b w:val="0"/>
          <w:bCs w:val="0"/>
          <w:lang w:val="en-US" w:eastAsia="zh-CN"/>
        </w:rPr>
      </w:pPr>
    </w:p>
    <w:p>
      <w:pPr>
        <w:pStyle w:val="7"/>
        <w:ind w:left="0" w:leftChars="0" w:firstLine="0" w:firstLineChars="0"/>
        <w:rPr>
          <w:rFonts w:hint="default" w:ascii="Times New Roman" w:hAnsi="Times New Roman" w:cs="Times New Roman"/>
          <w:b w:val="0"/>
          <w:bCs w:val="0"/>
          <w:color w:val="auto"/>
          <w:sz w:val="44"/>
          <w:szCs w:val="44"/>
          <w:highlight w:val="none"/>
        </w:rPr>
        <w:sectPr>
          <w:pgSz w:w="11906" w:h="16838"/>
          <w:pgMar w:top="1587" w:right="1247" w:bottom="1474" w:left="147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广元市昭化区</w:t>
      </w:r>
      <w:r>
        <w:rPr>
          <w:rFonts w:hint="default" w:ascii="Times New Roman" w:hAnsi="Times New Roman" w:eastAsia="方正小标宋简体" w:cs="Times New Roman"/>
          <w:b w:val="0"/>
          <w:bCs w:val="0"/>
          <w:sz w:val="44"/>
          <w:szCs w:val="44"/>
          <w:lang w:eastAsia="zh-CN"/>
        </w:rPr>
        <w:t>清水</w:t>
      </w:r>
      <w:r>
        <w:rPr>
          <w:rFonts w:hint="default" w:ascii="Times New Roman" w:hAnsi="Times New Roman" w:eastAsia="方正小标宋简体" w:cs="Times New Roman"/>
          <w:b w:val="0"/>
          <w:bCs w:val="0"/>
          <w:sz w:val="44"/>
          <w:szCs w:val="44"/>
        </w:rPr>
        <w:t>镇人民政府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关于</w:t>
      </w:r>
      <w:r>
        <w:rPr>
          <w:rFonts w:hint="default" w:ascii="Times New Roman" w:hAnsi="Times New Roman" w:eastAsia="方正小标宋简体" w:cs="Times New Roman"/>
          <w:b w:val="0"/>
          <w:bCs w:val="0"/>
          <w:sz w:val="44"/>
          <w:szCs w:val="44"/>
          <w:lang w:val="en-US" w:eastAsia="zh-CN"/>
        </w:rPr>
        <w:t>2022年烤烟产业发展资金项目</w:t>
      </w:r>
      <w:r>
        <w:rPr>
          <w:rFonts w:hint="default" w:ascii="Times New Roman" w:hAnsi="Times New Roman" w:eastAsia="方正小标宋简体" w:cs="Times New Roman"/>
          <w:b w:val="0"/>
          <w:bCs w:val="0"/>
          <w:sz w:val="44"/>
          <w:szCs w:val="44"/>
          <w:lang w:eastAsia="zh-CN"/>
        </w:rPr>
        <w:t>支出的绩效自评报告</w:t>
      </w:r>
    </w:p>
    <w:p>
      <w:pPr>
        <w:pStyle w:val="7"/>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960" w:firstLineChars="3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val="0"/>
          <w:bCs/>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en-US" w:eastAsia="zh-CN"/>
        </w:rPr>
        <w:t>2022年烤烟产业发展资金项目</w:t>
      </w:r>
      <w:r>
        <w:rPr>
          <w:rFonts w:hint="default" w:ascii="Times New Roman" w:hAnsi="Times New Roman" w:cs="Times New Roman"/>
          <w:color w:val="auto"/>
          <w:kern w:val="0"/>
          <w:sz w:val="32"/>
          <w:szCs w:val="32"/>
          <w:highlight w:val="none"/>
          <w:u w:val="none"/>
          <w:shd w:val="clear" w:color="auto" w:fill="FFFFFF"/>
          <w:lang w:val="en-US" w:eastAsia="zh-CN"/>
        </w:rPr>
        <w:t>是用于</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在金紫村、玉莲村、松梁村、傲盘村等4个村种植烤烟，</w:t>
      </w:r>
      <w:r>
        <w:rPr>
          <w:rFonts w:hint="default" w:ascii="Times New Roman" w:hAnsi="Times New Roman" w:cs="Times New Roman"/>
          <w:color w:val="auto"/>
          <w:kern w:val="0"/>
          <w:sz w:val="32"/>
          <w:szCs w:val="32"/>
          <w:highlight w:val="none"/>
          <w:u w:val="none"/>
          <w:shd w:val="clear" w:color="auto" w:fill="FFFFFF"/>
          <w:lang w:val="en-US" w:eastAsia="zh-CN"/>
        </w:rPr>
        <w:t>计划</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实现税收30.37万元，实现烤烟返税12.15万元</w:t>
      </w:r>
      <w:r>
        <w:rPr>
          <w:rFonts w:hint="default" w:ascii="Times New Roman" w:hAnsi="Times New Roman" w:cs="Times New Roman"/>
          <w:color w:val="auto"/>
          <w:kern w:val="0"/>
          <w:sz w:val="32"/>
          <w:szCs w:val="32"/>
          <w:highlight w:val="none"/>
          <w:u w:val="none"/>
          <w:shd w:val="clear" w:color="auto" w:fill="FFFFFF"/>
          <w:lang w:val="en-US" w:eastAsia="zh-CN"/>
        </w:rPr>
        <w:t>，促进</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烟叶产业发展，提高烟农收入</w:t>
      </w:r>
      <w:r>
        <w:rPr>
          <w:rFonts w:hint="default" w:ascii="Times New Roman" w:hAnsi="Times New Roman" w:cs="Times New Roman"/>
          <w:color w:val="auto"/>
          <w:kern w:val="0"/>
          <w:sz w:val="32"/>
          <w:szCs w:val="32"/>
          <w:highlight w:val="none"/>
          <w:u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项目年初申报绩效目标为：全年开展烤烟技术集中培训1次，维修烤房15间（金紫村5间、玉莲村4间、松梁村2间、傲盘村4间），完成玉莲村、傲盘村、金紫村、松梁村420亩烤烟种植，实现烤烟税收30.37万元，烤烟返税12.15万元，全年烤烟产业发展经费支出建设资金总额控制在30.37万元以内，对生态环境不造成任何污染，项目建设期一年，全年烟农效益增收率达到10%以上，群众满意度97%。</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zh-CN" w:eastAsia="zh-CN"/>
        </w:rPr>
      </w:pPr>
      <w:r>
        <w:rPr>
          <w:rFonts w:hint="default" w:ascii="Times New Roman" w:hAnsi="Times New Roman" w:eastAsia="楷体_GB2312" w:cs="Times New Roman"/>
          <w:b w:val="0"/>
          <w:bCs w:val="0"/>
          <w:sz w:val="32"/>
          <w:szCs w:val="32"/>
          <w:lang w:val="zh-CN" w:eastAsia="zh-CN"/>
        </w:rPr>
        <w:t>（三）自评步骤及方法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lang w:val="zh-CN" w:eastAsia="zh-CN"/>
        </w:rPr>
      </w:pPr>
      <w:r>
        <w:rPr>
          <w:rFonts w:hint="default" w:ascii="Times New Roman" w:hAnsi="Times New Roman" w:eastAsia="仿宋_GB2312" w:cs="Times New Roman"/>
          <w:b w:val="0"/>
          <w:bCs w:val="0"/>
          <w:sz w:val="32"/>
          <w:szCs w:val="32"/>
          <w:lang w:val="zh-CN" w:eastAsia="zh-CN"/>
        </w:rPr>
        <w:t>按区财政部门绩效管理相关规定，认真开展项目绩效评价工作，</w:t>
      </w:r>
      <w:r>
        <w:rPr>
          <w:rFonts w:hint="default" w:ascii="Times New Roman" w:hAnsi="Times New Roman" w:eastAsia="仿宋_GB2312" w:cs="Times New Roman"/>
          <w:b w:val="0"/>
          <w:bCs w:val="0"/>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cs="Times New Roman"/>
          <w:b w:val="0"/>
          <w:bCs w:val="0"/>
          <w:sz w:val="32"/>
          <w:szCs w:val="32"/>
          <w:lang w:eastAsia="zh-CN"/>
        </w:rPr>
        <w:t>作出</w:t>
      </w:r>
      <w:r>
        <w:rPr>
          <w:rFonts w:hint="default" w:ascii="Times New Roman" w:hAnsi="Times New Roman" w:eastAsia="仿宋_GB2312" w:cs="Times New Roman"/>
          <w:b w:val="0"/>
          <w:bCs w:val="0"/>
          <w:sz w:val="32"/>
          <w:szCs w:val="32"/>
        </w:rPr>
        <w:t>自我评价，认真听取村、社区</w:t>
      </w:r>
      <w:r>
        <w:rPr>
          <w:rFonts w:hint="default" w:ascii="Times New Roman" w:hAnsi="Times New Roman" w:eastAsia="宋体" w:cs="Times New Roman"/>
          <w:b w:val="0"/>
          <w:bCs w:val="0"/>
          <w:sz w:val="32"/>
          <w:szCs w:val="32"/>
          <w:lang w:eastAsia="zh-CN"/>
        </w:rPr>
        <w:t>群众</w:t>
      </w:r>
      <w:r>
        <w:rPr>
          <w:rFonts w:hint="default" w:ascii="Times New Roman" w:hAnsi="Times New Roman" w:eastAsia="仿宋_GB2312" w:cs="Times New Roman"/>
          <w:b w:val="0"/>
          <w:bCs w:val="0"/>
          <w:sz w:val="32"/>
          <w:szCs w:val="32"/>
        </w:rPr>
        <w:t>建议意见，做好自评工作</w:t>
      </w:r>
      <w:r>
        <w:rPr>
          <w:rFonts w:hint="default" w:ascii="Times New Roman" w:hAnsi="Times New Roman" w:eastAsia="仿宋_GB2312" w:cs="Times New Roman"/>
          <w:b w:val="0"/>
          <w:bCs w:val="0"/>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该项目申报资金性质为一般公共预算，总申报金额为</w:t>
      </w:r>
      <w:r>
        <w:rPr>
          <w:rFonts w:hint="default" w:ascii="Times New Roman" w:hAnsi="Times New Roman" w:eastAsia="仿宋_GB2312" w:cs="Times New Roman"/>
          <w:b w:val="0"/>
          <w:bCs w:val="0"/>
          <w:sz w:val="32"/>
          <w:szCs w:val="32"/>
          <w:highlight w:val="none"/>
          <w:lang w:val="en-US" w:eastAsia="zh-CN"/>
        </w:rPr>
        <w:t>30.37</w:t>
      </w:r>
      <w:r>
        <w:rPr>
          <w:rFonts w:hint="default" w:ascii="Times New Roman" w:hAnsi="Times New Roman" w:eastAsia="仿宋_GB2312" w:cs="Times New Roman"/>
          <w:b w:val="0"/>
          <w:bCs w:val="0"/>
          <w:sz w:val="32"/>
          <w:szCs w:val="32"/>
          <w:lang w:val="en-US" w:eastAsia="zh-CN"/>
        </w:rPr>
        <w:t>万元，申报项目涉及全镇</w:t>
      </w:r>
      <w:r>
        <w:rPr>
          <w:rFonts w:hint="default"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lang w:val="en-US" w:eastAsia="zh-CN"/>
        </w:rPr>
        <w:t>村。上级实际批复和安排预算资金为</w:t>
      </w:r>
      <w:r>
        <w:rPr>
          <w:rFonts w:hint="default" w:ascii="Times New Roman" w:hAnsi="Times New Roman" w:eastAsia="仿宋_GB2312" w:cs="Times New Roman"/>
          <w:b w:val="0"/>
          <w:bCs w:val="0"/>
          <w:sz w:val="32"/>
          <w:szCs w:val="32"/>
          <w:highlight w:val="none"/>
          <w:lang w:val="en-US" w:eastAsia="zh-CN"/>
        </w:rPr>
        <w:t>30.37</w:t>
      </w:r>
      <w:r>
        <w:rPr>
          <w:rFonts w:hint="default" w:ascii="Times New Roman" w:hAnsi="Times New Roman" w:eastAsia="仿宋_GB2312" w:cs="Times New Roman"/>
          <w:b w:val="0"/>
          <w:bCs w:val="0"/>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（二）资金计划、到位及使用情况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1.资金计划。本项目资金来源为财政拨款，总投入为</w:t>
      </w:r>
      <w:r>
        <w:rPr>
          <w:rFonts w:hint="default" w:ascii="Times New Roman" w:hAnsi="Times New Roman" w:cs="Times New Roman"/>
          <w:b w:val="0"/>
          <w:bCs w:val="0"/>
          <w:color w:val="auto"/>
          <w:kern w:val="0"/>
          <w:sz w:val="32"/>
          <w:szCs w:val="32"/>
          <w:highlight w:val="none"/>
          <w:u w:val="none"/>
          <w:shd w:val="clear" w:color="auto" w:fill="FFFFFF"/>
          <w:lang w:val="en-US" w:eastAsia="zh-CN"/>
        </w:rPr>
        <w:t>30.37</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2.资金到位。</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该项目资金预算</w:t>
      </w:r>
      <w:r>
        <w:rPr>
          <w:rFonts w:hint="default" w:ascii="Times New Roman" w:hAnsi="Times New Roman" w:cs="Times New Roman"/>
          <w:b w:val="0"/>
          <w:bCs w:val="0"/>
          <w:color w:val="auto"/>
          <w:kern w:val="0"/>
          <w:sz w:val="32"/>
          <w:szCs w:val="32"/>
          <w:highlight w:val="none"/>
          <w:u w:val="none"/>
          <w:shd w:val="clear" w:color="auto" w:fill="FFFFFF"/>
          <w:lang w:val="en-US" w:eastAsia="zh-CN"/>
        </w:rPr>
        <w:t>30.37</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万元，一体化系统实际到位资金</w:t>
      </w:r>
      <w:r>
        <w:rPr>
          <w:rFonts w:hint="default" w:ascii="Times New Roman" w:hAnsi="Times New Roman" w:cs="Times New Roman"/>
          <w:b w:val="0"/>
          <w:bCs w:val="0"/>
          <w:color w:val="auto"/>
          <w:kern w:val="0"/>
          <w:sz w:val="32"/>
          <w:szCs w:val="32"/>
          <w:highlight w:val="none"/>
          <w:u w:val="none"/>
          <w:shd w:val="clear" w:color="auto" w:fill="FFFFFF"/>
          <w:lang w:val="en-US" w:eastAsia="zh-CN"/>
        </w:rPr>
        <w:t>30.37</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cs="Times New Roman"/>
          <w:b w:val="0"/>
          <w:bCs w:val="0"/>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.资金使用。该项目实际应支出</w:t>
      </w:r>
      <w:r>
        <w:rPr>
          <w:rFonts w:hint="default" w:ascii="Times New Roman" w:hAnsi="Times New Roman" w:eastAsia="仿宋_GB2312" w:cs="Times New Roman"/>
          <w:b w:val="0"/>
          <w:bCs w:val="0"/>
          <w:sz w:val="32"/>
          <w:szCs w:val="32"/>
          <w:highlight w:val="none"/>
          <w:lang w:val="en-US" w:eastAsia="zh-CN"/>
        </w:rPr>
        <w:t>30.37万元</w:t>
      </w:r>
      <w:r>
        <w:rPr>
          <w:rFonts w:hint="eastAsia"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实际支付约3.74万元，均按规定支付。后续资金</w:t>
      </w:r>
      <w:r>
        <w:rPr>
          <w:rFonts w:hint="default" w:ascii="Times New Roman" w:hAnsi="Times New Roman" w:eastAsia="仿宋_GB2312" w:cs="Times New Roman"/>
          <w:b w:val="0"/>
          <w:bCs w:val="0"/>
          <w:sz w:val="32"/>
          <w:szCs w:val="32"/>
          <w:lang w:val="en-US" w:eastAsia="zh-CN"/>
        </w:rPr>
        <w:t>由于因产业特殊性，各项发展经费需在收购环节完成结算产值并计税后予以支付，故当年未完成产业发展经费支付进度。</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highlight w:val="none"/>
          <w:lang w:val="zh-CN"/>
        </w:rPr>
        <w:t>该项资金实务中严格按照财经制度进行结算支付，财务制度健全、管理规范。一是严控资金使用范围。各村（社区）均做到了资金“专款专用”，对不符合项目绩效设施范围的项目，坚决不予使用该项资金报销；二是严格管理报销流程，</w:t>
      </w:r>
      <w:r>
        <w:rPr>
          <w:rFonts w:hint="default" w:ascii="Times New Roman" w:hAnsi="Times New Roman" w:eastAsia="仿宋_GB2312" w:cs="Times New Roman"/>
          <w:b w:val="0"/>
          <w:bCs w:val="0"/>
          <w:sz w:val="32"/>
          <w:szCs w:val="32"/>
          <w:lang w:val="en-US" w:eastAsia="zh-CN"/>
        </w:rPr>
        <w:t>由镇相关部门完善相关报账资料，并经财务负责人、分管领导以及镇长签字后，上报区财政相关股室审核和领导审批后，直接打卡到施工单位（人）。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黑体" w:cs="Times New Roman"/>
          <w:color w:val="auto"/>
          <w:sz w:val="32"/>
          <w:szCs w:val="32"/>
          <w:highlight w:val="none"/>
          <w:u w:val="none"/>
        </w:rPr>
        <w:t>三、项目实施及管理情况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pPr>
      <w:r>
        <w:rPr>
          <w:rFonts w:hint="default"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项目组织管理架构及具体实施流程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bidi="ar"/>
        </w:rPr>
        <w:t>该项目由</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昭化区</w:t>
      </w:r>
      <w:r>
        <w:rPr>
          <w:rFonts w:hint="default" w:ascii="Times New Roman" w:hAnsi="Times New Roman" w:cs="Times New Roman"/>
          <w:b w:val="0"/>
          <w:bCs w:val="0"/>
          <w:i w:val="0"/>
          <w:caps w:val="0"/>
          <w:color w:val="333333"/>
          <w:spacing w:val="0"/>
          <w:kern w:val="0"/>
          <w:sz w:val="32"/>
          <w:szCs w:val="32"/>
          <w:shd w:val="clear" w:fill="FFFFFF"/>
          <w:lang w:eastAsia="zh-CN" w:bidi="ar"/>
        </w:rPr>
        <w:t>清水</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镇</w:t>
      </w:r>
      <w:r>
        <w:rPr>
          <w:rFonts w:hint="default" w:ascii="Times New Roman" w:hAnsi="Times New Roman" w:eastAsia="仿宋_GB2312" w:cs="Times New Roman"/>
          <w:b w:val="0"/>
          <w:bCs w:val="0"/>
          <w:i w:val="0"/>
          <w:caps w:val="0"/>
          <w:color w:val="333333"/>
          <w:spacing w:val="0"/>
          <w:kern w:val="0"/>
          <w:sz w:val="32"/>
          <w:szCs w:val="32"/>
          <w:shd w:val="clear" w:fill="FFFFFF"/>
          <w:lang w:bidi="ar"/>
        </w:rPr>
        <w:t>人民政府主管，</w:t>
      </w:r>
      <w:r>
        <w:rPr>
          <w:rFonts w:hint="default" w:ascii="Times New Roman" w:hAnsi="Times New Roman" w:cs="Times New Roman"/>
          <w:b w:val="0"/>
          <w:bCs w:val="0"/>
          <w:i w:val="0"/>
          <w:caps w:val="0"/>
          <w:color w:val="333333"/>
          <w:spacing w:val="0"/>
          <w:kern w:val="0"/>
          <w:sz w:val="32"/>
          <w:szCs w:val="32"/>
          <w:shd w:val="clear" w:fill="FFFFFF"/>
          <w:lang w:eastAsia="zh-CN" w:bidi="ar"/>
        </w:rPr>
        <w:t>相关村</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具体负责</w:t>
      </w:r>
      <w:r>
        <w:rPr>
          <w:rFonts w:hint="eastAsia" w:cs="Times New Roman"/>
          <w:b w:val="0"/>
          <w:bCs w:val="0"/>
          <w:i w:val="0"/>
          <w:caps w:val="0"/>
          <w:color w:val="333333"/>
          <w:spacing w:val="0"/>
          <w:kern w:val="0"/>
          <w:sz w:val="32"/>
          <w:szCs w:val="32"/>
          <w:shd w:val="clear" w:fill="FFFFFF"/>
          <w:lang w:eastAsia="zh-CN" w:bidi="ar"/>
        </w:rPr>
        <w:t>实施</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项目，负责项目的日常实施监督和管理，</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根据项目申报和经费下达情况进行项目方案编制，及时申请拨付资金。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rPr>
        <w:t>项目管理情况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bidi="ar"/>
        </w:rPr>
      </w:pPr>
      <w:r>
        <w:rPr>
          <w:rFonts w:hint="default" w:ascii="Times New Roman" w:hAnsi="Times New Roman" w:eastAsia="仿宋_GB2312" w:cs="Times New Roman"/>
          <w:b w:val="0"/>
          <w:bCs w:val="0"/>
          <w:i w:val="0"/>
          <w:caps w:val="0"/>
          <w:color w:val="333333"/>
          <w:spacing w:val="0"/>
          <w:kern w:val="0"/>
          <w:sz w:val="32"/>
          <w:szCs w:val="32"/>
          <w:shd w:val="clear" w:fill="FFFFFF"/>
          <w:lang w:bidi="ar"/>
        </w:rPr>
        <w:t>为规范、合理使用项目资金，提高资金使用效率，确保资金安全</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w:t>
      </w:r>
      <w:r>
        <w:rPr>
          <w:rFonts w:hint="default" w:ascii="Times New Roman" w:hAnsi="Times New Roman" w:eastAsia="仿宋_GB2312" w:cs="Times New Roman"/>
          <w:b w:val="0"/>
          <w:bCs w:val="0"/>
          <w:i w:val="0"/>
          <w:caps w:val="0"/>
          <w:color w:val="333333"/>
          <w:spacing w:val="0"/>
          <w:kern w:val="0"/>
          <w:sz w:val="32"/>
          <w:szCs w:val="32"/>
          <w:shd w:val="clear" w:fill="FFFFFF"/>
          <w:lang w:bidi="ar"/>
        </w:rPr>
        <w:t>我</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镇</w:t>
      </w:r>
      <w:r>
        <w:rPr>
          <w:rFonts w:hint="default" w:ascii="Times New Roman" w:hAnsi="Times New Roman" w:eastAsia="仿宋_GB2312" w:cs="Times New Roman"/>
          <w:b w:val="0"/>
          <w:bCs w:val="0"/>
          <w:i w:val="0"/>
          <w:caps w:val="0"/>
          <w:color w:val="333333"/>
          <w:spacing w:val="0"/>
          <w:kern w:val="0"/>
          <w:sz w:val="32"/>
          <w:szCs w:val="32"/>
          <w:shd w:val="clear" w:fill="FFFFFF"/>
          <w:lang w:bidi="ar"/>
        </w:rPr>
        <w:t>严格执行相关法律法规及项目管理制</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度，</w:t>
      </w:r>
      <w:r>
        <w:rPr>
          <w:rFonts w:hint="default" w:ascii="Times New Roman" w:hAnsi="Times New Roman" w:eastAsia="仿宋_GB2312" w:cs="Times New Roman"/>
          <w:b w:val="0"/>
          <w:bCs w:val="0"/>
          <w:i w:val="0"/>
          <w:caps w:val="0"/>
          <w:color w:val="333333"/>
          <w:spacing w:val="0"/>
          <w:kern w:val="0"/>
          <w:sz w:val="32"/>
          <w:szCs w:val="32"/>
          <w:shd w:val="clear" w:fill="FFFFFF"/>
          <w:lang w:bidi="ar"/>
        </w:rPr>
        <w:t>严格</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按照</w:t>
      </w:r>
      <w:r>
        <w:rPr>
          <w:rFonts w:hint="default" w:ascii="Times New Roman" w:hAnsi="Times New Roman" w:eastAsia="仿宋_GB2312" w:cs="Times New Roman"/>
          <w:b w:val="0"/>
          <w:bCs w:val="0"/>
          <w:i w:val="0"/>
          <w:caps w:val="0"/>
          <w:color w:val="333333"/>
          <w:spacing w:val="0"/>
          <w:kern w:val="0"/>
          <w:sz w:val="32"/>
          <w:szCs w:val="32"/>
          <w:shd w:val="clear" w:fill="FFFFFF"/>
          <w:lang w:bidi="ar"/>
        </w:rPr>
        <w:t>项目资金管理办法</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实施</w:t>
      </w:r>
      <w:r>
        <w:rPr>
          <w:rFonts w:hint="default" w:ascii="Times New Roman" w:hAnsi="Times New Roman" w:eastAsia="仿宋_GB2312" w:cs="Times New Roman"/>
          <w:b w:val="0"/>
          <w:bCs w:val="0"/>
          <w:i w:val="0"/>
          <w:caps w:val="0"/>
          <w:color w:val="333333"/>
          <w:spacing w:val="0"/>
          <w:kern w:val="0"/>
          <w:sz w:val="32"/>
          <w:szCs w:val="32"/>
          <w:shd w:val="clear" w:fill="FFFFFF"/>
          <w:lang w:eastAsia="zh-CN" w:bidi="ar"/>
        </w:rPr>
        <w:t>，</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资金拨付程序合规，符合资金批复用途，无超支发生。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3.</w:t>
      </w:r>
      <w:r>
        <w:rPr>
          <w:rFonts w:hint="default" w:ascii="Times New Roman" w:hAnsi="Times New Roman" w:eastAsia="楷体_GB2312" w:cs="Times New Roman"/>
          <w:b w:val="0"/>
          <w:bCs w:val="0"/>
          <w:sz w:val="32"/>
          <w:szCs w:val="32"/>
        </w:rPr>
        <w:t>项目监管情况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val="zh-CN"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相关站所进行实地抽查维护质量和数量</w:t>
      </w:r>
      <w:r>
        <w:rPr>
          <w:rFonts w:hint="eastAsia" w:cs="Times New Roman"/>
          <w:b w:val="0"/>
          <w:bCs w:val="0"/>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并对日常巡检和维护资料进行查看，各项目建设运行正常。</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项目绩效情况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highlight w:val="none"/>
          <w:lang w:val="zh-CN"/>
        </w:rPr>
      </w:pPr>
      <w:r>
        <w:rPr>
          <w:rFonts w:hint="default" w:ascii="Times New Roman" w:hAnsi="Times New Roman" w:eastAsia="楷体_GB2312" w:cs="Times New Roman"/>
          <w:b w:val="0"/>
          <w:bCs w:val="0"/>
          <w:sz w:val="32"/>
          <w:szCs w:val="32"/>
          <w:highlight w:val="none"/>
        </w:rPr>
        <w:t>（一）</w:t>
      </w:r>
      <w:r>
        <w:rPr>
          <w:rFonts w:hint="default" w:ascii="Times New Roman" w:hAnsi="Times New Roman" w:eastAsia="楷体_GB2312" w:cs="Times New Roman"/>
          <w:b w:val="0"/>
          <w:bCs w:val="0"/>
          <w:sz w:val="32"/>
          <w:szCs w:val="32"/>
          <w:highlight w:val="none"/>
          <w:lang w:eastAsia="zh-CN"/>
        </w:rPr>
        <w:t>项目</w:t>
      </w:r>
      <w:r>
        <w:rPr>
          <w:rFonts w:hint="default" w:ascii="Times New Roman" w:hAnsi="Times New Roman" w:eastAsia="楷体_GB2312" w:cs="Times New Roman"/>
          <w:b w:val="0"/>
          <w:bCs w:val="0"/>
          <w:sz w:val="32"/>
          <w:szCs w:val="32"/>
          <w:highlight w:val="none"/>
        </w:rPr>
        <w:t>完成情况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全年完成对烟农技术培训一次，烟地整理玉莲村、傲盘村、金紫村、松梁村共</w:t>
      </w:r>
      <w:r>
        <w:rPr>
          <w:rFonts w:hint="default" w:ascii="Times New Roman" w:hAnsi="Times New Roman" w:eastAsia="仿宋_GB2312" w:cs="Times New Roman"/>
          <w:b w:val="0"/>
          <w:bCs w:val="0"/>
          <w:kern w:val="2"/>
          <w:sz w:val="32"/>
          <w:szCs w:val="32"/>
          <w:highlight w:val="none"/>
          <w:lang w:val="zh-CN" w:eastAsia="zh-CN" w:bidi="ar-SA"/>
        </w:rPr>
        <w:t>420</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亩种植，维修烤烟房</w:t>
      </w:r>
      <w:r>
        <w:rPr>
          <w:rFonts w:hint="default" w:ascii="Times New Roman" w:hAnsi="Times New Roman" w:eastAsia="仿宋_GB2312" w:cs="Times New Roman"/>
          <w:b w:val="0"/>
          <w:bCs w:val="0"/>
          <w:kern w:val="2"/>
          <w:sz w:val="32"/>
          <w:szCs w:val="32"/>
          <w:highlight w:val="none"/>
          <w:lang w:val="en-US" w:eastAsia="zh-CN" w:bidi="ar-SA"/>
        </w:rPr>
        <w:t>15</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间。</w:t>
      </w:r>
      <w:r>
        <w:rPr>
          <w:rFonts w:hint="default" w:ascii="Times New Roman" w:hAnsi="Times New Roman" w:eastAsia="仿宋_GB2312" w:cs="Times New Roman"/>
          <w:b w:val="0"/>
          <w:bCs w:val="0"/>
          <w:kern w:val="2"/>
          <w:sz w:val="32"/>
          <w:szCs w:val="32"/>
          <w:highlight w:val="none"/>
          <w:lang w:val="en-US" w:eastAsia="zh-CN" w:bidi="ar-SA"/>
        </w:rPr>
        <w:t>2022</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年</w:t>
      </w:r>
      <w:r>
        <w:rPr>
          <w:rFonts w:hint="default" w:ascii="Times New Roman" w:hAnsi="Times New Roman" w:eastAsia="仿宋_GB2312" w:cs="Times New Roman"/>
          <w:b w:val="0"/>
          <w:bCs w:val="0"/>
          <w:kern w:val="2"/>
          <w:sz w:val="32"/>
          <w:szCs w:val="32"/>
          <w:highlight w:val="none"/>
          <w:lang w:val="en-US" w:eastAsia="zh-CN" w:bidi="ar-SA"/>
        </w:rPr>
        <w:t>12</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月前有序完成了“产、管、销”系列工作进度</w:t>
      </w:r>
      <w:r>
        <w:rPr>
          <w:rFonts w:hint="default" w:ascii="Times New Roman" w:hAnsi="Times New Roman" w:eastAsia="仿宋_GB2312" w:cs="Times New Roman"/>
          <w:b w:val="0"/>
          <w:bCs w:val="0"/>
          <w:kern w:val="2"/>
          <w:sz w:val="32"/>
          <w:szCs w:val="32"/>
          <w:highlight w:val="none"/>
          <w:lang w:val="en-US" w:eastAsia="zh-CN" w:bidi="ar-SA"/>
        </w:rPr>
        <w:t>100</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%，未对生态环境造成污染，全年烟农效益增收率</w:t>
      </w:r>
      <w:r>
        <w:rPr>
          <w:rFonts w:hint="default" w:ascii="Times New Roman" w:hAnsi="Times New Roman" w:eastAsia="仿宋_GB2312" w:cs="Times New Roman"/>
          <w:b w:val="0"/>
          <w:bCs w:val="0"/>
          <w:kern w:val="2"/>
          <w:sz w:val="32"/>
          <w:szCs w:val="32"/>
          <w:highlight w:val="none"/>
          <w:lang w:val="en-US" w:eastAsia="zh-CN" w:bidi="ar-SA"/>
        </w:rPr>
        <w:t>10</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%以上，群众满意度达到</w:t>
      </w:r>
      <w:r>
        <w:rPr>
          <w:rFonts w:hint="default" w:ascii="Times New Roman" w:hAnsi="Times New Roman" w:eastAsia="仿宋_GB2312" w:cs="Times New Roman"/>
          <w:b w:val="0"/>
          <w:bCs w:val="0"/>
          <w:kern w:val="2"/>
          <w:sz w:val="32"/>
          <w:szCs w:val="32"/>
          <w:highlight w:val="none"/>
          <w:lang w:val="en-US" w:eastAsia="zh-CN" w:bidi="ar-SA"/>
        </w:rPr>
        <w:t>97</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%。资金支付约</w:t>
      </w:r>
      <w:r>
        <w:rPr>
          <w:rFonts w:hint="default" w:ascii="Times New Roman" w:hAnsi="Times New Roman" w:eastAsia="仿宋_GB2312" w:cs="Times New Roman"/>
          <w:b w:val="0"/>
          <w:bCs w:val="0"/>
          <w:kern w:val="2"/>
          <w:sz w:val="32"/>
          <w:szCs w:val="32"/>
          <w:highlight w:val="none"/>
          <w:lang w:val="en-US" w:eastAsia="zh-CN" w:bidi="ar-SA"/>
        </w:rPr>
        <w:t>3.74</w:t>
      </w: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万元，因产业特殊性，各项发展经费需在收购环节完成结算产值并计税后予以支付，故当年未完成后续产业发展经费支付进度。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（二）项目效益情况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bidi="ar"/>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我镇较好地完成项目绩效目标：完成烤烟种植面积</w:t>
      </w:r>
      <w:r>
        <w:rPr>
          <w:rFonts w:hint="default" w:ascii="Times New Roman" w:hAnsi="Times New Roman" w:eastAsia="仿宋_GB2312" w:cs="Times New Roman"/>
          <w:b w:val="0"/>
          <w:bCs w:val="0"/>
          <w:kern w:val="2"/>
          <w:sz w:val="32"/>
          <w:szCs w:val="32"/>
          <w:highlight w:val="none"/>
          <w:lang w:val="en-US" w:eastAsia="zh-CN" w:bidi="ar-SA"/>
        </w:rPr>
        <w:t>420</w:t>
      </w: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亩，烤烟生产的烟叶发展补助资金的投入为我区财政增税、农民增收起到了特别显著的成效。</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四、评价结论及问题建议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i w:val="0"/>
          <w:caps w:val="0"/>
          <w:color w:val="333333"/>
          <w:spacing w:val="0"/>
          <w:sz w:val="32"/>
          <w:szCs w:val="32"/>
          <w:shd w:val="clear" w:fill="FFFFFF"/>
        </w:rPr>
      </w:pPr>
      <w:r>
        <w:rPr>
          <w:rFonts w:hint="default" w:ascii="Times New Roman" w:hAnsi="Times New Roman" w:eastAsia="仿宋_GB2312" w:cs="Times New Roman"/>
          <w:b w:val="0"/>
          <w:bCs w:val="0"/>
          <w:i w:val="0"/>
          <w:caps w:val="0"/>
          <w:color w:val="333333"/>
          <w:spacing w:val="0"/>
          <w:sz w:val="32"/>
          <w:szCs w:val="32"/>
          <w:shd w:val="clear" w:fill="FFFFFF"/>
        </w:rPr>
        <w:t>综合评价情况及评价结论</w:t>
      </w:r>
      <w:r>
        <w:rPr>
          <w:rFonts w:hint="default" w:ascii="Times New Roman" w:hAnsi="Times New Roman" w:eastAsia="仿宋_GB2312" w:cs="Times New Roman"/>
          <w:b w:val="0"/>
          <w:bCs w:val="0"/>
          <w:i w:val="0"/>
          <w:caps w:val="0"/>
          <w:color w:val="333333"/>
          <w:spacing w:val="0"/>
          <w:sz w:val="32"/>
          <w:szCs w:val="32"/>
          <w:shd w:val="clear" w:fill="FFFFFF"/>
          <w:lang w:eastAsia="zh-CN"/>
        </w:rPr>
        <w:t>：</w:t>
      </w:r>
      <w:r>
        <w:rPr>
          <w:rFonts w:hint="default" w:ascii="Times New Roman" w:hAnsi="Times New Roman" w:eastAsia="仿宋_GB2312" w:cs="Times New Roman"/>
          <w:b w:val="0"/>
          <w:bCs w:val="0"/>
          <w:i w:val="0"/>
          <w:caps w:val="0"/>
          <w:color w:val="333333"/>
          <w:spacing w:val="0"/>
          <w:sz w:val="32"/>
          <w:szCs w:val="32"/>
          <w:shd w:val="clear" w:fill="FFFFFF"/>
          <w:lang w:val="en-US" w:eastAsia="zh-CN"/>
        </w:rPr>
        <w:t>该</w:t>
      </w:r>
      <w:r>
        <w:rPr>
          <w:rFonts w:hint="default" w:ascii="Times New Roman" w:hAnsi="Times New Roman" w:eastAsia="仿宋_GB2312" w:cs="Times New Roman"/>
          <w:b w:val="0"/>
          <w:bCs w:val="0"/>
          <w:i w:val="0"/>
          <w:caps w:val="0"/>
          <w:color w:val="333333"/>
          <w:spacing w:val="0"/>
          <w:sz w:val="32"/>
          <w:szCs w:val="32"/>
          <w:shd w:val="clear" w:fill="FFFFFF"/>
        </w:rPr>
        <w:t>项目建设紧抓以促进烤烟产业持续稳定发展和让烟农得实惠为出发点；以提升烟叶质量和市场竞争力为关键点；以完善基础设施为保障点；真正使财政资金实现令人民满意和取得最大绩效。</w:t>
      </w:r>
      <w:r>
        <w:rPr>
          <w:rFonts w:hint="default" w:ascii="Times New Roman" w:hAnsi="Times New Roman" w:eastAsia="仿宋_GB2312" w:cs="Times New Roman"/>
          <w:b w:val="0"/>
          <w:bCs w:val="0"/>
          <w:i w:val="0"/>
          <w:caps w:val="0"/>
          <w:color w:val="333333"/>
          <w:spacing w:val="0"/>
          <w:sz w:val="32"/>
          <w:szCs w:val="32"/>
          <w:shd w:val="clear" w:fill="FFFFFF"/>
          <w:lang w:eastAsia="zh-CN"/>
        </w:rPr>
        <w:t>我镇</w:t>
      </w:r>
      <w:r>
        <w:rPr>
          <w:rFonts w:hint="default" w:ascii="Times New Roman" w:hAnsi="Times New Roman" w:eastAsia="仿宋_GB2312" w:cs="Times New Roman"/>
          <w:b w:val="0"/>
          <w:bCs w:val="0"/>
          <w:kern w:val="2"/>
          <w:sz w:val="32"/>
          <w:szCs w:val="32"/>
          <w:lang w:val="en-US" w:eastAsia="zh-CN" w:bidi="ar"/>
        </w:rPr>
        <w:t>按照《</w:t>
      </w:r>
      <w:r>
        <w:rPr>
          <w:rFonts w:hint="default" w:ascii="Times New Roman" w:hAnsi="Times New Roman" w:eastAsia="仿宋_GB2312" w:cs="Times New Roman"/>
          <w:b w:val="0"/>
          <w:bCs w:val="0"/>
          <w:sz w:val="32"/>
          <w:szCs w:val="32"/>
          <w:lang w:val="en-US" w:eastAsia="zh-CN"/>
        </w:rPr>
        <w:t>广元市昭化区财政支出事后</w:t>
      </w:r>
      <w:r>
        <w:rPr>
          <w:rFonts w:hint="default" w:ascii="Times New Roman" w:hAnsi="Times New Roman" w:eastAsia="仿宋_GB2312" w:cs="Times New Roman"/>
          <w:b w:val="0"/>
          <w:bCs w:val="0"/>
          <w:sz w:val="32"/>
          <w:szCs w:val="32"/>
        </w:rPr>
        <w:t>绩效评价管理办法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color w:val="000000"/>
          <w:sz w:val="32"/>
          <w:szCs w:val="32"/>
        </w:rPr>
        <w:t>昭府办函〔202</w:t>
      </w: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US" w:eastAsia="zh-CN"/>
        </w:rPr>
        <w:t>37</w:t>
      </w:r>
      <w:r>
        <w:rPr>
          <w:rFonts w:hint="default" w:ascii="Times New Roman" w:hAnsi="Times New Roman" w:eastAsia="仿宋_GB2312" w:cs="Times New Roman"/>
          <w:b w:val="0"/>
          <w:bCs w:val="0"/>
          <w:color w:val="000000"/>
          <w:sz w:val="32"/>
          <w:szCs w:val="32"/>
        </w:rPr>
        <w:t>号</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i w:val="0"/>
          <w:caps w:val="0"/>
          <w:color w:val="333333"/>
          <w:spacing w:val="0"/>
          <w:sz w:val="32"/>
          <w:szCs w:val="32"/>
          <w:shd w:val="clear" w:fill="FFFFFF"/>
          <w:lang w:eastAsia="zh-CN"/>
        </w:rPr>
        <w:t>开展绩效评价，自评得分为</w:t>
      </w:r>
      <w:r>
        <w:rPr>
          <w:rFonts w:hint="default" w:ascii="Times New Roman" w:hAnsi="Times New Roman" w:eastAsia="仿宋_GB2312" w:cs="Times New Roman"/>
          <w:b w:val="0"/>
          <w:bCs w:val="0"/>
          <w:sz w:val="32"/>
          <w:szCs w:val="32"/>
          <w:highlight w:val="none"/>
          <w:lang w:val="en-US" w:eastAsia="zh-CN"/>
        </w:rPr>
        <w:t>93</w:t>
      </w:r>
      <w:r>
        <w:rPr>
          <w:rFonts w:hint="default" w:ascii="Times New Roman" w:hAnsi="Times New Roman" w:eastAsia="仿宋_GB2312" w:cs="Times New Roman"/>
          <w:b w:val="0"/>
          <w:bCs w:val="0"/>
          <w:i w:val="0"/>
          <w:caps w:val="0"/>
          <w:color w:val="333333"/>
          <w:spacing w:val="0"/>
          <w:sz w:val="32"/>
          <w:szCs w:val="32"/>
          <w:shd w:val="clear" w:fill="FFFFFF"/>
          <w:lang w:val="en-US" w:eastAsia="zh-CN"/>
        </w:rPr>
        <w:t>分</w:t>
      </w:r>
      <w:r>
        <w:rPr>
          <w:rFonts w:hint="default" w:ascii="Times New Roman" w:hAnsi="Times New Roman" w:eastAsia="仿宋_GB2312" w:cs="Times New Roman"/>
          <w:b w:val="0"/>
          <w:bCs w:val="0"/>
          <w:i w:val="0"/>
          <w:caps w:val="0"/>
          <w:color w:val="333333"/>
          <w:spacing w:val="0"/>
          <w:sz w:val="32"/>
          <w:szCs w:val="32"/>
          <w:shd w:val="clear" w:fill="FFFFFF"/>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（二）存在的问题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1.项目建设中存在土地流转难、后期管护资金难以跟上和烟叶基础设施管护难以落实到人；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2.烤烟种植面的空间还有待不断扩充；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val="0"/>
          <w:bCs w:val="0"/>
          <w:i w:val="0"/>
          <w:caps w:val="0"/>
          <w:color w:val="333333"/>
          <w:spacing w:val="0"/>
          <w:kern w:val="0"/>
          <w:sz w:val="32"/>
          <w:szCs w:val="32"/>
          <w:shd w:val="clear" w:fill="FFFFFF"/>
          <w:lang w:val="en-US" w:eastAsia="zh-CN" w:bidi="ar"/>
        </w:rPr>
        <w:t>3.资金支付不及时，进度缓慢。</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highlight w:val="none"/>
        </w:rPr>
        <w:t>（三）相关措施建议</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1.做好“三点”，</w:t>
      </w:r>
      <w:r>
        <w:rPr>
          <w:rFonts w:hint="default" w:ascii="Times New Roman" w:hAnsi="Times New Roman" w:eastAsia="仿宋_GB2312" w:cs="Times New Roman"/>
          <w:b w:val="0"/>
          <w:bCs w:val="0"/>
          <w:i w:val="0"/>
          <w:caps w:val="0"/>
          <w:color w:val="333333"/>
          <w:spacing w:val="0"/>
          <w:sz w:val="32"/>
          <w:szCs w:val="32"/>
          <w:shd w:val="clear" w:fill="FFFFFF"/>
          <w:lang w:eastAsia="zh-CN"/>
        </w:rPr>
        <w:t>以促进烤烟产业持续稳定发展和让烟农得实惠为出发点；以提升烟叶质量和市场竞争力为关键点；以完善基础设施为保障点；真正使财政资金实现令人民满意和取得最大经济效益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2.本单位应提早申报部分用款计划，提请审批。</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zh-CN"/>
        </w:rPr>
      </w:pPr>
    </w:p>
    <w:p>
      <w:pPr>
        <w:pStyle w:val="7"/>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1577" w:leftChars="200" w:hanging="937" w:hangingChars="293"/>
        <w:jc w:val="both"/>
        <w:textAlignment w:val="auto"/>
        <w:rPr>
          <w:rFonts w:hint="default" w:ascii="Times New Roman" w:hAnsi="Times New Roman" w:eastAsia="仿宋_GB2312" w:cs="Times New Roman"/>
          <w:b w:val="0"/>
          <w:bCs w:val="0"/>
          <w:snapToGrid w:val="0"/>
          <w:color w:val="000000"/>
          <w:spacing w:val="-11"/>
          <w:kern w:val="0"/>
          <w:sz w:val="32"/>
          <w:szCs w:val="32"/>
          <w:lang w:val="zh-CN" w:eastAsia="zh-CN" w:bidi="ar-SA"/>
        </w:rPr>
      </w:pPr>
      <w:r>
        <w:rPr>
          <w:rFonts w:hint="default" w:ascii="Times New Roman" w:hAnsi="Times New Roman" w:eastAsia="仿宋_GB2312" w:cs="Times New Roman"/>
          <w:b w:val="0"/>
          <w:bCs w:val="0"/>
          <w:snapToGrid w:val="0"/>
          <w:color w:val="000000"/>
          <w:kern w:val="0"/>
          <w:sz w:val="32"/>
          <w:szCs w:val="32"/>
          <w:lang w:val="zh-CN" w:eastAsia="zh-CN" w:bidi="ar-SA"/>
        </w:rPr>
        <w:t>附表：</w:t>
      </w:r>
      <w:r>
        <w:rPr>
          <w:rFonts w:hint="default" w:ascii="Times New Roman" w:hAnsi="Times New Roman" w:eastAsia="仿宋_GB2312" w:cs="Times New Roman"/>
          <w:b w:val="0"/>
          <w:bCs w:val="0"/>
          <w:snapToGrid w:val="0"/>
          <w:color w:val="000000"/>
          <w:spacing w:val="-11"/>
          <w:kern w:val="0"/>
          <w:sz w:val="32"/>
          <w:szCs w:val="32"/>
          <w:lang w:val="zh-CN" w:eastAsia="zh-CN" w:bidi="ar-SA"/>
        </w:rPr>
        <w:t>广元市昭化区</w:t>
      </w:r>
      <w:r>
        <w:rPr>
          <w:rFonts w:hint="default" w:ascii="Times New Roman" w:hAnsi="Times New Roman" w:cs="Times New Roman"/>
          <w:b w:val="0"/>
          <w:bCs w:val="0"/>
          <w:snapToGrid w:val="0"/>
          <w:color w:val="000000"/>
          <w:spacing w:val="-11"/>
          <w:kern w:val="0"/>
          <w:sz w:val="32"/>
          <w:szCs w:val="32"/>
          <w:lang w:val="en-US" w:eastAsia="zh-CN" w:bidi="ar-SA"/>
        </w:rPr>
        <w:t>2022年</w:t>
      </w:r>
      <w:r>
        <w:rPr>
          <w:rFonts w:hint="default" w:ascii="Times New Roman" w:hAnsi="Times New Roman" w:eastAsia="仿宋_GB2312" w:cs="Times New Roman"/>
          <w:b w:val="0"/>
          <w:bCs w:val="0"/>
          <w:snapToGrid w:val="0"/>
          <w:color w:val="000000"/>
          <w:spacing w:val="-11"/>
          <w:kern w:val="0"/>
          <w:sz w:val="32"/>
          <w:szCs w:val="32"/>
          <w:lang w:val="zh-CN" w:eastAsia="zh-CN" w:bidi="ar-SA"/>
        </w:rPr>
        <w:t>清水镇烤烟发展经费项目支出绩效自评表</w:t>
      </w:r>
    </w:p>
    <w:p>
      <w:pPr>
        <w:rPr>
          <w:rFonts w:hint="default" w:ascii="Times New Roman" w:hAnsi="Times New Roman" w:eastAsia="仿宋_GB2312" w:cs="Times New Roman"/>
          <w:b w:val="0"/>
          <w:bCs w:val="0"/>
          <w:snapToGrid w:val="0"/>
          <w:color w:val="000000"/>
          <w:spacing w:val="-11"/>
          <w:kern w:val="0"/>
          <w:sz w:val="32"/>
          <w:szCs w:val="32"/>
          <w:lang w:val="zh-CN" w:eastAsia="zh-CN" w:bidi="ar-SA"/>
        </w:rPr>
      </w:pPr>
      <w:r>
        <w:rPr>
          <w:rFonts w:hint="default" w:ascii="Times New Roman" w:hAnsi="Times New Roman" w:eastAsia="仿宋_GB2312" w:cs="Times New Roman"/>
          <w:b w:val="0"/>
          <w:bCs w:val="0"/>
          <w:snapToGrid w:val="0"/>
          <w:color w:val="000000"/>
          <w:spacing w:val="-11"/>
          <w:kern w:val="0"/>
          <w:sz w:val="32"/>
          <w:szCs w:val="32"/>
          <w:lang w:val="zh-CN" w:eastAsia="zh-CN" w:bidi="ar-SA"/>
        </w:rPr>
        <w:br w:type="page"/>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713"/>
        <w:gridCol w:w="1068"/>
        <w:gridCol w:w="1410"/>
        <w:gridCol w:w="1500"/>
        <w:gridCol w:w="1103"/>
        <w:gridCol w:w="2272"/>
        <w:gridCol w:w="166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729"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黑体" w:cs="Times New Roman"/>
                <w:b w:val="0"/>
                <w:bCs w:val="0"/>
                <w:i w:val="0"/>
                <w:iCs w:val="0"/>
                <w:color w:val="000000"/>
                <w:sz w:val="36"/>
                <w:szCs w:val="36"/>
                <w:u w:val="none"/>
                <w:lang w:val="en-US"/>
              </w:rPr>
            </w:pPr>
            <w:r>
              <w:rPr>
                <w:rFonts w:hint="default" w:ascii="Times New Roman" w:hAnsi="Times New Roman" w:eastAsia="黑体" w:cs="Times New Roman"/>
                <w:b w:val="0"/>
                <w:bCs w:val="0"/>
                <w:i w:val="0"/>
                <w:iCs w:val="0"/>
                <w:color w:val="000000"/>
                <w:kern w:val="0"/>
                <w:sz w:val="32"/>
                <w:szCs w:val="32"/>
                <w:u w:val="none"/>
                <w:lang w:val="en-US" w:eastAsia="zh-CN" w:bidi="ar"/>
              </w:rPr>
              <w:t>附</w:t>
            </w:r>
            <w:r>
              <w:rPr>
                <w:rFonts w:hint="eastAsia" w:eastAsia="黑体" w:cs="Times New Roman"/>
                <w:b w:val="0"/>
                <w:bCs w:val="0"/>
                <w:i w:val="0"/>
                <w:iCs w:val="0"/>
                <w:color w:val="000000"/>
                <w:kern w:val="0"/>
                <w:sz w:val="32"/>
                <w:szCs w:val="32"/>
                <w:u w:val="none"/>
                <w:lang w:val="en-US" w:eastAsia="zh-CN" w:bidi="ar"/>
              </w:rPr>
              <w:t>表</w:t>
            </w:r>
            <w:r>
              <w:rPr>
                <w:rFonts w:hint="default" w:ascii="Times New Roman" w:hAnsi="Times New Roman" w:eastAsia="黑体" w:cs="Times New Roman"/>
                <w:b w:val="0"/>
                <w:bCs w:val="0"/>
                <w:i w:val="0"/>
                <w:iCs w:val="0"/>
                <w:color w:val="000000"/>
                <w:kern w:val="0"/>
                <w:sz w:val="32"/>
                <w:szCs w:val="32"/>
                <w:u w:val="none"/>
                <w:lang w:val="en-US" w:eastAsia="zh-CN" w:bidi="ar"/>
              </w:rPr>
              <w:t>:</w:t>
            </w:r>
          </w:p>
        </w:tc>
        <w:tc>
          <w:tcPr>
            <w:tcW w:w="1068"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50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103"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2272"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66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5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257"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广元市昭化区2022年清水镇烤烟发展经费项目支出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i w:val="0"/>
                <w:iCs w:val="0"/>
                <w:color w:val="000000"/>
                <w:szCs w:val="44"/>
                <w:u w:val="none"/>
              </w:rPr>
            </w:pPr>
            <w:r>
              <w:rPr>
                <w:rFonts w:hint="default" w:ascii="Times New Roman" w:hAnsi="Times New Roman" w:eastAsia="方正小标宋简体" w:cs="Times New Roman"/>
                <w:sz w:val="44"/>
                <w:szCs w:val="44"/>
                <w:lang w:val="en-US" w:eastAsia="zh-CN"/>
              </w:rPr>
              <w:t>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257" w:type="dxa"/>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top"/>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项目（政策）名称</w:t>
            </w:r>
          </w:p>
        </w:tc>
        <w:tc>
          <w:tcPr>
            <w:tcW w:w="95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2022年烤烟产业发展资金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主管部门</w:t>
            </w:r>
          </w:p>
        </w:tc>
        <w:tc>
          <w:tcPr>
            <w:tcW w:w="39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广元昭化区清水镇人民政府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实施单位</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项目（政策）资金（万元）</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全年预算数</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全年执行数</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both"/>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年度资金总额</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30.37 </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3.74 </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（一）财政拨款小计</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30.37 </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3.74 </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1.一般公共预算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30.37 </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3.74 </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2.政府性基金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3.国有资本经营预算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  4.社保基金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72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（二）其他资金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年度总体目标</w:t>
            </w: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预期目标</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加强烟叶产业发展，提高烟农收入，在金紫村、玉莲村、松梁村、傲盘村等4个村计划种植烤烟，实现税收30.37万元，实现烤烟返税12.15万元，全年集中开展技术培训1次，维修烤房15间（金紫村5间、玉莲村4间、松梁村2间、傲盘村4间）。年底烟叶税收目标和烟叶种植目标任务完成100%。对生态环境不造成任何污染，全年烟农效益增收率10%以上，群众满意度达到95%。</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加强烟叶产业发展，提高烟农收入，在金紫村、玉莲村、松梁村、傲盘村等4个村计划种植烤烟，实现税收30.37万元，实现烤烟返税12.15万元，全年集中开展技术培训1次，维修烤房15间（金紫村5间、玉莲村4间、松梁村2间、傲盘村4间）。年底烟叶税收目标和烟叶种植目标任务完成100%。对生态环境不造成任何污染，全年烟农效益增收率10%以上，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绩效指标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一级指标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二级指标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三级指标</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年度指标值</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实际完成值</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产出指标</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数量指标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对烟农烤烟技术集中培训次数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1次</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1次</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全年烤房维修数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15间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15间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质量指标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烟叶税收目标任务完成率</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100%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100%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时效指标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项目实施期限</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=12月</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12月</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成本指标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全年烤烟发展资金预算（万元）</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≤30.37万元</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3.74万元</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项目特殊性，剩余部分将于2023年度支付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效益</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经济效益</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全年烟农效益增收率</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经济效益</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税收收入增加（万元）</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12.15万</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12.15万元</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生态效益</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生态环保影响</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优</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优</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满意度指标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服务对象</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满意度指标</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群众满意度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≧95%</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97%</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kern w:val="2"/>
                <w:sz w:val="21"/>
                <w:szCs w:val="24"/>
                <w:lang w:val="en-US" w:eastAsia="zh-CN" w:bidi="ar-SA"/>
              </w:rPr>
            </w:pPr>
            <w:r>
              <w:rPr>
                <w:rFonts w:hint="default" w:ascii="Times New Roman" w:hAnsi="Times New Roman" w:eastAsia="宋体" w:cs="Times New Roman"/>
                <w:b w:val="0"/>
                <w:bCs w:val="0"/>
                <w:kern w:val="2"/>
                <w:sz w:val="20"/>
                <w:szCs w:val="22"/>
                <w:lang w:val="en-US" w:eastAsia="zh-CN" w:bidi="ar-SA"/>
              </w:rPr>
              <w:t>总分</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宋体" w:cs="Times New Roman"/>
                <w:b w:val="0"/>
                <w:bCs w:val="0"/>
                <w:i w:val="0"/>
                <w:iCs w:val="0"/>
                <w:color w:val="000000"/>
                <w:sz w:val="20"/>
                <w:szCs w:val="20"/>
                <w:u w:val="none"/>
                <w:lang w:val="en-US" w:eastAsia="zh-CN"/>
              </w:rPr>
            </w:pPr>
            <w:r>
              <w:rPr>
                <w:rFonts w:hint="default" w:ascii="Times New Roman" w:hAnsi="Times New Roman" w:eastAsia="宋体" w:cs="Times New Roman"/>
                <w:b w:val="0"/>
                <w:bCs w:val="0"/>
                <w:i w:val="0"/>
                <w:iCs w:val="0"/>
                <w:color w:val="000000"/>
                <w:sz w:val="20"/>
                <w:szCs w:val="20"/>
                <w:u w:val="none"/>
                <w:lang w:val="en-US" w:eastAsia="zh-CN"/>
              </w:rPr>
              <w:t>93</w:t>
            </w:r>
          </w:p>
        </w:tc>
      </w:tr>
    </w:tbl>
    <w:p>
      <w:pPr>
        <w:widowControl w:val="0"/>
        <w:jc w:val="both"/>
        <w:rPr>
          <w:rFonts w:hint="default" w:ascii="Times New Roman" w:hAnsi="Times New Roman" w:eastAsia="仿宋" w:cs="Times New Roman"/>
          <w:b w:val="0"/>
          <w:bCs w:val="0"/>
          <w:kern w:val="2"/>
          <w:sz w:val="28"/>
          <w:szCs w:val="28"/>
          <w:lang w:val="en-US" w:eastAsia="zh-CN" w:bidi="zh-CN"/>
        </w:rPr>
      </w:pPr>
    </w:p>
    <w:p>
      <w:pPr>
        <w:keepNext w:val="0"/>
        <w:keepLines w:val="0"/>
        <w:pageBreakBefore w:val="0"/>
        <w:kinsoku/>
        <w:wordWrap/>
        <w:overflowPunct/>
        <w:topLinePunct w:val="0"/>
        <w:autoSpaceDE/>
        <w:autoSpaceDN/>
        <w:bidi w:val="0"/>
        <w:spacing w:line="576" w:lineRule="exact"/>
        <w:ind w:firstLine="420" w:firstLineChars="200"/>
        <w:textAlignment w:val="auto"/>
        <w:rPr>
          <w:rFonts w:hint="default" w:ascii="Times New Roman" w:hAnsi="Times New Roman" w:eastAsia="宋体" w:cs="Times New Roman"/>
          <w:b w:val="0"/>
          <w:bCs w:val="0"/>
          <w:sz w:val="21"/>
        </w:rPr>
        <w:sectPr>
          <w:pgSz w:w="11906" w:h="16838"/>
          <w:pgMar w:top="1587" w:right="1247" w:bottom="1474" w:left="1474" w:header="851" w:footer="992" w:gutter="0"/>
          <w:cols w:space="425" w:num="1"/>
          <w:docGrid w:type="lines" w:linePitch="312" w:charSpace="0"/>
        </w:sectPr>
      </w:pP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广元市昭化区</w:t>
      </w:r>
      <w:r>
        <w:rPr>
          <w:rFonts w:hint="default" w:ascii="Times New Roman" w:hAnsi="Times New Roman" w:eastAsia="方正小标宋简体" w:cs="Times New Roman"/>
          <w:b w:val="0"/>
          <w:bCs w:val="0"/>
          <w:sz w:val="44"/>
          <w:szCs w:val="44"/>
          <w:highlight w:val="none"/>
          <w:lang w:eastAsia="zh-CN"/>
        </w:rPr>
        <w:t>清水</w:t>
      </w:r>
      <w:r>
        <w:rPr>
          <w:rFonts w:hint="default" w:ascii="Times New Roman" w:hAnsi="Times New Roman" w:eastAsia="方正小标宋简体" w:cs="Times New Roman"/>
          <w:b w:val="0"/>
          <w:bCs w:val="0"/>
          <w:sz w:val="44"/>
          <w:szCs w:val="44"/>
          <w:highlight w:val="none"/>
        </w:rPr>
        <w:t>镇人民政府</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关于202</w:t>
      </w:r>
      <w:r>
        <w:rPr>
          <w:rFonts w:hint="default" w:ascii="Times New Roman" w:hAnsi="Times New Roman" w:eastAsia="方正小标宋简体" w:cs="Times New Roman"/>
          <w:b w:val="0"/>
          <w:bCs w:val="0"/>
          <w:sz w:val="44"/>
          <w:szCs w:val="44"/>
          <w:highlight w:val="none"/>
          <w:lang w:val="en-US" w:eastAsia="zh-CN"/>
        </w:rPr>
        <w:t>2</w:t>
      </w:r>
      <w:r>
        <w:rPr>
          <w:rFonts w:hint="default" w:ascii="Times New Roman" w:hAnsi="Times New Roman" w:eastAsia="方正小标宋简体" w:cs="Times New Roman"/>
          <w:b w:val="0"/>
          <w:bCs w:val="0"/>
          <w:sz w:val="44"/>
          <w:szCs w:val="44"/>
          <w:highlight w:val="none"/>
        </w:rPr>
        <w:t>年</w:t>
      </w:r>
      <w:r>
        <w:rPr>
          <w:rFonts w:hint="default" w:ascii="Times New Roman" w:hAnsi="Times New Roman" w:eastAsia="方正小标宋简体" w:cs="Times New Roman"/>
          <w:b w:val="0"/>
          <w:bCs w:val="0"/>
          <w:sz w:val="44"/>
          <w:szCs w:val="44"/>
          <w:highlight w:val="none"/>
          <w:lang w:eastAsia="zh-CN"/>
        </w:rPr>
        <w:t>安山村山坪塘洪沟整治</w:t>
      </w:r>
      <w:r>
        <w:rPr>
          <w:rFonts w:hint="default" w:ascii="Times New Roman" w:hAnsi="Times New Roman" w:eastAsia="方正小标宋简体" w:cs="Times New Roman"/>
          <w:b w:val="0"/>
          <w:bCs w:val="0"/>
          <w:sz w:val="44"/>
          <w:szCs w:val="44"/>
          <w:highlight w:val="none"/>
        </w:rPr>
        <w:t>项目</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支出</w:t>
      </w:r>
      <w:r>
        <w:rPr>
          <w:rFonts w:hint="default" w:ascii="Times New Roman" w:hAnsi="Times New Roman" w:eastAsia="方正小标宋简体" w:cs="Times New Roman"/>
          <w:b w:val="0"/>
          <w:bCs w:val="0"/>
          <w:sz w:val="44"/>
          <w:szCs w:val="44"/>
          <w:highlight w:val="none"/>
          <w:lang w:eastAsia="zh-CN"/>
        </w:rPr>
        <w:t>的</w:t>
      </w:r>
      <w:r>
        <w:rPr>
          <w:rFonts w:hint="default" w:ascii="Times New Roman" w:hAnsi="Times New Roman" w:eastAsia="方正小标宋简体" w:cs="Times New Roman"/>
          <w:b w:val="0"/>
          <w:bCs w:val="0"/>
          <w:sz w:val="44"/>
          <w:szCs w:val="44"/>
          <w:highlight w:val="none"/>
        </w:rPr>
        <w:t>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黑体"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黑体" w:cs="Times New Roman"/>
          <w:b w:val="0"/>
          <w:bCs w:val="0"/>
          <w:color w:val="auto"/>
          <w:sz w:val="32"/>
          <w:szCs w:val="32"/>
          <w:highlight w:val="none"/>
          <w:lang w:val="zh-CN"/>
        </w:rPr>
      </w:pPr>
      <w:r>
        <w:rPr>
          <w:rFonts w:hint="default" w:ascii="Times New Roman" w:hAnsi="Times New Roman" w:eastAsia="黑体" w:cs="Times New Roman"/>
          <w:b w:val="0"/>
          <w:bCs w:val="0"/>
          <w:color w:val="auto"/>
          <w:sz w:val="32"/>
          <w:szCs w:val="32"/>
          <w:highlight w:val="none"/>
        </w:rPr>
        <w:t>一、</w:t>
      </w:r>
      <w:r>
        <w:rPr>
          <w:rFonts w:hint="default" w:ascii="Times New Roman" w:hAnsi="Times New Roman" w:eastAsia="黑体" w:cs="Times New Roman"/>
          <w:b w:val="0"/>
          <w:bCs w:val="0"/>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（一）项目基本情况</w:t>
      </w:r>
    </w:p>
    <w:p>
      <w:pPr>
        <w:widowControl w:val="0"/>
        <w:spacing w:line="576" w:lineRule="exact"/>
        <w:ind w:left="0" w:leftChars="0" w:firstLine="640" w:firstLineChars="200"/>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清水镇2022年安山村山坪塘洪沟整治项目</w:t>
      </w:r>
      <w:r>
        <w:rPr>
          <w:rFonts w:hint="default" w:ascii="Times New Roman" w:hAnsi="Times New Roman" w:eastAsia="仿宋_GB2312" w:cs="Times New Roman"/>
          <w:b w:val="0"/>
          <w:bCs w:val="0"/>
          <w:kern w:val="2"/>
          <w:sz w:val="32"/>
          <w:szCs w:val="32"/>
          <w:lang w:val="zh-CN" w:eastAsia="zh-CN" w:bidi="ar-SA"/>
        </w:rPr>
        <w:t>资金是</w:t>
      </w:r>
      <w:r>
        <w:rPr>
          <w:rFonts w:hint="default" w:ascii="Times New Roman" w:hAnsi="Times New Roman" w:eastAsia="仿宋_GB2312" w:cs="Times New Roman"/>
          <w:b w:val="0"/>
          <w:bCs w:val="0"/>
          <w:kern w:val="2"/>
          <w:sz w:val="32"/>
          <w:szCs w:val="32"/>
          <w:lang w:val="en-US" w:eastAsia="zh-CN" w:bidi="ar-SA"/>
        </w:rPr>
        <w:t>为进一步解放和发展农村生产力，大力推进农村公共服务保障能力建设，提升农村公共服务和社会管理水平，促进农民增收致富和农村繁荣稳定的专项财政资金，镇人民政府负责资金的审批和监督使用，各村具体实施。涉及安山村金额40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整治山坪塘洪沟隐患</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1处，有效发挥山坪塘灌溉等作用，项目成本控制在40万以内，</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群众满意度9</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5</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lang w:val="zh-CN" w:eastAsia="zh-CN"/>
        </w:rPr>
      </w:pPr>
      <w:r>
        <w:rPr>
          <w:rFonts w:hint="default" w:ascii="Times New Roman" w:hAnsi="Times New Roman" w:eastAsia="仿宋_GB2312" w:cs="Times New Roman"/>
          <w:b w:val="0"/>
          <w:bCs w:val="0"/>
          <w:sz w:val="32"/>
          <w:szCs w:val="32"/>
          <w:lang w:val="zh-CN" w:eastAsia="zh-CN"/>
        </w:rPr>
        <w:t>按区财政部门绩效管理相关规定，认真开展项目绩效评价工作，</w:t>
      </w:r>
      <w:r>
        <w:rPr>
          <w:rFonts w:hint="default" w:ascii="Times New Roman" w:hAnsi="Times New Roman" w:eastAsia="仿宋_GB2312" w:cs="Times New Roman"/>
          <w:b w:val="0"/>
          <w:bCs w:val="0"/>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cs="Times New Roman"/>
          <w:b w:val="0"/>
          <w:bCs w:val="0"/>
          <w:sz w:val="32"/>
          <w:szCs w:val="32"/>
          <w:lang w:eastAsia="zh-CN"/>
        </w:rPr>
        <w:t>作出</w:t>
      </w:r>
      <w:r>
        <w:rPr>
          <w:rFonts w:hint="default" w:ascii="Times New Roman" w:hAnsi="Times New Roman" w:eastAsia="仿宋_GB2312" w:cs="Times New Roman"/>
          <w:b w:val="0"/>
          <w:bCs w:val="0"/>
          <w:sz w:val="32"/>
          <w:szCs w:val="32"/>
        </w:rPr>
        <w:t>自我评价，认真听取村、社区</w:t>
      </w:r>
      <w:r>
        <w:rPr>
          <w:rFonts w:hint="default" w:ascii="Times New Roman" w:hAnsi="Times New Roman" w:eastAsia="宋体" w:cs="Times New Roman"/>
          <w:b w:val="0"/>
          <w:bCs w:val="0"/>
          <w:sz w:val="32"/>
          <w:szCs w:val="32"/>
          <w:lang w:eastAsia="zh-CN"/>
        </w:rPr>
        <w:t>群众</w:t>
      </w:r>
      <w:r>
        <w:rPr>
          <w:rFonts w:hint="default" w:ascii="Times New Roman" w:hAnsi="Times New Roman" w:eastAsia="仿宋_GB2312" w:cs="Times New Roman"/>
          <w:b w:val="0"/>
          <w:bCs w:val="0"/>
          <w:sz w:val="32"/>
          <w:szCs w:val="32"/>
        </w:rPr>
        <w:t>建议意见，做好自评工作</w:t>
      </w:r>
      <w:r>
        <w:rPr>
          <w:rFonts w:hint="default" w:ascii="Times New Roman" w:hAnsi="Times New Roman" w:eastAsia="仿宋_GB2312" w:cs="Times New Roman"/>
          <w:b w:val="0"/>
          <w:bCs w:val="0"/>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该项目申报资金性质为一般公共预算，总申报金额为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万元，申报项目清水镇安山村</w:t>
      </w:r>
      <w:r>
        <w:rPr>
          <w:rFonts w:hint="default" w:ascii="Times New Roman" w:hAnsi="Times New Roman" w:cs="Times New Roman"/>
          <w:b w:val="0"/>
          <w:bCs w:val="0"/>
          <w:color w:val="auto"/>
          <w:kern w:val="0"/>
          <w:sz w:val="32"/>
          <w:szCs w:val="32"/>
          <w:highlight w:val="none"/>
          <w:u w:val="none"/>
          <w:shd w:val="clear" w:color="auto" w:fill="FFFFFF"/>
          <w:lang w:val="zh-CN"/>
        </w:rPr>
        <w:t>山坪塘洪沟整治</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。上级实际批复和安排预算资金为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1.资金计划。本项目资金来源为财政拨款，总投入为</w:t>
      </w:r>
      <w:r>
        <w:rPr>
          <w:rFonts w:hint="default" w:ascii="Times New Roman" w:hAnsi="Times New Roman"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2.资金到位。</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该项目资金预算</w:t>
      </w:r>
      <w:r>
        <w:rPr>
          <w:rFonts w:hint="default" w:ascii="Times New Roman" w:hAnsi="Times New Roman"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万元，一体化系统实际到位资金</w:t>
      </w:r>
      <w:r>
        <w:rPr>
          <w:rFonts w:hint="default" w:ascii="Times New Roman" w:hAnsi="Times New Roman"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cs="Times New Roman"/>
          <w:b w:val="0"/>
          <w:bCs w:val="0"/>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.资金使用。该项目实际应支出</w:t>
      </w:r>
      <w:r>
        <w:rPr>
          <w:rFonts w:hint="default" w:ascii="Times New Roman" w:hAnsi="Times New Roman"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r>
        <w:rPr>
          <w:rFonts w:hint="eastAsia" w:cs="Times New Roman"/>
          <w:b w:val="0"/>
          <w:bCs w:val="0"/>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实际支付</w:t>
      </w:r>
      <w:r>
        <w:rPr>
          <w:rFonts w:hint="default" w:ascii="Times New Roman" w:hAnsi="Times New Roman" w:cs="Times New Roman"/>
          <w:b w:val="0"/>
          <w:bCs w:val="0"/>
          <w:color w:val="auto"/>
          <w:kern w:val="0"/>
          <w:sz w:val="32"/>
          <w:szCs w:val="32"/>
          <w:highlight w:val="none"/>
          <w:u w:val="none"/>
          <w:shd w:val="clear" w:color="auto" w:fill="FFFFFF"/>
          <w:lang w:val="en-US" w:eastAsia="zh-CN"/>
        </w:rPr>
        <w:t>40</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万元，均按规定支付。</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有健全的财务制度，资金拨付严格按照财务管理制度进行管理，保证专款专用，资金发放复查由财务人员按照财务制度进行资金的审核、支付和核算，所有支出均按</w:t>
      </w:r>
      <w:r>
        <w:rPr>
          <w:rFonts w:hint="eastAsia" w:cs="Times New Roman"/>
          <w:b w:val="0"/>
          <w:bCs w:val="0"/>
          <w:color w:val="auto"/>
          <w:kern w:val="0"/>
          <w:sz w:val="32"/>
          <w:szCs w:val="32"/>
          <w:highlight w:val="none"/>
          <w:u w:val="none"/>
          <w:shd w:val="clear" w:color="auto" w:fill="FFFFFF"/>
          <w:lang w:val="zh-CN" w:eastAsia="zh-CN"/>
        </w:rPr>
        <w:t>政策执行</w:t>
      </w: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，在具体支付时，具备了资金发票等相关材料，手续完善，不存在虚假会计凭证的情况，会计严格执行财务管理制度，财务处理及时，核算规范。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黑体" w:cs="Times New Roman"/>
          <w:b w:val="0"/>
          <w:bCs w:val="0"/>
          <w:color w:val="auto"/>
          <w:sz w:val="32"/>
          <w:szCs w:val="32"/>
          <w:highlight w:val="none"/>
          <w:u w:val="none"/>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beforeLines="30"/>
        <w:ind w:firstLine="640" w:firstLineChars="200"/>
        <w:jc w:val="both"/>
        <w:textAlignment w:val="auto"/>
        <w:rPr>
          <w:rFonts w:hint="default" w:ascii="Times New Roman" w:hAnsi="Times New Roman" w:eastAsia="仿宋_GB2312" w:cs="Times New Roman"/>
          <w:b w:val="0"/>
          <w:bCs w:val="0"/>
          <w:kern w:val="0"/>
          <w:sz w:val="30"/>
          <w:szCs w:val="24"/>
          <w:lang w:val="zh-CN" w:eastAsia="zh-CN" w:bidi="ar-SA"/>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该项目由昭化区清水镇人民政府主管，安山村具体负责实施项目，负责项目的日常实施监督和管理，根据项目申报和经费下达情况进行项目方案编制，及时申请拨付资金。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（二）</w:t>
      </w:r>
      <w:r>
        <w:rPr>
          <w:rFonts w:hint="default" w:ascii="Times New Roman" w:hAnsi="Times New Roman" w:eastAsia="楷体_GB2312" w:cs="Times New Roman"/>
          <w:b w:val="0"/>
          <w:bCs w:val="0"/>
          <w:color w:val="auto"/>
          <w:sz w:val="32"/>
          <w:szCs w:val="32"/>
          <w:highlight w:val="none"/>
          <w:u w:val="none"/>
          <w:lang w:val="zh-CN"/>
        </w:rPr>
        <w:t>项目管理情况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为规范、合理使用项目资金，提高资金使用效率，确保资金安全，我镇严格执行相关法律法规及项目管理制度，严格按照项目资金管理办法实施，资金拨付程序合规，符合资金批复用途，无超支发生。</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（三）</w:t>
      </w:r>
      <w:r>
        <w:rPr>
          <w:rFonts w:hint="default" w:ascii="Times New Roman" w:hAnsi="Times New Roman" w:eastAsia="楷体_GB2312" w:cs="Times New Roman"/>
          <w:b w:val="0"/>
          <w:bCs w:val="0"/>
          <w:color w:val="auto"/>
          <w:sz w:val="32"/>
          <w:szCs w:val="32"/>
          <w:highlight w:val="none"/>
          <w:u w:val="none"/>
          <w:lang w:val="zh-CN"/>
        </w:rPr>
        <w:t>项目监管情况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项目实施中，工作职责明确，有效地推进项目建设进度和保证项目质量。资金开支的范围、标准及支付进度完全按照预算要求进行，项目实施村按镇批准方案与服务队伍签订建设合同、组织项目实施。村民理财小组、质量监督小组等群众自治组织参与项目实施全过程监管。</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黑体" w:cs="Times New Roman"/>
          <w:b w:val="0"/>
          <w:bCs w:val="0"/>
          <w:color w:val="auto"/>
          <w:sz w:val="32"/>
          <w:szCs w:val="32"/>
          <w:highlight w:val="none"/>
          <w:u w:val="none"/>
        </w:rPr>
        <w:t>四、项目绩效情况</w:t>
      </w:r>
      <w:r>
        <w:rPr>
          <w:rFonts w:hint="default" w:ascii="Times New Roman" w:hAnsi="Times New Roman" w:eastAsia="宋体" w:cs="Times New Roman"/>
          <w:b w:val="0"/>
          <w:bCs w:val="0"/>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全年顺利整治安山村山坪塘洪沟隐患1处，有效发挥山坪塘灌溉等作用，资金支付40万，群众满意度达95%，圆满完成安山村山坪塘洪沟整治项目。</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（二）项目效益情况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bidi="ar"/>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我镇较好地完成项目绩效目标：</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整治安山村山坪塘洪沟隐患1处，有效发挥山坪塘作用，保障了村民灌溉等用水需求，促进农业经济发展</w:t>
      </w: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（一）评价结论</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综合评价情况及评价结论：该项目建设以降低山坪塘洪沟安全隐患出发点，以保障农户农业用水为关键点，真正使财政资金实现令人民满意和取得最大绩效。我镇按照《广元市昭化区财政支出事后绩效评价管理办法》（昭府办函〔2022〕37号）开展绩效评价，自评得分为9</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5</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无。</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spacing w:val="17"/>
          <w:sz w:val="32"/>
          <w:szCs w:val="32"/>
          <w:lang w:val="en-US" w:eastAsia="zh-CN"/>
        </w:rPr>
        <w:t>积极推进预算绩效管理机制，努力做到预算编制有目标、预算执行有监控、预算完成有评价、评价结果有反馈、反馈结果有应用</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w:t>
      </w:r>
    </w:p>
    <w:p>
      <w:pPr>
        <w:widowControl w:val="0"/>
        <w:spacing w:beforeLines="30"/>
        <w:jc w:val="both"/>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p>
    <w:p>
      <w:pPr>
        <w:keepNext w:val="0"/>
        <w:keepLines w:val="0"/>
        <w:pageBreakBefore w:val="0"/>
        <w:widowControl w:val="0"/>
        <w:kinsoku/>
        <w:wordWrap/>
        <w:overflowPunct/>
        <w:topLinePunct w:val="0"/>
        <w:autoSpaceDE/>
        <w:autoSpaceDN/>
        <w:bidi w:val="0"/>
        <w:adjustRightInd/>
        <w:snapToGrid/>
        <w:spacing w:beforeLines="0"/>
        <w:ind w:left="1638" w:leftChars="200" w:hanging="998" w:hangingChars="312"/>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t>附表：</w:t>
      </w:r>
      <w:r>
        <w:rPr>
          <w:rFonts w:hint="eastAsia" w:cs="Times New Roman"/>
          <w:b w:val="0"/>
          <w:bCs w:val="0"/>
          <w:color w:val="auto"/>
          <w:kern w:val="0"/>
          <w:sz w:val="32"/>
          <w:szCs w:val="32"/>
          <w:highlight w:val="none"/>
          <w:u w:val="none"/>
          <w:shd w:val="clear" w:color="auto" w:fill="FFFFFF"/>
          <w:lang w:val="en-US" w:eastAsia="zh-CN" w:bidi="ar-SA"/>
        </w:rPr>
        <w:t>2022年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t>清水镇安山村山坪塘洪沟整治项目支出绩效自评表</w:t>
      </w:r>
    </w:p>
    <w:p>
      <w:pP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br w:type="page"/>
      </w:r>
    </w:p>
    <w:tbl>
      <w:tblPr>
        <w:tblStyle w:val="16"/>
        <w:tblW w:w="11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712"/>
        <w:gridCol w:w="1069"/>
        <w:gridCol w:w="1410"/>
        <w:gridCol w:w="1355"/>
        <w:gridCol w:w="1248"/>
        <w:gridCol w:w="2272"/>
        <w:gridCol w:w="166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28"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黑体" w:cs="Times New Roman"/>
                <w:b w:val="0"/>
                <w:bCs w:val="0"/>
                <w:i w:val="0"/>
                <w:iCs w:val="0"/>
                <w:color w:val="000000"/>
                <w:sz w:val="36"/>
                <w:szCs w:val="36"/>
                <w:u w:val="none"/>
                <w:lang w:val="en-US"/>
              </w:rPr>
            </w:pPr>
            <w:r>
              <w:rPr>
                <w:rFonts w:hint="default" w:ascii="Times New Roman" w:hAnsi="Times New Roman" w:eastAsia="黑体" w:cs="Times New Roman"/>
                <w:b w:val="0"/>
                <w:bCs w:val="0"/>
                <w:i w:val="0"/>
                <w:iCs w:val="0"/>
                <w:color w:val="000000"/>
                <w:kern w:val="0"/>
                <w:sz w:val="32"/>
                <w:szCs w:val="32"/>
                <w:u w:val="none"/>
                <w:lang w:val="en-US" w:eastAsia="zh-CN" w:bidi="ar"/>
              </w:rPr>
              <w:t>附件1:</w:t>
            </w:r>
          </w:p>
        </w:tc>
        <w:tc>
          <w:tcPr>
            <w:tcW w:w="106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35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248"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2272"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66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5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方正小标宋简体" w:cs="Times New Roman"/>
                <w:b w:val="0"/>
                <w:bCs w:val="0"/>
                <w:i w:val="0"/>
                <w:iCs w:val="0"/>
                <w:color w:val="000000"/>
                <w:sz w:val="21"/>
                <w:szCs w:val="44"/>
                <w:u w:val="none"/>
              </w:rPr>
            </w:pPr>
            <w:r>
              <w:rPr>
                <w:rFonts w:hint="eastAsia" w:eastAsia="方正小标宋简体" w:cs="Times New Roman"/>
                <w:b w:val="0"/>
                <w:bCs w:val="0"/>
                <w:i w:val="0"/>
                <w:iCs w:val="0"/>
                <w:color w:val="000000"/>
                <w:kern w:val="0"/>
                <w:sz w:val="40"/>
                <w:szCs w:val="40"/>
                <w:u w:val="none"/>
                <w:lang w:val="en-US" w:eastAsia="zh-CN" w:bidi="ar"/>
              </w:rPr>
              <w:t>2022年</w:t>
            </w:r>
            <w:r>
              <w:rPr>
                <w:rFonts w:hint="default" w:ascii="Times New Roman" w:hAnsi="Times New Roman" w:eastAsia="方正小标宋简体" w:cs="Times New Roman"/>
                <w:b w:val="0"/>
                <w:bCs w:val="0"/>
                <w:i w:val="0"/>
                <w:iCs w:val="0"/>
                <w:color w:val="000000"/>
                <w:kern w:val="0"/>
                <w:sz w:val="40"/>
                <w:szCs w:val="40"/>
                <w:u w:val="none"/>
                <w:lang w:val="en-US" w:eastAsia="zh-CN" w:bidi="ar"/>
              </w:rPr>
              <w:t>清水镇安山村山坪塘洪沟整治项目支出绩效自评表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项目（政策）名称</w:t>
            </w:r>
          </w:p>
        </w:tc>
        <w:tc>
          <w:tcPr>
            <w:tcW w:w="9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安山村山坪塘洪沟整治项目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主管部门</w:t>
            </w:r>
          </w:p>
        </w:tc>
        <w:tc>
          <w:tcPr>
            <w:tcW w:w="38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广元昭化区清水镇人民政府</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实施单位</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项目（政策）资金（万元）</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全年预算数</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全年执行数</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年度资金总额</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（一）财政拨款小计</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1.一般公共预算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2.政府性基金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3.国有资本经营预算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4.社保基金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（二）其他资金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年度总体目标</w:t>
            </w: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预期目标</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为整治安山村山坪塘洪沟，降低安全隐患，发挥山坪塘作用，保障农户农业用水，促进农业经济发展，使群众满意度达95%。</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为整治安山村山坪塘洪沟，降低安全隐患，发挥山坪塘作用，保障农户农业用水，促进农业经济发展，群众满意度达95%。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绩效指标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一级指标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二级指标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三级指标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年度指标值</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实际完成值</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产出指标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整治隐患数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1处</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1处</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工程验收合格率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时效指标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项目实施期限</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成本指标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安山村山坪塘洪沟整治费用</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≤40万元</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40万元</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社会效益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有效发挥山坪塘作用</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显著</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显著</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服务对象</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群众满意度</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总分</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r>
    </w:tbl>
    <w:p>
      <w:pP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br w:type="page"/>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广元市昭化区</w:t>
      </w:r>
      <w:r>
        <w:rPr>
          <w:rFonts w:hint="default" w:ascii="Times New Roman" w:hAnsi="Times New Roman" w:eastAsia="方正小标宋简体" w:cs="Times New Roman"/>
          <w:b w:val="0"/>
          <w:bCs w:val="0"/>
          <w:sz w:val="44"/>
          <w:szCs w:val="44"/>
          <w:highlight w:val="none"/>
          <w:lang w:eastAsia="zh-CN"/>
        </w:rPr>
        <w:t>清水</w:t>
      </w:r>
      <w:r>
        <w:rPr>
          <w:rFonts w:hint="default" w:ascii="Times New Roman" w:hAnsi="Times New Roman" w:eastAsia="方正小标宋简体" w:cs="Times New Roman"/>
          <w:b w:val="0"/>
          <w:bCs w:val="0"/>
          <w:sz w:val="44"/>
          <w:szCs w:val="44"/>
          <w:highlight w:val="none"/>
        </w:rPr>
        <w:t>镇人民政府</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关于202</w:t>
      </w:r>
      <w:r>
        <w:rPr>
          <w:rFonts w:hint="default" w:ascii="Times New Roman" w:hAnsi="Times New Roman" w:eastAsia="方正小标宋简体" w:cs="Times New Roman"/>
          <w:b w:val="0"/>
          <w:bCs w:val="0"/>
          <w:sz w:val="44"/>
          <w:szCs w:val="44"/>
          <w:highlight w:val="none"/>
          <w:lang w:val="en-US" w:eastAsia="zh-CN"/>
        </w:rPr>
        <w:t>2</w:t>
      </w:r>
      <w:r>
        <w:rPr>
          <w:rFonts w:hint="default" w:ascii="Times New Roman" w:hAnsi="Times New Roman" w:eastAsia="方正小标宋简体" w:cs="Times New Roman"/>
          <w:b w:val="0"/>
          <w:bCs w:val="0"/>
          <w:sz w:val="44"/>
          <w:szCs w:val="44"/>
          <w:highlight w:val="none"/>
        </w:rPr>
        <w:t>年</w:t>
      </w:r>
      <w:r>
        <w:rPr>
          <w:rFonts w:hint="default" w:ascii="Times New Roman" w:hAnsi="Times New Roman" w:eastAsia="方正小标宋简体" w:cs="Times New Roman"/>
          <w:b w:val="0"/>
          <w:bCs w:val="0"/>
          <w:sz w:val="44"/>
          <w:szCs w:val="44"/>
          <w:highlight w:val="none"/>
          <w:lang w:eastAsia="zh-CN"/>
        </w:rPr>
        <w:t>清水镇抗旱资金项</w:t>
      </w:r>
      <w:r>
        <w:rPr>
          <w:rFonts w:hint="default" w:ascii="Times New Roman" w:hAnsi="Times New Roman" w:eastAsia="方正小标宋简体" w:cs="Times New Roman"/>
          <w:b w:val="0"/>
          <w:bCs w:val="0"/>
          <w:sz w:val="44"/>
          <w:szCs w:val="44"/>
          <w:highlight w:val="none"/>
        </w:rPr>
        <w:t>目支出</w:t>
      </w:r>
      <w:r>
        <w:rPr>
          <w:rFonts w:hint="default" w:ascii="Times New Roman" w:hAnsi="Times New Roman" w:eastAsia="方正小标宋简体" w:cs="Times New Roman"/>
          <w:b w:val="0"/>
          <w:bCs w:val="0"/>
          <w:sz w:val="44"/>
          <w:szCs w:val="44"/>
          <w:highlight w:val="none"/>
          <w:lang w:eastAsia="zh-CN"/>
        </w:rPr>
        <w:t>的</w:t>
      </w:r>
      <w:r>
        <w:rPr>
          <w:rFonts w:hint="default" w:ascii="Times New Roman" w:hAnsi="Times New Roman" w:eastAsia="方正小标宋简体" w:cs="Times New Roman"/>
          <w:b w:val="0"/>
          <w:bCs w:val="0"/>
          <w:sz w:val="44"/>
          <w:szCs w:val="44"/>
          <w:highlight w:val="none"/>
        </w:rPr>
        <w:t>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b w:val="0"/>
          <w:bCs w:val="0"/>
          <w:color w:val="auto"/>
          <w:sz w:val="32"/>
          <w:szCs w:val="32"/>
          <w:highlight w:val="none"/>
          <w:lang w:val="zh-CN"/>
        </w:rPr>
      </w:pPr>
      <w:r>
        <w:rPr>
          <w:rFonts w:hint="default" w:ascii="Times New Roman" w:hAnsi="Times New Roman" w:eastAsia="黑体" w:cs="Times New Roman"/>
          <w:b w:val="0"/>
          <w:bCs w:val="0"/>
          <w:color w:val="auto"/>
          <w:sz w:val="32"/>
          <w:szCs w:val="32"/>
          <w:highlight w:val="none"/>
        </w:rPr>
        <w:t>一、</w:t>
      </w:r>
      <w:r>
        <w:rPr>
          <w:rFonts w:hint="default" w:ascii="Times New Roman" w:hAnsi="Times New Roman" w:eastAsia="黑体" w:cs="Times New Roman"/>
          <w:b w:val="0"/>
          <w:bCs w:val="0"/>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2022年清水镇抗旱资金项目是用于辖区内13个村（社区）的抽水、送水补贴，保障群众生活用水和产业发展，做好抗旱工作。项目资金共计11万元。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项目覆盖</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全镇13个村（社区）的抽水、送水补贴，保障资金足额及时发放，成本控制在11万元，辖区内群众满意度达95%。</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lang w:val="zh-CN" w:eastAsia="zh-CN"/>
        </w:rPr>
      </w:pPr>
      <w:r>
        <w:rPr>
          <w:rFonts w:hint="default" w:ascii="Times New Roman" w:hAnsi="Times New Roman" w:eastAsia="仿宋_GB2312" w:cs="Times New Roman"/>
          <w:b w:val="0"/>
          <w:bCs w:val="0"/>
          <w:sz w:val="32"/>
          <w:szCs w:val="32"/>
          <w:lang w:val="zh-CN" w:eastAsia="zh-CN"/>
        </w:rPr>
        <w:t>按区财政部门绩效管理相关规定，认真开展项目绩效评价工作，</w:t>
      </w:r>
      <w:r>
        <w:rPr>
          <w:rFonts w:hint="default" w:ascii="Times New Roman" w:hAnsi="Times New Roman" w:eastAsia="仿宋_GB2312" w:cs="Times New Roman"/>
          <w:b w:val="0"/>
          <w:bCs w:val="0"/>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cs="Times New Roman"/>
          <w:b w:val="0"/>
          <w:bCs w:val="0"/>
          <w:sz w:val="32"/>
          <w:szCs w:val="32"/>
          <w:lang w:eastAsia="zh-CN"/>
        </w:rPr>
        <w:t>作出</w:t>
      </w:r>
      <w:r>
        <w:rPr>
          <w:rFonts w:hint="default" w:ascii="Times New Roman" w:hAnsi="Times New Roman" w:eastAsia="仿宋_GB2312" w:cs="Times New Roman"/>
          <w:b w:val="0"/>
          <w:bCs w:val="0"/>
          <w:sz w:val="32"/>
          <w:szCs w:val="32"/>
        </w:rPr>
        <w:t>自我评价，认真听取村、社区</w:t>
      </w:r>
      <w:r>
        <w:rPr>
          <w:rFonts w:hint="default" w:ascii="Times New Roman" w:hAnsi="Times New Roman" w:eastAsia="宋体" w:cs="Times New Roman"/>
          <w:b w:val="0"/>
          <w:bCs w:val="0"/>
          <w:sz w:val="32"/>
          <w:szCs w:val="32"/>
          <w:lang w:eastAsia="zh-CN"/>
        </w:rPr>
        <w:t>群众</w:t>
      </w:r>
      <w:r>
        <w:rPr>
          <w:rFonts w:hint="default" w:ascii="Times New Roman" w:hAnsi="Times New Roman" w:eastAsia="仿宋_GB2312" w:cs="Times New Roman"/>
          <w:b w:val="0"/>
          <w:bCs w:val="0"/>
          <w:sz w:val="32"/>
          <w:szCs w:val="32"/>
        </w:rPr>
        <w:t>建议意见，做好自评工作</w:t>
      </w:r>
      <w:r>
        <w:rPr>
          <w:rFonts w:hint="default" w:ascii="Times New Roman" w:hAnsi="Times New Roman" w:eastAsia="仿宋_GB2312" w:cs="Times New Roman"/>
          <w:b w:val="0"/>
          <w:bCs w:val="0"/>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该项目申报资金性质为一般公共预算，总申报金额为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万元，申报项目为清水镇</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2022年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抗旱资金。上级实际批复和安排预算资金为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1.资金计划。本项目资金来源为财政拨款，总投入为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2.资金到位。</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该项目资金预算</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万元，一体化系统实际到位资金</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cs="Times New Roman"/>
          <w:b w:val="0"/>
          <w:bCs w:val="0"/>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.资金使用。该项目实际应支出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r>
        <w:rPr>
          <w:rFonts w:hint="eastAsia" w:cs="Times New Roman"/>
          <w:b w:val="0"/>
          <w:bCs w:val="0"/>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实际支付</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11</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万元，均按规定支付。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有健全的财务制度，资金拨付严格按照财务管理制度进行管理，保证专款专用，资金发放复查由财务人员按照财务制度进行资金的审核、支付和核算，所有支出均按</w:t>
      </w:r>
      <w:r>
        <w:rPr>
          <w:rFonts w:hint="eastAsia" w:cs="Times New Roman"/>
          <w:b w:val="0"/>
          <w:bCs w:val="0"/>
          <w:color w:val="auto"/>
          <w:kern w:val="0"/>
          <w:sz w:val="32"/>
          <w:szCs w:val="32"/>
          <w:highlight w:val="none"/>
          <w:u w:val="none"/>
          <w:shd w:val="clear" w:color="auto" w:fill="FFFFFF"/>
          <w:lang w:val="zh-CN" w:eastAsia="zh-CN"/>
        </w:rPr>
        <w:t>政策执行</w:t>
      </w: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，在具体支付时，具备了资金发票等相关材料，手续完善，不存在虚假会计凭证的情况，会计严格执行财务管理制度，财务处理及时，核算规范。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该项目由昭化区清水镇人民政府主管，13个村（社区）具体负责</w:t>
      </w:r>
      <w:r>
        <w:rPr>
          <w:rFonts w:hint="default" w:ascii="Times New Roman" w:hAnsi="Times New Roman" w:cs="Times New Roman"/>
          <w:b w:val="0"/>
          <w:bCs w:val="0"/>
          <w:i w:val="0"/>
          <w:caps w:val="0"/>
          <w:color w:val="333333"/>
          <w:spacing w:val="0"/>
          <w:kern w:val="0"/>
          <w:sz w:val="32"/>
          <w:szCs w:val="32"/>
          <w:highlight w:val="none"/>
          <w:shd w:val="clear" w:fill="FFFFFF"/>
          <w:lang w:val="en-US" w:eastAsia="zh-CN" w:bidi="ar"/>
        </w:rPr>
        <w:t>实施</w:t>
      </w: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项目，负责项目的日常实施监督和管理，根据项目申报和经费下达情况进行项目方案编制，及时申请拨付资金。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（二）</w:t>
      </w:r>
      <w:r>
        <w:rPr>
          <w:rFonts w:hint="default" w:ascii="Times New Roman" w:hAnsi="Times New Roman" w:eastAsia="楷体_GB2312" w:cs="Times New Roman"/>
          <w:b w:val="0"/>
          <w:bCs w:val="0"/>
          <w:color w:val="auto"/>
          <w:sz w:val="32"/>
          <w:szCs w:val="32"/>
          <w:highlight w:val="none"/>
          <w:u w:val="none"/>
          <w:lang w:val="zh-CN"/>
        </w:rPr>
        <w:t>项目管理情况</w:t>
      </w:r>
    </w:p>
    <w:p>
      <w:pPr>
        <w:keepNext w:val="0"/>
        <w:keepLines w:val="0"/>
        <w:pageBreakBefore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为规范、合理使用项目资金，提高资金使用效率，确保资金安全，我镇严格执行相关法律法规及项目管理制度，严格按照项目资金管理办法实施，资金拨付程序合规，符合资金批复用途，无超支发生。</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（三）</w:t>
      </w:r>
      <w:r>
        <w:rPr>
          <w:rFonts w:hint="default" w:ascii="Times New Roman" w:hAnsi="Times New Roman" w:eastAsia="楷体_GB2312" w:cs="Times New Roman"/>
          <w:b w:val="0"/>
          <w:bCs w:val="0"/>
          <w:color w:val="auto"/>
          <w:sz w:val="32"/>
          <w:szCs w:val="32"/>
          <w:highlight w:val="none"/>
          <w:u w:val="none"/>
          <w:lang w:val="zh-CN"/>
        </w:rPr>
        <w:t>项目监管情况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项目实施中，工作职责明确，有效地推进项目建设进度和保证项目质量。资金开支的范围、标准及支付进度完全按照预算要求进行，项目实施村按镇批准方案与服务队伍签订建设合同、组织项目实施。村民理财小组、质量监督小组等群众自治组织参与项目实施全过程监管。</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黑体" w:cs="Times New Roman"/>
          <w:b w:val="0"/>
          <w:bCs w:val="0"/>
          <w:color w:val="auto"/>
          <w:sz w:val="32"/>
          <w:szCs w:val="32"/>
          <w:highlight w:val="none"/>
          <w:u w:val="none"/>
        </w:rPr>
        <w:t>四、项目绩效情况</w:t>
      </w:r>
      <w:r>
        <w:rPr>
          <w:rFonts w:hint="default" w:ascii="Times New Roman" w:hAnsi="Times New Roman" w:eastAsia="宋体" w:cs="Times New Roman"/>
          <w:b w:val="0"/>
          <w:bCs w:val="0"/>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保障全镇13个村（社区）的抽水、送水补贴，资金及时足额支付到村到人，共计11万，群众满意度达95%，圆满完成清水镇2022年抗旱资金项目。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（二）项目效益情况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我镇较好地完成项目绩效目标：</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项目覆盖辖区内13个村（社区）的抽水、送水补贴，全力以赴做好抗旱工作，保障群众生活用水和产业用水，促进经济发展。</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综合评价情况及评价结论：该项目建设</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覆盖辖区内13个村（社区）</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保障群众生活用水和产业用水，促进经济发展，</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真正使财政资金实现令人民满意和取得最大绩效。我镇按照《广元市昭化区财政支出事后绩效评价管理办法》（昭府办函〔2022〕37号）开展绩效评价，自评得分为9</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5</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（二）存在的问题</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无</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spacing w:val="17"/>
          <w:sz w:val="32"/>
          <w:szCs w:val="32"/>
          <w:lang w:val="en-US" w:eastAsia="zh-CN"/>
        </w:rPr>
        <w:t>积极推进预算绩效管理机制，努力做到预算编制有目标、预算执行有监控、预算完成有评价、评价结果有反馈、反馈结果有应用</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snapToGrid/>
        <w:spacing w:beforeLines="0"/>
        <w:ind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p>
    <w:p>
      <w:pPr>
        <w:keepNext w:val="0"/>
        <w:keepLines w:val="0"/>
        <w:pageBreakBefore w:val="0"/>
        <w:widowControl w:val="0"/>
        <w:kinsoku/>
        <w:wordWrap/>
        <w:overflowPunct/>
        <w:topLinePunct w:val="0"/>
        <w:autoSpaceDE/>
        <w:autoSpaceDN/>
        <w:bidi w:val="0"/>
        <w:adjustRightInd/>
        <w:snapToGrid/>
        <w:spacing w:beforeLines="0"/>
        <w:ind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t>附表：清水镇</w:t>
      </w:r>
      <w:r>
        <w:rPr>
          <w:rFonts w:hint="default" w:ascii="Times New Roman" w:hAnsi="Times New Roman" w:cs="Times New Roman"/>
          <w:b w:val="0"/>
          <w:bCs w:val="0"/>
          <w:color w:val="auto"/>
          <w:kern w:val="0"/>
          <w:sz w:val="32"/>
          <w:szCs w:val="32"/>
          <w:highlight w:val="none"/>
          <w:u w:val="none"/>
          <w:shd w:val="clear" w:color="auto" w:fill="FFFFFF"/>
          <w:lang w:val="en-US" w:eastAsia="zh-CN" w:bidi="ar-SA"/>
        </w:rPr>
        <w:t>2022年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t>抗旱资金项目支出绩效自评表</w:t>
      </w:r>
    </w:p>
    <w:p>
      <w:pPr>
        <w:autoSpaceDE w:val="0"/>
        <w:autoSpaceDN w:val="0"/>
        <w:adjustRightInd w:val="0"/>
        <w:spacing w:line="600" w:lineRule="exact"/>
        <w:ind w:firstLine="640" w:firstLineChars="200"/>
        <w:jc w:val="both"/>
        <w:rPr>
          <w:rFonts w:hint="default" w:ascii="Times New Roman" w:hAnsi="Times New Roman" w:eastAsia="仿宋" w:cs="Times New Roman"/>
          <w:b w:val="0"/>
          <w:bCs w:val="0"/>
          <w:color w:val="auto"/>
          <w:sz w:val="32"/>
          <w:szCs w:val="32"/>
          <w:highlight w:val="none"/>
        </w:rPr>
      </w:pPr>
    </w:p>
    <w:p>
      <w:pPr>
        <w:rPr>
          <w:rFonts w:hint="default" w:ascii="Times New Roman" w:hAnsi="Times New Roman" w:cs="Times New Roman"/>
          <w:b w:val="0"/>
          <w:bCs w:val="0"/>
        </w:rPr>
      </w:pPr>
    </w:p>
    <w:p>
      <w:pPr>
        <w:rPr>
          <w:rFonts w:hint="default" w:ascii="Times New Roman" w:hAnsi="Times New Roman" w:cs="Times New Roman"/>
          <w:b w:val="0"/>
          <w:bCs w:val="0"/>
        </w:rPr>
      </w:pPr>
    </w:p>
    <w:p>
      <w:pPr>
        <w:pStyle w:val="7"/>
        <w:rPr>
          <w:rFonts w:hint="default" w:ascii="Times New Roman" w:hAnsi="Times New Roman" w:cs="Times New Roman"/>
          <w:b w:val="0"/>
          <w:bCs w:val="0"/>
        </w:rPr>
        <w:sectPr>
          <w:pgSz w:w="11906" w:h="16838"/>
          <w:pgMar w:top="1587" w:right="1247" w:bottom="1474" w:left="1474" w:header="851" w:footer="992" w:gutter="0"/>
          <w:cols w:space="425" w:num="1"/>
          <w:docGrid w:type="lines" w:linePitch="312" w:charSpace="0"/>
        </w:sectPr>
      </w:pPr>
    </w:p>
    <w:tbl>
      <w:tblPr>
        <w:tblStyle w:val="16"/>
        <w:tblW w:w="11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712"/>
        <w:gridCol w:w="1069"/>
        <w:gridCol w:w="1410"/>
        <w:gridCol w:w="1355"/>
        <w:gridCol w:w="1248"/>
        <w:gridCol w:w="2272"/>
        <w:gridCol w:w="166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28"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黑体" w:cs="Times New Roman"/>
                <w:b w:val="0"/>
                <w:bCs w:val="0"/>
                <w:i w:val="0"/>
                <w:iCs w:val="0"/>
                <w:color w:val="000000"/>
                <w:sz w:val="36"/>
                <w:szCs w:val="36"/>
                <w:u w:val="none"/>
                <w:lang w:val="en-US"/>
              </w:rPr>
            </w:pPr>
            <w:r>
              <w:rPr>
                <w:rFonts w:hint="default" w:ascii="Times New Roman" w:hAnsi="Times New Roman" w:eastAsia="黑体" w:cs="Times New Roman"/>
                <w:b w:val="0"/>
                <w:bCs w:val="0"/>
                <w:i w:val="0"/>
                <w:iCs w:val="0"/>
                <w:color w:val="000000"/>
                <w:kern w:val="0"/>
                <w:sz w:val="32"/>
                <w:szCs w:val="32"/>
                <w:u w:val="none"/>
                <w:lang w:val="en-US" w:eastAsia="zh-CN" w:bidi="ar"/>
              </w:rPr>
              <w:t>附件1:</w:t>
            </w:r>
          </w:p>
        </w:tc>
        <w:tc>
          <w:tcPr>
            <w:tcW w:w="106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35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248"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2272"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66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5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方正小标宋简体" w:cs="Times New Roman"/>
                <w:b w:val="0"/>
                <w:bCs w:val="0"/>
                <w:i w:val="0"/>
                <w:iCs w:val="0"/>
                <w:color w:val="000000"/>
                <w:sz w:val="21"/>
                <w:szCs w:val="44"/>
                <w:u w:val="none"/>
              </w:rPr>
            </w:pPr>
            <w:r>
              <w:rPr>
                <w:rFonts w:hint="default" w:ascii="Times New Roman" w:hAnsi="Times New Roman" w:eastAsia="方正小标宋简体" w:cs="Times New Roman"/>
                <w:b w:val="0"/>
                <w:bCs w:val="0"/>
                <w:i w:val="0"/>
                <w:iCs w:val="0"/>
                <w:color w:val="000000"/>
                <w:kern w:val="0"/>
                <w:sz w:val="40"/>
                <w:szCs w:val="40"/>
                <w:u w:val="none"/>
                <w:lang w:val="en-US" w:eastAsia="zh-CN" w:bidi="ar"/>
              </w:rPr>
              <w:t>清水镇2022年抗旱资金项目支出绩效自评表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项目（政策）名称</w:t>
            </w:r>
          </w:p>
        </w:tc>
        <w:tc>
          <w:tcPr>
            <w:tcW w:w="9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清水镇2022年抗旱资金项目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主管部门</w:t>
            </w:r>
          </w:p>
        </w:tc>
        <w:tc>
          <w:tcPr>
            <w:tcW w:w="38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广元昭化区清水镇人民政府</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实施单位</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项目（政策）资金（万元）</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全年预算数</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全年执行数</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年度资金总额</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（一）财政拨款小计</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1.一般公共预算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2.政府性基金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3.国有资本经营预算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4.社保基金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（二）其他资金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年度总体目标</w:t>
            </w: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预期目标</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为整治安山村山坪塘洪沟，降低安全隐患，发挥山坪塘作用，保障农户农业用水，促进农业经济发展，使群众满意度达95%。</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为整治安山村山坪塘洪沟，降低安全隐患，发挥山坪塘作用，保障农户农业用水，促进农业经济发展，群众满意度达95%。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绩效指标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一级指标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二级指标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三级指标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年度指标值</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实际完成值</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产出指标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覆盖村（社区）数量</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13个</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资金足额拨付率</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时效指标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项目实施期限</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12月</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成本指标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抗旱资金总额</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≤11万元</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11万元</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社会效益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做好抗旱工作，保障经济发展</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显著</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显著</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服务对象</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群众满意度</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总分</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95</w:t>
            </w:r>
          </w:p>
        </w:tc>
      </w:tr>
    </w:tbl>
    <w:p>
      <w:pP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br w:type="page"/>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广元市昭化区</w:t>
      </w:r>
      <w:r>
        <w:rPr>
          <w:rFonts w:hint="default" w:ascii="Times New Roman" w:hAnsi="Times New Roman" w:eastAsia="方正小标宋简体" w:cs="Times New Roman"/>
          <w:b w:val="0"/>
          <w:bCs w:val="0"/>
          <w:sz w:val="44"/>
          <w:szCs w:val="44"/>
          <w:highlight w:val="none"/>
          <w:lang w:eastAsia="zh-CN"/>
        </w:rPr>
        <w:t>清水</w:t>
      </w:r>
      <w:r>
        <w:rPr>
          <w:rFonts w:hint="default" w:ascii="Times New Roman" w:hAnsi="Times New Roman" w:eastAsia="方正小标宋简体" w:cs="Times New Roman"/>
          <w:b w:val="0"/>
          <w:bCs w:val="0"/>
          <w:sz w:val="44"/>
          <w:szCs w:val="44"/>
          <w:highlight w:val="none"/>
        </w:rPr>
        <w:t>镇人民政府</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rPr>
        <w:t>关于202</w:t>
      </w:r>
      <w:r>
        <w:rPr>
          <w:rFonts w:hint="default" w:ascii="Times New Roman" w:hAnsi="Times New Roman" w:eastAsia="方正小标宋简体" w:cs="Times New Roman"/>
          <w:b w:val="0"/>
          <w:bCs w:val="0"/>
          <w:sz w:val="44"/>
          <w:szCs w:val="44"/>
          <w:highlight w:val="none"/>
          <w:lang w:val="en-US" w:eastAsia="zh-CN"/>
        </w:rPr>
        <w:t>2</w:t>
      </w:r>
      <w:r>
        <w:rPr>
          <w:rFonts w:hint="default" w:ascii="Times New Roman" w:hAnsi="Times New Roman" w:eastAsia="方正小标宋简体" w:cs="Times New Roman"/>
          <w:b w:val="0"/>
          <w:bCs w:val="0"/>
          <w:sz w:val="44"/>
          <w:szCs w:val="44"/>
          <w:highlight w:val="none"/>
        </w:rPr>
        <w:t>年</w:t>
      </w:r>
      <w:r>
        <w:rPr>
          <w:rFonts w:hint="default" w:ascii="Times New Roman" w:hAnsi="Times New Roman" w:eastAsia="方正小标宋简体" w:cs="Times New Roman"/>
          <w:b w:val="0"/>
          <w:bCs w:val="0"/>
          <w:sz w:val="44"/>
          <w:szCs w:val="44"/>
          <w:highlight w:val="none"/>
          <w:lang w:eastAsia="zh-CN"/>
        </w:rPr>
        <w:t>中央纪检监察转移支付资金</w:t>
      </w:r>
    </w:p>
    <w:p>
      <w:pPr>
        <w:keepNext w:val="0"/>
        <w:keepLines w:val="0"/>
        <w:pageBreakBefore w:val="0"/>
        <w:wordWrap/>
        <w:overflowPunct/>
        <w:topLinePunct w:val="0"/>
        <w:bidi w:val="0"/>
        <w:snapToGrid w:val="0"/>
        <w:spacing w:line="576" w:lineRule="exact"/>
        <w:ind w:firstLine="0" w:firstLineChars="0"/>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项目支出</w:t>
      </w:r>
      <w:r>
        <w:rPr>
          <w:rFonts w:hint="default" w:ascii="Times New Roman" w:hAnsi="Times New Roman" w:eastAsia="方正小标宋简体" w:cs="Times New Roman"/>
          <w:b w:val="0"/>
          <w:bCs w:val="0"/>
          <w:sz w:val="44"/>
          <w:szCs w:val="44"/>
          <w:highlight w:val="none"/>
          <w:lang w:eastAsia="zh-CN"/>
        </w:rPr>
        <w:t>的</w:t>
      </w:r>
      <w:r>
        <w:rPr>
          <w:rFonts w:hint="default" w:ascii="Times New Roman" w:hAnsi="Times New Roman" w:eastAsia="方正小标宋简体" w:cs="Times New Roman"/>
          <w:b w:val="0"/>
          <w:bCs w:val="0"/>
          <w:sz w:val="44"/>
          <w:szCs w:val="44"/>
          <w:highlight w:val="none"/>
        </w:rPr>
        <w:t>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firstLineChars="0"/>
        <w:textAlignment w:val="auto"/>
        <w:rPr>
          <w:rFonts w:hint="default" w:ascii="Times New Roman" w:hAnsi="Times New Roman" w:eastAsia="黑体"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lang w:val="zh-CN"/>
        </w:rPr>
      </w:pPr>
      <w:r>
        <w:rPr>
          <w:rFonts w:hint="default" w:ascii="Times New Roman" w:hAnsi="Times New Roman" w:eastAsia="黑体" w:cs="Times New Roman"/>
          <w:b w:val="0"/>
          <w:bCs w:val="0"/>
          <w:color w:val="auto"/>
          <w:sz w:val="32"/>
          <w:szCs w:val="32"/>
          <w:highlight w:val="none"/>
        </w:rPr>
        <w:t>一、</w:t>
      </w:r>
      <w:r>
        <w:rPr>
          <w:rFonts w:hint="default" w:ascii="Times New Roman" w:hAnsi="Times New Roman" w:eastAsia="黑体" w:cs="Times New Roman"/>
          <w:b w:val="0"/>
          <w:bCs w:val="0"/>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2022年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中央纪检监察转移支付资金，主要用于强化监督执纪问责和监督调查处置职能，围绕现代化建设大局发挥监督保障作用，以便更好</w:t>
      </w:r>
      <w:r>
        <w:rPr>
          <w:rFonts w:hint="eastAsia" w:cs="Times New Roman"/>
          <w:b w:val="0"/>
          <w:bCs w:val="0"/>
          <w:color w:val="auto"/>
          <w:kern w:val="0"/>
          <w:sz w:val="32"/>
          <w:szCs w:val="32"/>
          <w:highlight w:val="none"/>
          <w:u w:val="none"/>
          <w:shd w:val="clear" w:color="auto" w:fill="FFFFFF"/>
          <w:lang w:val="zh-CN"/>
        </w:rPr>
        <w:t>地</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服务民生大众。项目资金</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该项目资金主要用于镇纪委谈话室标准化建设，建设纪委谈话室</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配置监控室、执法记录仪、办公桌椅、软包办公桌、安全笔、软包座椅、监控设备、温度计、灭火器、门禁系统等基础办公用品，房屋改造（含门窗墙体拆除封堵、建渣清运）</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，房屋装修（含水电灯安装、墙体粉刷、软包等）</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209.5平方米，成本控制为4.6万元，以促进</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提升乡镇案件查办质效促廉效果、营造良好的政治生态环境，使服务群众满意度达</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98%。</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sz w:val="32"/>
          <w:szCs w:val="32"/>
          <w:lang w:val="zh-CN" w:eastAsia="zh-CN"/>
        </w:rPr>
      </w:pPr>
      <w:r>
        <w:rPr>
          <w:rFonts w:hint="default" w:ascii="Times New Roman" w:hAnsi="Times New Roman" w:eastAsia="仿宋_GB2312" w:cs="Times New Roman"/>
          <w:b w:val="0"/>
          <w:bCs w:val="0"/>
          <w:sz w:val="32"/>
          <w:szCs w:val="32"/>
          <w:lang w:val="zh-CN" w:eastAsia="zh-CN"/>
        </w:rPr>
        <w:t>按区财政部门绩效管理相关规定，认真开展项目绩效评价工作，</w:t>
      </w:r>
      <w:r>
        <w:rPr>
          <w:rFonts w:hint="default" w:ascii="Times New Roman" w:hAnsi="Times New Roman" w:eastAsia="仿宋_GB2312" w:cs="Times New Roman"/>
          <w:b w:val="0"/>
          <w:bCs w:val="0"/>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cs="Times New Roman"/>
          <w:b w:val="0"/>
          <w:bCs w:val="0"/>
          <w:sz w:val="32"/>
          <w:szCs w:val="32"/>
          <w:lang w:eastAsia="zh-CN"/>
        </w:rPr>
        <w:t>作出</w:t>
      </w:r>
      <w:r>
        <w:rPr>
          <w:rFonts w:hint="default" w:ascii="Times New Roman" w:hAnsi="Times New Roman" w:eastAsia="仿宋_GB2312" w:cs="Times New Roman"/>
          <w:b w:val="0"/>
          <w:bCs w:val="0"/>
          <w:sz w:val="32"/>
          <w:szCs w:val="32"/>
        </w:rPr>
        <w:t>自我评价，认真听取村、社区</w:t>
      </w:r>
      <w:r>
        <w:rPr>
          <w:rFonts w:hint="default" w:ascii="Times New Roman" w:hAnsi="Times New Roman" w:eastAsia="宋体" w:cs="Times New Roman"/>
          <w:b w:val="0"/>
          <w:bCs w:val="0"/>
          <w:sz w:val="32"/>
          <w:szCs w:val="32"/>
          <w:lang w:eastAsia="zh-CN"/>
        </w:rPr>
        <w:t>群众</w:t>
      </w:r>
      <w:r>
        <w:rPr>
          <w:rFonts w:hint="default" w:ascii="Times New Roman" w:hAnsi="Times New Roman" w:eastAsia="仿宋_GB2312" w:cs="Times New Roman"/>
          <w:b w:val="0"/>
          <w:bCs w:val="0"/>
          <w:sz w:val="32"/>
          <w:szCs w:val="32"/>
        </w:rPr>
        <w:t>建议意见，做好自评工作</w:t>
      </w:r>
      <w:r>
        <w:rPr>
          <w:rFonts w:hint="default" w:ascii="Times New Roman" w:hAnsi="Times New Roman" w:eastAsia="仿宋_GB2312" w:cs="Times New Roman"/>
          <w:b w:val="0"/>
          <w:bCs w:val="0"/>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该项目申报资金性质为一般公共预算，总申报金额为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万元，申报项目为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2022年中央纪检监察转移支付资金</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。上级实际批复和安排预算资金为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（二）资金计划、到位及使用情况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1．资金计划。本项目资金来源为财政拨款，总投入为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2.资金到位。该项目资金预算</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万元，一体化系统实际到位资金</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.资金使用。该项目实际应支出</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4.6</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万元</w:t>
      </w:r>
      <w:r>
        <w:rPr>
          <w:rFonts w:hint="eastAsia" w:cs="Times New Roman"/>
          <w:b w:val="0"/>
          <w:bCs w:val="0"/>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因疫情等原因资金未及时支付，于</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2023年足额支付</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有健全的财务制度，资金拨付严格按照财务管理制度进行管理，保证专款专用，资金发放复查由财务人员按照财务制度进行资金的审核、支付和核算，所有支出均按</w:t>
      </w:r>
      <w:r>
        <w:rPr>
          <w:rFonts w:hint="eastAsia" w:cs="Times New Roman"/>
          <w:b w:val="0"/>
          <w:bCs w:val="0"/>
          <w:color w:val="auto"/>
          <w:kern w:val="0"/>
          <w:sz w:val="32"/>
          <w:szCs w:val="32"/>
          <w:highlight w:val="none"/>
          <w:u w:val="none"/>
          <w:shd w:val="clear" w:color="auto" w:fill="FFFFFF"/>
          <w:lang w:val="zh-CN" w:eastAsia="zh-CN"/>
        </w:rPr>
        <w:t>政策执行</w:t>
      </w: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rPr>
        <w:t>，在具体支付时，具备了资金发票等相关材料，手续完善，不存在虚假会计凭证的情况，会计严格执行财务管理制度，财务处理及时，核算规范。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三、项目实施及管理情况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该项目由广元市昭化区纪委监委主管，广元市昭化区清水镇人民政府具体负责实施项目，负责项目的日常实施监督和管理，根据项目申报和经费下达情况进行项目方案编制，及时申请拨付资金。</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kern w:val="2"/>
          <w:sz w:val="32"/>
          <w:szCs w:val="32"/>
          <w:lang w:val="zh-CN" w:eastAsia="zh-CN" w:bidi="ar-SA"/>
        </w:rPr>
        <w:t>（二）</w:t>
      </w:r>
      <w:r>
        <w:rPr>
          <w:rFonts w:hint="default" w:ascii="Times New Roman" w:hAnsi="Times New Roman" w:eastAsia="楷体_GB2312" w:cs="Times New Roman"/>
          <w:b w:val="0"/>
          <w:bCs w:val="0"/>
          <w:color w:val="auto"/>
          <w:sz w:val="32"/>
          <w:szCs w:val="32"/>
          <w:highlight w:val="none"/>
          <w:u w:val="none"/>
          <w:lang w:val="zh-CN"/>
        </w:rPr>
        <w:t>项目管理情况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为规范、合理使用项目资金，提高资金使用效率，确保资金安全，我镇严格执行相关法律法规及项目管理制度，严格按照项目资金管理办法实施，资金拨付程序合规，符合资金批复用途，无超支发生。</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shd w:val="clear" w:fill="FFFFFF"/>
          <w:lang w:val="zh-CN" w:eastAsia="zh-CN" w:bidi="ar-SA"/>
        </w:rPr>
        <w:t>（三）</w:t>
      </w:r>
      <w:r>
        <w:rPr>
          <w:rFonts w:hint="default" w:ascii="Times New Roman" w:hAnsi="Times New Roman" w:eastAsia="楷体_GB2312" w:cs="Times New Roman"/>
          <w:b w:val="0"/>
          <w:bCs w:val="0"/>
          <w:color w:val="auto"/>
          <w:sz w:val="32"/>
          <w:szCs w:val="32"/>
          <w:highlight w:val="none"/>
          <w:u w:val="none"/>
          <w:lang w:val="zh-CN"/>
        </w:rPr>
        <w:t>项目监管情况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项目实施中，工作职责明确，有效地推进项目建设进度和保证项目质量。资金开支的范围、标准及支付进度完全按照预算要求进行，项目实施村按镇批准方案与服务队伍签订建设合同、组织项目实施。村民理财小组、质量监督小组等群众自治组织参与项目实施全过程监管。</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宋体" w:cs="Times New Roman"/>
          <w:b w:val="0"/>
          <w:bCs w:val="0"/>
          <w:color w:val="auto"/>
          <w:sz w:val="32"/>
          <w:szCs w:val="32"/>
          <w:highlight w:val="none"/>
          <w:u w:val="none"/>
          <w:lang w:val="zh-CN"/>
        </w:rPr>
      </w:pPr>
      <w:r>
        <w:rPr>
          <w:rFonts w:hint="default" w:ascii="Times New Roman" w:hAnsi="Times New Roman" w:eastAsia="黑体" w:cs="Times New Roman"/>
          <w:b w:val="0"/>
          <w:bCs w:val="0"/>
          <w:color w:val="auto"/>
          <w:sz w:val="32"/>
          <w:szCs w:val="32"/>
          <w:highlight w:val="none"/>
          <w:u w:val="none"/>
        </w:rPr>
        <w:t>四、项目绩效情况</w:t>
      </w:r>
      <w:r>
        <w:rPr>
          <w:rFonts w:hint="default" w:ascii="Times New Roman" w:hAnsi="Times New Roman" w:eastAsia="宋体" w:cs="Times New Roman"/>
          <w:b w:val="0"/>
          <w:bCs w:val="0"/>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（一）项目完成情况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建设标准化纪委谈话室</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配置基础办公用品，房屋改造</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，房屋装修</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209.5平方米，促进</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提升乡镇案件查办质效促廉效果、营造良好的政治生态环境，使服务群众满意度达</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98%，项目资金由于疫情等原因未及时支付。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i w:val="0"/>
          <w:caps w:val="0"/>
          <w:color w:val="333333"/>
          <w:spacing w:val="0"/>
          <w:kern w:val="0"/>
          <w:sz w:val="32"/>
          <w:szCs w:val="32"/>
          <w:highlight w:val="none"/>
          <w:shd w:val="clear" w:fill="FFFFFF"/>
          <w:lang w:val="en-US" w:eastAsia="zh-CN" w:bidi="ar"/>
        </w:rPr>
        <w:t>我镇较好地完成项目绩效目标，建设标准化纪委谈话室1间，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强化监督执纪问责和监督调查处置职能，围绕现代化建设大局发挥监督保障作用，更好</w:t>
      </w:r>
      <w:r>
        <w:rPr>
          <w:rFonts w:hint="eastAsia" w:cs="Times New Roman"/>
          <w:b w:val="0"/>
          <w:bCs w:val="0"/>
          <w:color w:val="auto"/>
          <w:kern w:val="0"/>
          <w:sz w:val="32"/>
          <w:szCs w:val="32"/>
          <w:highlight w:val="none"/>
          <w:u w:val="none"/>
          <w:shd w:val="clear" w:color="auto" w:fill="FFFFFF"/>
          <w:lang w:val="zh-CN"/>
        </w:rPr>
        <w:t>地</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服务民生大众。</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综合评价情况及评价结论：该项目建设标准化纪委谈话室</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1间，</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配置基础办公用品，强化了监督执纪问责和监督调查处置职能</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更好</w:t>
      </w:r>
      <w:r>
        <w:rPr>
          <w:rFonts w:hint="eastAsia" w:cs="Times New Roman"/>
          <w:b w:val="0"/>
          <w:bCs w:val="0"/>
          <w:color w:val="auto"/>
          <w:kern w:val="0"/>
          <w:sz w:val="32"/>
          <w:szCs w:val="32"/>
          <w:highlight w:val="none"/>
          <w:u w:val="none"/>
          <w:shd w:val="clear" w:color="auto" w:fill="FFFFFF"/>
          <w:lang w:val="zh-CN"/>
        </w:rPr>
        <w:t>地</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服务民生大众。我镇按照《广元市昭化区财政支出事后绩效评价管理办法》（昭府办函〔2022〕37号）开展绩效评价，自评得分为9</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rPr>
        <w:t>3</w:t>
      </w: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rPr>
        <w:t>相关站所软件资料形成进度较缓慢，用款计划批复较慢，导致实际资金支付不及时。</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（三）相关建议</w:t>
      </w:r>
    </w:p>
    <w:p>
      <w:pPr>
        <w:keepNext w:val="0"/>
        <w:keepLines w:val="0"/>
        <w:pageBreakBefore w:val="0"/>
        <w:kinsoku/>
        <w:wordWrap/>
        <w:overflowPunct/>
        <w:topLinePunct w:val="0"/>
        <w:autoSpaceDE w:val="0"/>
        <w:autoSpaceDN w:val="0"/>
        <w:bidi w:val="0"/>
        <w:adjustRightInd w:val="0"/>
        <w:spacing w:line="576" w:lineRule="exact"/>
        <w:ind w:firstLine="640" w:firstLineChars="200"/>
        <w:jc w:val="both"/>
        <w:textAlignment w:val="auto"/>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sz w:val="32"/>
          <w:szCs w:val="32"/>
          <w:highlight w:val="none"/>
          <w:lang w:val="zh-CN"/>
        </w:rPr>
        <w:t>严格把关，加强资金支付进度管理，在绩效期间内力争硬件建设与资金支付同步完成。</w:t>
      </w:r>
    </w:p>
    <w:p>
      <w:pPr>
        <w:pStyle w:val="2"/>
        <w:rPr>
          <w:rFonts w:hint="default" w:ascii="Times New Roman" w:hAnsi="Times New Roman" w:eastAsia="仿宋_GB2312" w:cs="Times New Roman"/>
          <w:b w:val="0"/>
          <w:bCs w:val="0"/>
          <w:sz w:val="32"/>
          <w:szCs w:val="32"/>
          <w:highlight w:val="none"/>
          <w:lang w:val="zh-CN"/>
        </w:rPr>
      </w:pPr>
    </w:p>
    <w:p>
      <w:pPr>
        <w:ind w:left="1558" w:leftChars="200" w:hanging="918" w:hangingChars="287"/>
        <w:rPr>
          <w:rFonts w:hint="default" w:ascii="Times New Roman" w:hAnsi="Times New Roman" w:eastAsia="仿宋_GB2312" w:cs="Times New Roman"/>
          <w:b w:val="0"/>
          <w:bCs w:val="0"/>
          <w:sz w:val="32"/>
          <w:szCs w:val="32"/>
          <w:highlight w:val="none"/>
          <w:lang w:val="zh-CN"/>
        </w:rPr>
      </w:pPr>
      <w:r>
        <w:rPr>
          <w:rFonts w:hint="default" w:ascii="Times New Roman" w:hAnsi="Times New Roman" w:eastAsia="仿宋_GB2312" w:cs="Times New Roman"/>
          <w:b w:val="0"/>
          <w:bCs w:val="0"/>
          <w:color w:val="auto"/>
          <w:kern w:val="0"/>
          <w:sz w:val="32"/>
          <w:szCs w:val="32"/>
          <w:highlight w:val="none"/>
          <w:u w:val="none"/>
          <w:shd w:val="clear" w:color="auto" w:fill="FFFFFF"/>
          <w:lang w:val="zh-CN" w:eastAsia="zh-CN" w:bidi="ar-SA"/>
        </w:rPr>
        <w:t>附表：2022年中央纪检监察转移支付资金项目支出绩效自评表</w:t>
      </w:r>
    </w:p>
    <w:p>
      <w:pPr>
        <w:pStyle w:val="2"/>
        <w:rPr>
          <w:rFonts w:hint="default" w:ascii="Times New Roman" w:hAnsi="Times New Roman" w:eastAsia="仿宋_GB2312" w:cs="Times New Roman"/>
          <w:b w:val="0"/>
          <w:bCs w:val="0"/>
          <w:sz w:val="32"/>
          <w:szCs w:val="32"/>
          <w:highlight w:val="none"/>
          <w:lang w:val="zh-CN"/>
        </w:rPr>
      </w:pPr>
    </w:p>
    <w:p>
      <w:pPr>
        <w:rPr>
          <w:rFonts w:hint="default"/>
        </w:rPr>
      </w:pPr>
    </w:p>
    <w:p>
      <w:pPr>
        <w:rPr>
          <w:rFonts w:hint="default" w:ascii="Times New Roman" w:hAnsi="Times New Roman" w:cs="Times New Roman"/>
          <w:b w:val="0"/>
          <w:bCs w:val="0"/>
        </w:rPr>
        <w:sectPr>
          <w:pgSz w:w="11906" w:h="16838"/>
          <w:pgMar w:top="1587" w:right="1247" w:bottom="1474" w:left="1474" w:header="851" w:footer="992" w:gutter="0"/>
          <w:cols w:space="0" w:num="1"/>
          <w:rtlGutter w:val="0"/>
          <w:docGrid w:type="lines" w:linePitch="444" w:charSpace="0"/>
        </w:sectPr>
      </w:pPr>
    </w:p>
    <w:tbl>
      <w:tblPr>
        <w:tblStyle w:val="16"/>
        <w:tblW w:w="11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712"/>
        <w:gridCol w:w="1069"/>
        <w:gridCol w:w="1410"/>
        <w:gridCol w:w="1355"/>
        <w:gridCol w:w="1248"/>
        <w:gridCol w:w="2272"/>
        <w:gridCol w:w="166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728"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left"/>
              <w:textAlignment w:val="center"/>
              <w:rPr>
                <w:rFonts w:hint="default" w:ascii="Times New Roman" w:hAnsi="Times New Roman" w:eastAsia="黑体" w:cs="Times New Roman"/>
                <w:b w:val="0"/>
                <w:bCs w:val="0"/>
                <w:i w:val="0"/>
                <w:iCs w:val="0"/>
                <w:color w:val="000000"/>
                <w:sz w:val="36"/>
                <w:szCs w:val="36"/>
                <w:u w:val="none"/>
                <w:lang w:val="en-US"/>
              </w:rPr>
            </w:pPr>
            <w:r>
              <w:rPr>
                <w:rFonts w:hint="default" w:ascii="Times New Roman" w:hAnsi="Times New Roman" w:eastAsia="黑体" w:cs="Times New Roman"/>
                <w:b w:val="0"/>
                <w:bCs w:val="0"/>
                <w:i w:val="0"/>
                <w:iCs w:val="0"/>
                <w:color w:val="000000"/>
                <w:kern w:val="0"/>
                <w:sz w:val="32"/>
                <w:szCs w:val="32"/>
                <w:u w:val="none"/>
                <w:lang w:val="en-US" w:eastAsia="zh-CN" w:bidi="ar"/>
              </w:rPr>
              <w:t>附</w:t>
            </w:r>
            <w:r>
              <w:rPr>
                <w:rFonts w:hint="eastAsia" w:eastAsia="黑体" w:cs="Times New Roman"/>
                <w:b w:val="0"/>
                <w:bCs w:val="0"/>
                <w:i w:val="0"/>
                <w:iCs w:val="0"/>
                <w:color w:val="000000"/>
                <w:kern w:val="0"/>
                <w:sz w:val="32"/>
                <w:szCs w:val="32"/>
                <w:u w:val="none"/>
                <w:lang w:val="en-US" w:eastAsia="zh-CN" w:bidi="ar"/>
              </w:rPr>
              <w:t>表</w:t>
            </w:r>
            <w:r>
              <w:rPr>
                <w:rFonts w:hint="default" w:ascii="Times New Roman" w:hAnsi="Times New Roman" w:eastAsia="黑体" w:cs="Times New Roman"/>
                <w:b w:val="0"/>
                <w:bCs w:val="0"/>
                <w:i w:val="0"/>
                <w:iCs w:val="0"/>
                <w:color w:val="000000"/>
                <w:kern w:val="0"/>
                <w:sz w:val="32"/>
                <w:szCs w:val="32"/>
                <w:u w:val="none"/>
                <w:lang w:val="en-US" w:eastAsia="zh-CN" w:bidi="ar"/>
              </w:rPr>
              <w:t>:</w:t>
            </w:r>
          </w:p>
        </w:tc>
        <w:tc>
          <w:tcPr>
            <w:tcW w:w="106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35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248"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2272"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166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c>
          <w:tcPr>
            <w:tcW w:w="51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rPr>
                <w:rFonts w:hint="default" w:ascii="Times New Roman" w:hAnsi="Times New Roman" w:eastAsia="宋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方正小标宋简体" w:cs="Times New Roman"/>
                <w:b w:val="0"/>
                <w:bCs w:val="0"/>
                <w:i w:val="0"/>
                <w:iCs w:val="0"/>
                <w:color w:val="000000"/>
                <w:sz w:val="21"/>
                <w:szCs w:val="44"/>
                <w:u w:val="none"/>
              </w:rPr>
            </w:pPr>
            <w:r>
              <w:rPr>
                <w:rFonts w:hint="default" w:ascii="Times New Roman" w:hAnsi="Times New Roman" w:eastAsia="方正小标宋简体" w:cs="Times New Roman"/>
                <w:b w:val="0"/>
                <w:bCs w:val="0"/>
                <w:i w:val="0"/>
                <w:iCs w:val="0"/>
                <w:color w:val="000000"/>
                <w:kern w:val="0"/>
                <w:sz w:val="40"/>
                <w:szCs w:val="40"/>
                <w:u w:val="none"/>
                <w:lang w:val="en-US" w:eastAsia="zh-CN" w:bidi="ar"/>
              </w:rPr>
              <w:t>2022年中央纪检监察转移支付资金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257" w:type="dxa"/>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项目（政策）名称</w:t>
            </w:r>
          </w:p>
        </w:tc>
        <w:tc>
          <w:tcPr>
            <w:tcW w:w="9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2022年中央纪检监察转移支付资金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中央主管部门</w:t>
            </w:r>
          </w:p>
        </w:tc>
        <w:tc>
          <w:tcPr>
            <w:tcW w:w="9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中共中央纪律检查委员会  中华人民共和国国家监察委员会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主管部门</w:t>
            </w:r>
          </w:p>
        </w:tc>
        <w:tc>
          <w:tcPr>
            <w:tcW w:w="38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广元市昭化区纪委监委</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实施单位</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广元昭化区清水镇人民政府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项目（政策）资金（万元）</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全年预算数</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全年执行数</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年度资金总额</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4.6</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（一）财政拨款小计</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4.6</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1.一般公共预算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4.6</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2.政府性基金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3.国有资本经营预算</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 xml:space="preserve">  4.社保基金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72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（二）其他资金</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年度总体目标</w:t>
            </w: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预期目标</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5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中央纪检监察转移支付资金，主要用于强化监督执纪问责和监督调查处置职能，围绕现代化建设大局发挥监督保障作用，以便更好</w:t>
            </w:r>
            <w:r>
              <w:rPr>
                <w:rFonts w:hint="eastAsia" w:eastAsia="宋体" w:cs="Times New Roman"/>
                <w:b w:val="0"/>
                <w:bCs w:val="0"/>
                <w:i w:val="0"/>
                <w:iCs w:val="0"/>
                <w:color w:val="000000"/>
                <w:kern w:val="0"/>
                <w:sz w:val="18"/>
                <w:szCs w:val="18"/>
                <w:u w:val="none"/>
                <w:lang w:val="en-US" w:eastAsia="zh-CN" w:bidi="ar"/>
              </w:rPr>
              <w:t>地</w:t>
            </w:r>
            <w:r>
              <w:rPr>
                <w:rFonts w:hint="default" w:ascii="Times New Roman" w:hAnsi="Times New Roman" w:eastAsia="宋体" w:cs="Times New Roman"/>
                <w:b w:val="0"/>
                <w:bCs w:val="0"/>
                <w:i w:val="0"/>
                <w:iCs w:val="0"/>
                <w:color w:val="000000"/>
                <w:kern w:val="0"/>
                <w:sz w:val="18"/>
                <w:szCs w:val="18"/>
                <w:u w:val="none"/>
                <w:lang w:val="en-US" w:eastAsia="zh-CN" w:bidi="ar"/>
              </w:rPr>
              <w:t>服务民生大众。</w:t>
            </w:r>
          </w:p>
        </w:tc>
        <w:tc>
          <w:tcPr>
            <w:tcW w:w="4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2022年中央纪检监察转移支付资金用于镇纪委谈话室标准化建设，项目竣工后经镇相关人员验收合格。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绩效指标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一级指标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二级指标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三级指标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年度指标值</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实际完成值</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产出指标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纪委谈话室数量</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监控室</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执法记录仪</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≥1个</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1个</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办公桌椅</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≥1套</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1套</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软包办公桌</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≥1张</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1张</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安全笔</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≥2支</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2支</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软包座椅</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≥3张</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3张</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监控设备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≥1套</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1套</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温度计</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≥1个</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≥1个</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灭火器</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≥1个</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1个</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房屋改造（含门窗墙体拆除封堵、建渣清运）</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≥2间</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房屋装修（含水电灯安装、墙体粉刷、软包等）</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w:t>
            </w:r>
            <w:r>
              <w:rPr>
                <w:rFonts w:hint="default" w:ascii="Times New Roman" w:hAnsi="Times New Roman" w:eastAsia="宋体" w:cs="Times New Roman"/>
                <w:b w:val="0"/>
                <w:bCs w:val="0"/>
                <w:i w:val="0"/>
                <w:iCs w:val="0"/>
                <w:color w:val="000000"/>
                <w:kern w:val="0"/>
                <w:sz w:val="18"/>
                <w:szCs w:val="18"/>
                <w:u w:val="none"/>
                <w:lang w:val="en-US" w:eastAsia="zh-CN" w:bidi="ar"/>
              </w:rPr>
              <w:t>209.5</w:t>
            </w:r>
            <w:r>
              <w:rPr>
                <w:rFonts w:hint="default" w:ascii="Times New Roman" w:hAnsi="Times New Roman" w:eastAsia="宋体" w:cs="Times New Roman"/>
                <w:b w:val="0"/>
                <w:bCs w:val="0"/>
                <w:color w:val="000000"/>
                <w:sz w:val="18"/>
                <w:szCs w:val="18"/>
                <w:u w:val="none"/>
                <w:lang w:val="en-US" w:eastAsia="zh-CN" w:bidi="ar"/>
              </w:rPr>
              <w:t>平方米</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209.5平方米</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门</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≥1栋</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1栋</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数量指标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门禁系统</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color w:val="000000"/>
                <w:sz w:val="18"/>
                <w:szCs w:val="18"/>
                <w:u w:val="none"/>
                <w:lang w:val="en-US" w:eastAsia="zh-CN" w:bidi="ar"/>
              </w:rPr>
              <w:t>≥1套</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1套</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质量达标情况</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质量指标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提升乡镇案件查办质效</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定性</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好</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时效指标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2022年12月底前全部建设完成</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≤1年</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1年</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成本指标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财政资金预算内执行</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≤46000元</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2"/>
                <w:sz w:val="18"/>
                <w:szCs w:val="18"/>
                <w:u w:val="none"/>
                <w:lang w:val="en-US" w:eastAsia="zh-CN" w:bidi="ar-SA"/>
              </w:rPr>
            </w:pPr>
            <w:r>
              <w:rPr>
                <w:rFonts w:hint="default" w:ascii="Times New Roman" w:hAnsi="Times New Roman" w:eastAsia="宋体" w:cs="Times New Roman"/>
                <w:b w:val="0"/>
                <w:bCs w:val="0"/>
                <w:i w:val="0"/>
                <w:iCs w:val="0"/>
                <w:color w:val="000000"/>
                <w:kern w:val="0"/>
                <w:sz w:val="18"/>
                <w:szCs w:val="18"/>
                <w:u w:val="none"/>
                <w:lang w:val="en-US" w:eastAsia="zh-CN" w:bidi="ar"/>
              </w:rPr>
              <w:t>因疫情等原因资金未及时支付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社会效益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促廉效果</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100%</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社会效益</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营造良好的政治生态环境</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定性</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好</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b w:val="0"/>
                <w:bCs w:val="0"/>
                <w:i w:val="0"/>
                <w:iCs w:val="0"/>
                <w:color w:val="000000"/>
                <w:kern w:val="0"/>
                <w:sz w:val="20"/>
                <w:szCs w:val="20"/>
                <w:u w:val="none"/>
                <w:lang w:val="en-US" w:eastAsia="zh-CN" w:bidi="ar"/>
              </w:rPr>
              <w:t>可持续发展指标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项目年限</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永久</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永久</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服务对象</w:t>
            </w:r>
            <w:r>
              <w:rPr>
                <w:rFonts w:hint="default" w:ascii="Times New Roman" w:hAnsi="Times New Roman" w:eastAsia="宋体" w:cs="Times New Roman"/>
                <w:b w:val="0"/>
                <w:bCs w:val="0"/>
                <w:i w:val="0"/>
                <w:iCs w:val="0"/>
                <w:color w:val="000000"/>
                <w:kern w:val="0"/>
                <w:sz w:val="18"/>
                <w:szCs w:val="18"/>
                <w:u w:val="none"/>
                <w:lang w:val="en-US" w:eastAsia="zh-CN" w:bidi="ar"/>
              </w:rPr>
              <w:br w:type="textWrapping"/>
            </w:r>
            <w:r>
              <w:rPr>
                <w:rFonts w:hint="default" w:ascii="Times New Roman" w:hAnsi="Times New Roman" w:eastAsia="宋体" w:cs="Times New Roman"/>
                <w:b w:val="0"/>
                <w:bCs w:val="0"/>
                <w:i w:val="0"/>
                <w:iCs w:val="0"/>
                <w:color w:val="000000"/>
                <w:kern w:val="0"/>
                <w:sz w:val="18"/>
                <w:szCs w:val="18"/>
                <w:u w:val="none"/>
                <w:lang w:val="en-US" w:eastAsia="zh-CN" w:bidi="ar"/>
              </w:rPr>
              <w:t>满意度指标</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群众满意度</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≥98%</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98%</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0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总分</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9</w:t>
            </w:r>
            <w:r>
              <w:rPr>
                <w:rFonts w:hint="eastAsia" w:eastAsia="宋体" w:cs="Times New Roman"/>
                <w:b w:val="0"/>
                <w:bCs w:val="0"/>
                <w:i w:val="0"/>
                <w:iCs w:val="0"/>
                <w:color w:val="000000"/>
                <w:kern w:val="0"/>
                <w:sz w:val="18"/>
                <w:szCs w:val="18"/>
                <w:u w:val="none"/>
                <w:lang w:val="en-US" w:eastAsia="zh-CN" w:bidi="ar"/>
              </w:rPr>
              <w:t>3</w:t>
            </w:r>
          </w:p>
        </w:tc>
      </w:tr>
    </w:tbl>
    <w:p>
      <w:pPr>
        <w:spacing w:line="240" w:lineRule="auto"/>
        <w:ind w:firstLine="0" w:firstLineChars="0"/>
        <w:rPr>
          <w:rFonts w:hint="default" w:ascii="Times New Roman" w:hAnsi="Times New Roman" w:eastAsia="宋体" w:cs="Times New Roman"/>
          <w:sz w:val="21"/>
        </w:rPr>
      </w:pPr>
    </w:p>
    <w:p>
      <w:pPr>
        <w:pStyle w:val="7"/>
        <w:rPr>
          <w:rFonts w:hint="default" w:ascii="Times New Roman" w:hAnsi="Times New Roman" w:cs="Times New Roman"/>
          <w:b/>
          <w:color w:val="auto"/>
          <w:sz w:val="44"/>
          <w:szCs w:val="44"/>
          <w:highlight w:val="none"/>
        </w:rPr>
        <w:sectPr>
          <w:pgSz w:w="11906" w:h="16838"/>
          <w:pgMar w:top="1587" w:right="1247" w:bottom="1474" w:left="1474" w:header="851" w:footer="992" w:gutter="0"/>
          <w:cols w:space="425" w:num="1"/>
          <w:docGrid w:type="lines" w:linePitch="312" w:charSpace="0"/>
        </w:sectPr>
      </w:pPr>
    </w:p>
    <w:p>
      <w:pPr>
        <w:pStyle w:val="7"/>
        <w:rPr>
          <w:rFonts w:hint="default" w:ascii="Times New Roman" w:hAnsi="Times New Roman" w:cs="Times New Roman"/>
          <w:b/>
          <w:color w:val="auto"/>
          <w:sz w:val="44"/>
          <w:szCs w:val="44"/>
          <w:highlight w:val="none"/>
        </w:rPr>
      </w:pPr>
    </w:p>
    <w:p>
      <w:pPr>
        <w:spacing w:line="600" w:lineRule="exact"/>
        <w:ind w:left="0" w:leftChars="0" w:firstLine="0" w:firstLineChars="0"/>
        <w:jc w:val="center"/>
        <w:outlineLvl w:val="0"/>
        <w:rPr>
          <w:rFonts w:hint="default" w:ascii="Times New Roman" w:hAnsi="Times New Roman" w:eastAsia="仿宋" w:cs="Times New Roman"/>
          <w:b w:val="0"/>
          <w:color w:val="auto"/>
          <w:highlight w:val="none"/>
        </w:rPr>
      </w:pPr>
      <w:bookmarkStart w:id="89" w:name="_Toc22215"/>
      <w:r>
        <w:rPr>
          <w:rFonts w:hint="default" w:ascii="Times New Roman" w:hAnsi="Times New Roman" w:eastAsia="黑体" w:cs="Times New Roman"/>
          <w:color w:val="auto"/>
          <w:sz w:val="44"/>
          <w:szCs w:val="44"/>
          <w:highlight w:val="none"/>
        </w:rPr>
        <w:t>第</w:t>
      </w:r>
      <w:r>
        <w:rPr>
          <w:rStyle w:val="28"/>
          <w:rFonts w:hint="default" w:ascii="Times New Roman" w:hAnsi="Times New Roman" w:eastAsia="黑体" w:cs="Times New Roman"/>
          <w:b w:val="0"/>
          <w:color w:val="auto"/>
          <w:highlight w:val="none"/>
        </w:rPr>
        <w:t>五部分 附表</w:t>
      </w:r>
      <w:bookmarkEnd w:id="82"/>
      <w:bookmarkEnd w:id="87"/>
      <w:bookmarkEnd w:id="89"/>
      <w:bookmarkStart w:id="90" w:name="_Toc15396619"/>
    </w:p>
    <w:bookmarkEnd w:id="90"/>
    <w:p>
      <w:pPr>
        <w:bidi w:val="0"/>
        <w:rPr>
          <w:rFonts w:hint="eastAsia"/>
        </w:rPr>
      </w:pPr>
    </w:p>
    <w:p>
      <w:pPr>
        <w:pStyle w:val="4"/>
        <w:rPr>
          <w:rFonts w:hint="eastAsia" w:ascii="仿宋_GB2312" w:hAnsi="仿宋_GB2312" w:eastAsia="仿宋_GB2312" w:cs="仿宋_GB2312"/>
          <w:color w:val="auto"/>
          <w:highlight w:val="none"/>
        </w:rPr>
      </w:pPr>
      <w:bookmarkStart w:id="91" w:name="_Toc32221"/>
      <w:r>
        <w:rPr>
          <w:rFonts w:hint="eastAsia" w:ascii="仿宋_GB2312" w:hAnsi="仿宋_GB2312" w:eastAsia="仿宋_GB2312" w:cs="仿宋_GB2312"/>
          <w:b w:val="0"/>
          <w:color w:val="auto"/>
          <w:highlight w:val="none"/>
        </w:rPr>
        <w:t>一、收</w:t>
      </w:r>
      <w:r>
        <w:rPr>
          <w:rStyle w:val="29"/>
          <w:rFonts w:hint="eastAsia" w:ascii="仿宋_GB2312" w:hAnsi="仿宋_GB2312" w:eastAsia="仿宋_GB2312" w:cs="仿宋_GB2312"/>
          <w:b w:val="0"/>
          <w:bCs w:val="0"/>
          <w:color w:val="auto"/>
          <w:highlight w:val="none"/>
        </w:rPr>
        <w:t>入支出决算总表</w:t>
      </w:r>
      <w:bookmarkEnd w:id="91"/>
    </w:p>
    <w:p>
      <w:pPr>
        <w:pStyle w:val="4"/>
        <w:rPr>
          <w:rFonts w:hint="eastAsia" w:ascii="仿宋_GB2312" w:hAnsi="仿宋_GB2312" w:eastAsia="仿宋_GB2312" w:cs="仿宋_GB2312"/>
          <w:color w:val="auto"/>
          <w:highlight w:val="none"/>
        </w:rPr>
      </w:pPr>
      <w:bookmarkStart w:id="92" w:name="_Toc1497"/>
      <w:bookmarkStart w:id="93" w:name="_Toc15396620"/>
      <w:r>
        <w:rPr>
          <w:rFonts w:hint="eastAsia" w:ascii="仿宋_GB2312" w:hAnsi="仿宋_GB2312" w:eastAsia="仿宋_GB2312" w:cs="仿宋_GB2312"/>
          <w:b w:val="0"/>
          <w:color w:val="auto"/>
          <w:highlight w:val="none"/>
        </w:rPr>
        <w:t>二、收</w:t>
      </w:r>
      <w:r>
        <w:rPr>
          <w:rStyle w:val="29"/>
          <w:rFonts w:hint="eastAsia" w:ascii="仿宋_GB2312" w:hAnsi="仿宋_GB2312" w:eastAsia="仿宋_GB2312" w:cs="仿宋_GB2312"/>
          <w:b w:val="0"/>
          <w:bCs w:val="0"/>
          <w:color w:val="auto"/>
          <w:highlight w:val="none"/>
        </w:rPr>
        <w:t>入决算表</w:t>
      </w:r>
      <w:bookmarkEnd w:id="92"/>
      <w:bookmarkEnd w:id="93"/>
    </w:p>
    <w:p>
      <w:pPr>
        <w:pStyle w:val="4"/>
        <w:rPr>
          <w:rFonts w:hint="eastAsia" w:ascii="仿宋_GB2312" w:hAnsi="仿宋_GB2312" w:eastAsia="仿宋_GB2312" w:cs="仿宋_GB2312"/>
          <w:color w:val="auto"/>
          <w:highlight w:val="none"/>
        </w:rPr>
      </w:pPr>
      <w:bookmarkStart w:id="94" w:name="_Toc17498"/>
      <w:bookmarkStart w:id="95" w:name="_Toc15396621"/>
      <w:r>
        <w:rPr>
          <w:rStyle w:val="29"/>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9"/>
          <w:rFonts w:hint="eastAsia" w:ascii="仿宋_GB2312" w:hAnsi="仿宋_GB2312" w:eastAsia="仿宋_GB2312" w:cs="仿宋_GB2312"/>
          <w:b w:val="0"/>
          <w:bCs w:val="0"/>
          <w:color w:val="auto"/>
          <w:highlight w:val="none"/>
        </w:rPr>
        <w:t>出决算表</w:t>
      </w:r>
      <w:bookmarkEnd w:id="94"/>
      <w:bookmarkEnd w:id="95"/>
    </w:p>
    <w:p>
      <w:pPr>
        <w:pStyle w:val="4"/>
        <w:rPr>
          <w:rFonts w:hint="eastAsia" w:ascii="仿宋_GB2312" w:hAnsi="仿宋_GB2312" w:eastAsia="仿宋_GB2312" w:cs="仿宋_GB2312"/>
          <w:b w:val="0"/>
          <w:color w:val="auto"/>
          <w:highlight w:val="none"/>
        </w:rPr>
      </w:pPr>
      <w:bookmarkStart w:id="96" w:name="_Toc15396622"/>
      <w:bookmarkStart w:id="97" w:name="_Toc23268"/>
      <w:r>
        <w:rPr>
          <w:rStyle w:val="29"/>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9"/>
          <w:rFonts w:hint="eastAsia" w:ascii="仿宋_GB2312" w:hAnsi="仿宋_GB2312" w:eastAsia="仿宋_GB2312" w:cs="仿宋_GB2312"/>
          <w:b w:val="0"/>
          <w:bCs w:val="0"/>
          <w:color w:val="auto"/>
          <w:highlight w:val="none"/>
        </w:rPr>
        <w:t>政拨款收入支出决算总表</w:t>
      </w:r>
      <w:bookmarkEnd w:id="96"/>
      <w:bookmarkEnd w:id="97"/>
    </w:p>
    <w:p>
      <w:pPr>
        <w:pStyle w:val="4"/>
        <w:rPr>
          <w:rStyle w:val="29"/>
          <w:rFonts w:hint="eastAsia" w:ascii="仿宋_GB2312" w:hAnsi="仿宋_GB2312" w:eastAsia="仿宋_GB2312" w:cs="仿宋_GB2312"/>
          <w:b w:val="0"/>
          <w:bCs w:val="0"/>
          <w:color w:val="auto"/>
          <w:highlight w:val="none"/>
        </w:rPr>
      </w:pPr>
      <w:bookmarkStart w:id="98" w:name="_Toc24787"/>
      <w:bookmarkStart w:id="99" w:name="_Toc15396623"/>
      <w:r>
        <w:rPr>
          <w:rStyle w:val="29"/>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9"/>
          <w:rFonts w:hint="eastAsia" w:ascii="仿宋_GB2312" w:hAnsi="仿宋_GB2312" w:eastAsia="仿宋_GB2312" w:cs="仿宋_GB2312"/>
          <w:b w:val="0"/>
          <w:bCs w:val="0"/>
          <w:color w:val="auto"/>
          <w:highlight w:val="none"/>
        </w:rPr>
        <w:t>政拨款支出决算明细表</w:t>
      </w:r>
      <w:bookmarkEnd w:id="98"/>
      <w:bookmarkEnd w:id="99"/>
      <w:bookmarkStart w:id="100" w:name="_Toc15396624"/>
    </w:p>
    <w:p>
      <w:pPr>
        <w:pStyle w:val="4"/>
        <w:rPr>
          <w:rFonts w:hint="eastAsia" w:ascii="仿宋_GB2312" w:hAnsi="仿宋_GB2312" w:eastAsia="仿宋_GB2312" w:cs="仿宋_GB2312"/>
          <w:color w:val="auto"/>
          <w:highlight w:val="none"/>
        </w:rPr>
      </w:pPr>
      <w:bookmarkStart w:id="101" w:name="_Toc29524"/>
      <w:r>
        <w:rPr>
          <w:rStyle w:val="29"/>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般公共预算财政拨款支出决算表</w:t>
      </w:r>
      <w:bookmarkEnd w:id="100"/>
      <w:bookmarkEnd w:id="101"/>
    </w:p>
    <w:p>
      <w:pPr>
        <w:pStyle w:val="4"/>
        <w:rPr>
          <w:rFonts w:hint="eastAsia" w:ascii="仿宋_GB2312" w:hAnsi="仿宋_GB2312" w:eastAsia="仿宋_GB2312" w:cs="仿宋_GB2312"/>
          <w:color w:val="auto"/>
          <w:highlight w:val="none"/>
        </w:rPr>
      </w:pPr>
      <w:bookmarkStart w:id="102" w:name="_Toc3095"/>
      <w:bookmarkStart w:id="103" w:name="_Toc15396625"/>
      <w:r>
        <w:rPr>
          <w:rStyle w:val="29"/>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般公共预算财政拨款支出决算明细表</w:t>
      </w:r>
      <w:bookmarkEnd w:id="102"/>
      <w:bookmarkEnd w:id="103"/>
    </w:p>
    <w:p>
      <w:pPr>
        <w:pStyle w:val="4"/>
        <w:rPr>
          <w:rFonts w:hint="eastAsia" w:ascii="仿宋_GB2312" w:hAnsi="仿宋_GB2312" w:eastAsia="仿宋_GB2312" w:cs="仿宋_GB2312"/>
          <w:color w:val="auto"/>
          <w:highlight w:val="none"/>
        </w:rPr>
      </w:pPr>
      <w:bookmarkStart w:id="104" w:name="_Toc15396626"/>
      <w:bookmarkStart w:id="105" w:name="_Toc22887"/>
      <w:r>
        <w:rPr>
          <w:rStyle w:val="29"/>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般公共预算财政拨款基本支出决算表</w:t>
      </w:r>
      <w:bookmarkEnd w:id="104"/>
      <w:bookmarkEnd w:id="105"/>
    </w:p>
    <w:p>
      <w:pPr>
        <w:pStyle w:val="4"/>
        <w:rPr>
          <w:rFonts w:hint="eastAsia" w:ascii="仿宋_GB2312" w:hAnsi="仿宋_GB2312" w:eastAsia="仿宋_GB2312" w:cs="仿宋_GB2312"/>
          <w:color w:val="auto"/>
          <w:highlight w:val="none"/>
        </w:rPr>
      </w:pPr>
      <w:bookmarkStart w:id="106" w:name="_Toc20826"/>
      <w:bookmarkStart w:id="107" w:name="_Toc15396627"/>
      <w:r>
        <w:rPr>
          <w:rStyle w:val="29"/>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般公共预算财政拨款项目支出决算表</w:t>
      </w:r>
      <w:bookmarkEnd w:id="106"/>
      <w:bookmarkEnd w:id="107"/>
    </w:p>
    <w:p>
      <w:pPr>
        <w:pStyle w:val="4"/>
        <w:rPr>
          <w:rFonts w:hint="eastAsia" w:ascii="仿宋_GB2312" w:hAnsi="仿宋_GB2312" w:eastAsia="仿宋_GB2312" w:cs="仿宋_GB2312"/>
          <w:color w:val="auto"/>
          <w:highlight w:val="none"/>
        </w:rPr>
      </w:pPr>
      <w:bookmarkStart w:id="108" w:name="_Toc15396628"/>
      <w:bookmarkStart w:id="109" w:name="_Toc5578"/>
      <w:r>
        <w:rPr>
          <w:rStyle w:val="29"/>
          <w:rFonts w:hint="eastAsia" w:ascii="仿宋_GB2312" w:hAnsi="仿宋_GB2312" w:eastAsia="仿宋_GB2312" w:cs="仿宋_GB2312"/>
          <w:b w:val="0"/>
          <w:bCs w:val="0"/>
          <w:color w:val="auto"/>
          <w:highlight w:val="none"/>
        </w:rPr>
        <w:t>十、</w:t>
      </w:r>
      <w:bookmarkEnd w:id="108"/>
      <w:r>
        <w:rPr>
          <w:rFonts w:hint="eastAsia" w:ascii="仿宋_GB2312" w:hAnsi="仿宋_GB2312" w:eastAsia="仿宋_GB2312" w:cs="仿宋_GB2312"/>
          <w:b w:val="0"/>
          <w:color w:val="auto"/>
          <w:highlight w:val="none"/>
        </w:rPr>
        <w:t>政</w:t>
      </w:r>
      <w:r>
        <w:rPr>
          <w:rStyle w:val="29"/>
          <w:rFonts w:hint="eastAsia" w:ascii="仿宋_GB2312" w:hAnsi="仿宋_GB2312" w:eastAsia="仿宋_GB2312" w:cs="仿宋_GB2312"/>
          <w:b w:val="0"/>
          <w:bCs w:val="0"/>
          <w:color w:val="auto"/>
          <w:highlight w:val="none"/>
        </w:rPr>
        <w:t>府性基金预算财政拨款收入支出决算表</w:t>
      </w:r>
      <w:bookmarkEnd w:id="109"/>
    </w:p>
    <w:p>
      <w:pPr>
        <w:pStyle w:val="4"/>
        <w:rPr>
          <w:rFonts w:hint="eastAsia" w:ascii="仿宋_GB2312" w:hAnsi="仿宋_GB2312" w:eastAsia="仿宋_GB2312" w:cs="仿宋_GB2312"/>
          <w:color w:val="auto"/>
          <w:highlight w:val="none"/>
        </w:rPr>
      </w:pPr>
      <w:bookmarkStart w:id="110" w:name="_Toc15396629"/>
      <w:bookmarkStart w:id="111" w:name="_Toc8142"/>
      <w:r>
        <w:rPr>
          <w:rStyle w:val="29"/>
          <w:rFonts w:hint="eastAsia" w:ascii="仿宋_GB2312" w:hAnsi="仿宋_GB2312" w:eastAsia="仿宋_GB2312" w:cs="仿宋_GB2312"/>
          <w:b w:val="0"/>
          <w:bCs w:val="0"/>
          <w:color w:val="auto"/>
          <w:highlight w:val="none"/>
        </w:rPr>
        <w:t>十一、</w:t>
      </w:r>
      <w:bookmarkEnd w:id="110"/>
      <w:r>
        <w:rPr>
          <w:rFonts w:hint="eastAsia" w:ascii="仿宋_GB2312" w:hAnsi="仿宋_GB2312" w:eastAsia="仿宋_GB2312" w:cs="仿宋_GB2312"/>
          <w:b w:val="0"/>
          <w:color w:val="auto"/>
          <w:highlight w:val="none"/>
        </w:rPr>
        <w:t>国</w:t>
      </w:r>
      <w:r>
        <w:rPr>
          <w:rStyle w:val="29"/>
          <w:rFonts w:hint="eastAsia" w:ascii="仿宋_GB2312" w:hAnsi="仿宋_GB2312" w:eastAsia="仿宋_GB2312" w:cs="仿宋_GB2312"/>
          <w:b w:val="0"/>
          <w:bCs w:val="0"/>
          <w:color w:val="auto"/>
          <w:highlight w:val="none"/>
        </w:rPr>
        <w:t>有资本经营预算</w:t>
      </w:r>
      <w:r>
        <w:rPr>
          <w:rStyle w:val="29"/>
          <w:rFonts w:hint="eastAsia" w:ascii="仿宋_GB2312" w:hAnsi="仿宋_GB2312" w:eastAsia="仿宋_GB2312" w:cs="仿宋_GB2312"/>
          <w:b w:val="0"/>
          <w:bCs w:val="0"/>
          <w:color w:val="auto"/>
          <w:highlight w:val="none"/>
          <w:lang w:eastAsia="zh-CN"/>
        </w:rPr>
        <w:t>财政拨款收入</w:t>
      </w:r>
      <w:r>
        <w:rPr>
          <w:rStyle w:val="29"/>
          <w:rFonts w:hint="eastAsia" w:ascii="仿宋_GB2312" w:hAnsi="仿宋_GB2312" w:eastAsia="仿宋_GB2312" w:cs="仿宋_GB2312"/>
          <w:b w:val="0"/>
          <w:bCs w:val="0"/>
          <w:color w:val="auto"/>
          <w:highlight w:val="none"/>
        </w:rPr>
        <w:t>支出决算表</w:t>
      </w:r>
      <w:bookmarkEnd w:id="111"/>
    </w:p>
    <w:p>
      <w:pPr>
        <w:pStyle w:val="4"/>
        <w:rPr>
          <w:rFonts w:hint="eastAsia" w:ascii="仿宋_GB2312" w:hAnsi="仿宋_GB2312" w:eastAsia="仿宋_GB2312" w:cs="仿宋_GB2312"/>
          <w:color w:val="auto"/>
          <w:highlight w:val="none"/>
        </w:rPr>
      </w:pPr>
      <w:bookmarkStart w:id="112" w:name="_Toc15396630"/>
      <w:bookmarkStart w:id="113" w:name="_Toc10039"/>
      <w:r>
        <w:rPr>
          <w:rStyle w:val="29"/>
          <w:rFonts w:hint="eastAsia" w:ascii="仿宋_GB2312" w:hAnsi="仿宋_GB2312" w:eastAsia="仿宋_GB2312" w:cs="仿宋_GB2312"/>
          <w:b w:val="0"/>
          <w:bCs w:val="0"/>
          <w:color w:val="auto"/>
          <w:highlight w:val="none"/>
        </w:rPr>
        <w:t>十二、</w:t>
      </w:r>
      <w:bookmarkEnd w:id="112"/>
      <w:r>
        <w:rPr>
          <w:rStyle w:val="29"/>
          <w:rFonts w:hint="eastAsia" w:ascii="仿宋_GB2312" w:hAnsi="仿宋_GB2312" w:eastAsia="仿宋_GB2312" w:cs="仿宋_GB2312"/>
          <w:b w:val="0"/>
          <w:bCs w:val="0"/>
          <w:color w:val="auto"/>
          <w:highlight w:val="none"/>
          <w:lang w:eastAsia="zh-CN"/>
        </w:rPr>
        <w:t>国有资本经营预算财政拨款支出决算表</w:t>
      </w:r>
      <w:bookmarkEnd w:id="113"/>
    </w:p>
    <w:p>
      <w:pPr>
        <w:pStyle w:val="4"/>
        <w:rPr>
          <w:rFonts w:hint="eastAsia" w:ascii="仿宋_GB2312" w:hAnsi="仿宋_GB2312" w:eastAsia="仿宋_GB2312" w:cs="仿宋_GB2312"/>
          <w:color w:val="auto"/>
          <w:highlight w:val="none"/>
          <w:lang w:eastAsia="zh-CN"/>
        </w:rPr>
      </w:pPr>
      <w:bookmarkStart w:id="114" w:name="_Toc15396631"/>
      <w:bookmarkStart w:id="115" w:name="_Toc24145"/>
      <w:r>
        <w:rPr>
          <w:rStyle w:val="29"/>
          <w:rFonts w:hint="eastAsia" w:ascii="仿宋_GB2312" w:hAnsi="仿宋_GB2312" w:eastAsia="仿宋_GB2312" w:cs="仿宋_GB2312"/>
          <w:b w:val="0"/>
          <w:bCs w:val="0"/>
          <w:color w:val="auto"/>
          <w:highlight w:val="none"/>
        </w:rPr>
        <w:t>十三、</w:t>
      </w:r>
      <w:bookmarkEnd w:id="114"/>
      <w:r>
        <w:rPr>
          <w:rStyle w:val="29"/>
          <w:rFonts w:hint="eastAsia" w:ascii="仿宋_GB2312" w:hAnsi="仿宋_GB2312" w:eastAsia="仿宋_GB2312" w:cs="仿宋_GB2312"/>
          <w:b w:val="0"/>
          <w:bCs w:val="0"/>
          <w:color w:val="auto"/>
          <w:highlight w:val="none"/>
          <w:lang w:eastAsia="zh-CN"/>
        </w:rPr>
        <w:t>财政拨款“三公”经费支出决算表</w:t>
      </w:r>
      <w:bookmarkEnd w:id="115"/>
    </w:p>
    <w:p>
      <w:pPr>
        <w:rPr>
          <w:rFonts w:hint="default" w:ascii="Times New Roman" w:hAnsi="Times New Roman" w:eastAsia="仿宋" w:cs="Times New Roman"/>
          <w:color w:val="auto"/>
          <w:highlight w:val="none"/>
          <w:lang w:eastAsia="zh-CN"/>
        </w:rPr>
      </w:pPr>
    </w:p>
    <w:sectPr>
      <w:pgSz w:w="11906" w:h="16838"/>
      <w:pgMar w:top="1587" w:right="1247"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2A2731"/>
    <w:multiLevelType w:val="singleLevel"/>
    <w:tmpl w:val="E52A27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222"/>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MWMxOTVjMDU4ZTZiODEyMzExYzM0MzBhMjVlZ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32F3"/>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C671F"/>
    <w:rsid w:val="01A426ED"/>
    <w:rsid w:val="01E73B7A"/>
    <w:rsid w:val="045F08C7"/>
    <w:rsid w:val="05C80770"/>
    <w:rsid w:val="069D73F3"/>
    <w:rsid w:val="07761B9D"/>
    <w:rsid w:val="09040660"/>
    <w:rsid w:val="0A2032A3"/>
    <w:rsid w:val="0A9432FA"/>
    <w:rsid w:val="0AA07CF2"/>
    <w:rsid w:val="0AF049F1"/>
    <w:rsid w:val="0B81695B"/>
    <w:rsid w:val="0B8A37D8"/>
    <w:rsid w:val="0B925E60"/>
    <w:rsid w:val="0BE564B2"/>
    <w:rsid w:val="0C9B6D6C"/>
    <w:rsid w:val="0D892CEA"/>
    <w:rsid w:val="0E9360EE"/>
    <w:rsid w:val="0FD40A9A"/>
    <w:rsid w:val="10C055FF"/>
    <w:rsid w:val="10E87F18"/>
    <w:rsid w:val="118107EC"/>
    <w:rsid w:val="11DD6519"/>
    <w:rsid w:val="11F46AC7"/>
    <w:rsid w:val="12062D4C"/>
    <w:rsid w:val="1282746A"/>
    <w:rsid w:val="13336B4D"/>
    <w:rsid w:val="144B7F4A"/>
    <w:rsid w:val="1515061D"/>
    <w:rsid w:val="156E5EFB"/>
    <w:rsid w:val="15C3538F"/>
    <w:rsid w:val="16BB723D"/>
    <w:rsid w:val="178564C1"/>
    <w:rsid w:val="18015F3F"/>
    <w:rsid w:val="18F579FA"/>
    <w:rsid w:val="191239D1"/>
    <w:rsid w:val="1A1D76CC"/>
    <w:rsid w:val="1A535EE1"/>
    <w:rsid w:val="1A704C1C"/>
    <w:rsid w:val="1B4E010B"/>
    <w:rsid w:val="1BBE46F1"/>
    <w:rsid w:val="1BE8440E"/>
    <w:rsid w:val="1BED5B6B"/>
    <w:rsid w:val="1CDD28FB"/>
    <w:rsid w:val="1D047E88"/>
    <w:rsid w:val="1D155CEE"/>
    <w:rsid w:val="1D3916E6"/>
    <w:rsid w:val="1D801B6C"/>
    <w:rsid w:val="1D9062BE"/>
    <w:rsid w:val="1DAA6322"/>
    <w:rsid w:val="1E7107BD"/>
    <w:rsid w:val="1FE04742"/>
    <w:rsid w:val="20F57F95"/>
    <w:rsid w:val="21BE1ED3"/>
    <w:rsid w:val="21E46C39"/>
    <w:rsid w:val="2284664C"/>
    <w:rsid w:val="2372412C"/>
    <w:rsid w:val="237B71DF"/>
    <w:rsid w:val="23AE699B"/>
    <w:rsid w:val="23B6298B"/>
    <w:rsid w:val="240371BF"/>
    <w:rsid w:val="240C41FD"/>
    <w:rsid w:val="24BB34F5"/>
    <w:rsid w:val="255D10B6"/>
    <w:rsid w:val="25C741E6"/>
    <w:rsid w:val="26F86CAF"/>
    <w:rsid w:val="26FE3B9A"/>
    <w:rsid w:val="27842671"/>
    <w:rsid w:val="294D25B3"/>
    <w:rsid w:val="29FD04D3"/>
    <w:rsid w:val="2AA05B84"/>
    <w:rsid w:val="2ABE7A3E"/>
    <w:rsid w:val="2C776430"/>
    <w:rsid w:val="2CDE1FE1"/>
    <w:rsid w:val="2CFA54A1"/>
    <w:rsid w:val="2EFA178C"/>
    <w:rsid w:val="2F40167C"/>
    <w:rsid w:val="2FA379D4"/>
    <w:rsid w:val="30B46D73"/>
    <w:rsid w:val="313D1F66"/>
    <w:rsid w:val="316311C9"/>
    <w:rsid w:val="319F7F4E"/>
    <w:rsid w:val="32346692"/>
    <w:rsid w:val="323502D0"/>
    <w:rsid w:val="32AF6E82"/>
    <w:rsid w:val="334D0831"/>
    <w:rsid w:val="33CF4DD9"/>
    <w:rsid w:val="341E1D1F"/>
    <w:rsid w:val="34C23C37"/>
    <w:rsid w:val="350C1429"/>
    <w:rsid w:val="351759D1"/>
    <w:rsid w:val="38236E01"/>
    <w:rsid w:val="39AE70AB"/>
    <w:rsid w:val="39FE4185"/>
    <w:rsid w:val="3AB63D47"/>
    <w:rsid w:val="3AEF1043"/>
    <w:rsid w:val="3B1C7298"/>
    <w:rsid w:val="3BB0325D"/>
    <w:rsid w:val="3C0C0783"/>
    <w:rsid w:val="3CA40278"/>
    <w:rsid w:val="3E237E24"/>
    <w:rsid w:val="3E5527E2"/>
    <w:rsid w:val="3F2104F3"/>
    <w:rsid w:val="3F795B0E"/>
    <w:rsid w:val="3F9F3A96"/>
    <w:rsid w:val="40015F60"/>
    <w:rsid w:val="400B6FCF"/>
    <w:rsid w:val="402A6D69"/>
    <w:rsid w:val="406250BB"/>
    <w:rsid w:val="406A44BC"/>
    <w:rsid w:val="40C51091"/>
    <w:rsid w:val="412546ED"/>
    <w:rsid w:val="4134048C"/>
    <w:rsid w:val="42056864"/>
    <w:rsid w:val="425F778B"/>
    <w:rsid w:val="438C0DD3"/>
    <w:rsid w:val="44082420"/>
    <w:rsid w:val="442F13DF"/>
    <w:rsid w:val="44EA2D3E"/>
    <w:rsid w:val="458D2533"/>
    <w:rsid w:val="460B2CEE"/>
    <w:rsid w:val="46391808"/>
    <w:rsid w:val="4676575D"/>
    <w:rsid w:val="48BA41BE"/>
    <w:rsid w:val="493C27E9"/>
    <w:rsid w:val="496F39ED"/>
    <w:rsid w:val="49C825E4"/>
    <w:rsid w:val="49FF41D3"/>
    <w:rsid w:val="4A185DC8"/>
    <w:rsid w:val="4A4C0CA0"/>
    <w:rsid w:val="4A6500D0"/>
    <w:rsid w:val="4A7364C9"/>
    <w:rsid w:val="4B656733"/>
    <w:rsid w:val="4BB02E05"/>
    <w:rsid w:val="4BE068DB"/>
    <w:rsid w:val="4BF6002B"/>
    <w:rsid w:val="4C105929"/>
    <w:rsid w:val="4CFC25C2"/>
    <w:rsid w:val="4D5526FF"/>
    <w:rsid w:val="4DC45D61"/>
    <w:rsid w:val="4E2D3F0F"/>
    <w:rsid w:val="4E4F4568"/>
    <w:rsid w:val="4E717DB8"/>
    <w:rsid w:val="4EC15329"/>
    <w:rsid w:val="4EC55ADC"/>
    <w:rsid w:val="4ECA5065"/>
    <w:rsid w:val="4ECE2238"/>
    <w:rsid w:val="4F874536"/>
    <w:rsid w:val="4F8C7A5C"/>
    <w:rsid w:val="4FA55626"/>
    <w:rsid w:val="4FFA783F"/>
    <w:rsid w:val="50E11165"/>
    <w:rsid w:val="51DB4B86"/>
    <w:rsid w:val="523C2309"/>
    <w:rsid w:val="533C3D4D"/>
    <w:rsid w:val="54174744"/>
    <w:rsid w:val="548B08B3"/>
    <w:rsid w:val="55333C3E"/>
    <w:rsid w:val="55DE0ED7"/>
    <w:rsid w:val="55F61A53"/>
    <w:rsid w:val="560611D3"/>
    <w:rsid w:val="56357273"/>
    <w:rsid w:val="58050514"/>
    <w:rsid w:val="58A261CC"/>
    <w:rsid w:val="58AE11C7"/>
    <w:rsid w:val="58CE4826"/>
    <w:rsid w:val="59DC5578"/>
    <w:rsid w:val="5C6E7DFD"/>
    <w:rsid w:val="5CE047AB"/>
    <w:rsid w:val="5D803045"/>
    <w:rsid w:val="5E03770C"/>
    <w:rsid w:val="604D64B1"/>
    <w:rsid w:val="605430BA"/>
    <w:rsid w:val="60793CCD"/>
    <w:rsid w:val="61621C0F"/>
    <w:rsid w:val="62A96AD4"/>
    <w:rsid w:val="62C60314"/>
    <w:rsid w:val="63E43801"/>
    <w:rsid w:val="64254EAF"/>
    <w:rsid w:val="64934F80"/>
    <w:rsid w:val="64CA39A1"/>
    <w:rsid w:val="65AB1BA6"/>
    <w:rsid w:val="65B55790"/>
    <w:rsid w:val="66852703"/>
    <w:rsid w:val="66ED0718"/>
    <w:rsid w:val="68102E33"/>
    <w:rsid w:val="681C0F60"/>
    <w:rsid w:val="683C2DC6"/>
    <w:rsid w:val="6A8F45FD"/>
    <w:rsid w:val="6AD9782B"/>
    <w:rsid w:val="6BC12587"/>
    <w:rsid w:val="6C4A05C8"/>
    <w:rsid w:val="6C59340F"/>
    <w:rsid w:val="6D120DF7"/>
    <w:rsid w:val="6D985EF2"/>
    <w:rsid w:val="6DA63049"/>
    <w:rsid w:val="6EC67FE5"/>
    <w:rsid w:val="6F3F60CB"/>
    <w:rsid w:val="706A1742"/>
    <w:rsid w:val="70CF51CC"/>
    <w:rsid w:val="71257C55"/>
    <w:rsid w:val="715B7FE4"/>
    <w:rsid w:val="71F47640"/>
    <w:rsid w:val="72734D90"/>
    <w:rsid w:val="72811A5A"/>
    <w:rsid w:val="72FA599F"/>
    <w:rsid w:val="73245D03"/>
    <w:rsid w:val="73506550"/>
    <w:rsid w:val="735449E0"/>
    <w:rsid w:val="73FD6E07"/>
    <w:rsid w:val="74B82BA7"/>
    <w:rsid w:val="74E366CA"/>
    <w:rsid w:val="74E47879"/>
    <w:rsid w:val="7516157D"/>
    <w:rsid w:val="77B764C5"/>
    <w:rsid w:val="78FE5396"/>
    <w:rsid w:val="79E7B28D"/>
    <w:rsid w:val="7AFC3CB9"/>
    <w:rsid w:val="7C6E695E"/>
    <w:rsid w:val="7DB64DF6"/>
    <w:rsid w:val="7E2467B8"/>
    <w:rsid w:val="7E942F41"/>
    <w:rsid w:val="7F4831CC"/>
    <w:rsid w:val="7F7B4EFD"/>
    <w:rsid w:val="7F8A254C"/>
    <w:rsid w:val="7F9F20EE"/>
    <w:rsid w:val="7FDA0D07"/>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14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line="576" w:lineRule="exact"/>
      <w:outlineLvl w:val="1"/>
    </w:pPr>
    <w:rPr>
      <w:rFonts w:asciiTheme="majorAscii" w:hAnsiTheme="majorAscii" w:eastAsiaTheme="majorEastAsia" w:cstheme="majorBidi"/>
      <w:b/>
      <w:bCs/>
      <w:sz w:val="32"/>
      <w:szCs w:val="32"/>
    </w:rPr>
  </w:style>
  <w:style w:type="paragraph" w:styleId="5">
    <w:name w:val="heading 3"/>
    <w:basedOn w:val="1"/>
    <w:next w:val="1"/>
    <w:link w:val="32"/>
    <w:unhideWhenUsed/>
    <w:qFormat/>
    <w:uiPriority w:val="9"/>
    <w:pPr>
      <w:keepNext/>
      <w:keepLines/>
      <w:spacing w:line="576" w:lineRule="exact"/>
      <w:outlineLvl w:val="2"/>
    </w:pPr>
    <w:rPr>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6">
    <w:name w:val="Salutation"/>
    <w:basedOn w:val="1"/>
    <w:next w:val="1"/>
    <w:unhideWhenUsed/>
    <w:qFormat/>
    <w:uiPriority w:val="99"/>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unhideWhenUsed/>
    <w:qFormat/>
    <w:uiPriority w:val="0"/>
    <w:pPr>
      <w:ind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Ascii" w:hAnsiTheme="majorAsci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eastAsia="仿宋_GB2312"/>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25"/>
          <c:y val="0.0532879818594104"/>
          <c:w val="0.8418"/>
          <c:h val="0.737278911564626"/>
        </c:manualLayout>
      </c:layout>
      <c:barChart>
        <c:barDir val="col"/>
        <c:grouping val="clustered"/>
        <c:varyColors val="0"/>
        <c:ser>
          <c:idx val="0"/>
          <c:order val="0"/>
          <c:tx>
            <c:strRef>
              <c:f>Sheet1!$B$1</c:f>
              <c:strCache>
                <c:ptCount val="1"/>
                <c:pt idx="0">
                  <c:v>收、支总数</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1154.88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Sheet1!$A$2:$A$3</c:f>
              <c:strCache>
                <c:ptCount val="2"/>
                <c:pt idx="0">
                  <c:v>2021年收、支情况</c:v>
                </c:pt>
                <c:pt idx="1">
                  <c:v>2022年收、支情况</c:v>
                </c:pt>
              </c:strCache>
            </c:strRef>
          </c:cat>
          <c:val>
            <c:numRef>
              <c:f>Sheet1!$B$2:$B$3</c:f>
              <c:numCache>
                <c:formatCode>General</c:formatCode>
                <c:ptCount val="2"/>
                <c:pt idx="0">
                  <c:v>1154.88</c:v>
                </c:pt>
                <c:pt idx="1">
                  <c:v>1412.2</c:v>
                </c:pt>
              </c:numCache>
            </c:numRef>
          </c:val>
        </c:ser>
        <c:dLbls>
          <c:showLegendKey val="0"/>
          <c:showVal val="1"/>
          <c:showCatName val="0"/>
          <c:showSerName val="0"/>
          <c:showPercent val="0"/>
          <c:showBubbleSize val="0"/>
        </c:dLbls>
        <c:gapWidth val="219"/>
        <c:overlap val="-27"/>
        <c:axId val="923853782"/>
        <c:axId val="964866662"/>
      </c:barChart>
      <c:catAx>
        <c:axId val="9238537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866662"/>
        <c:crosses val="autoZero"/>
        <c:auto val="1"/>
        <c:lblAlgn val="ctr"/>
        <c:lblOffset val="100"/>
        <c:noMultiLvlLbl val="0"/>
      </c:catAx>
      <c:valAx>
        <c:axId val="96486666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8537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a:t>
            </a:r>
            <a:r>
              <a:rPr lang="en-US" altLang="zh-CN"/>
              <a:t>2</a:t>
            </a:r>
            <a:r>
              <a:t>年收入决算情况</a:t>
            </a:r>
          </a:p>
        </c:rich>
      </c:tx>
      <c:layout>
        <c:manualLayout>
          <c:xMode val="edge"/>
          <c:yMode val="edge"/>
          <c:x val="0.337875"/>
          <c:y val="0.0248933143669986"/>
        </c:manualLayout>
      </c:layout>
      <c:overlay val="0"/>
      <c:spPr>
        <a:noFill/>
        <a:ln>
          <a:noFill/>
        </a:ln>
        <a:effectLst/>
      </c:spPr>
    </c:title>
    <c:autoTitleDeleted val="0"/>
    <c:plotArea>
      <c:layout/>
      <c:pieChart>
        <c:varyColors val="1"/>
        <c:ser>
          <c:idx val="0"/>
          <c:order val="0"/>
          <c:tx>
            <c:strRef>
              <c:f>Sheet1!$B$1</c:f>
              <c:strCache>
                <c:ptCount val="1"/>
                <c:pt idx="0">
                  <c:v>2021年收入决算情况</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一般公共预算财政拨款收入, </a:t>
                    </a:r>
                    <a:r>
                      <a:rPr lang="en-US" altLang="zh-CN"/>
                      <a:t>99.05</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政府性基金预算财政拨款收入</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0.95</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1154.88</c:v>
                </c:pt>
                <c:pt idx="1">
                  <c:v>1.35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2022</a:t>
            </a:r>
            <a:r>
              <a:rPr altLang="en-US" b="1"/>
              <a:t>年支出决算情况</a:t>
            </a:r>
            <a:endParaRPr altLang="en-US"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 </a:t>
                    </a:r>
                    <a:r>
                      <a:rPr lang="en-US" altLang="zh-CN"/>
                      <a:t>1412.2</a:t>
                    </a:r>
                    <a:r>
                      <a:t>万元,</a:t>
                    </a:r>
                    <a:r>
                      <a:rPr lang="en-US" altLang="zh-CN"/>
                      <a:t>87.3</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178.84</a:t>
                    </a:r>
                    <a:r>
                      <a:t>万元, </a:t>
                    </a:r>
                    <a:r>
                      <a:rPr lang="en-US" altLang="zh-CN"/>
                      <a:t>12.7</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90.31</c:v>
                </c:pt>
                <c:pt idx="1">
                  <c:v>9.69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收、支总数</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1154.88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1398.7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Sheet1!$A$2:$A$3</c:f>
              <c:strCache>
                <c:ptCount val="2"/>
                <c:pt idx="0">
                  <c:v>2021年收、支情况</c:v>
                </c:pt>
                <c:pt idx="1">
                  <c:v>2022年收、支情况</c:v>
                </c:pt>
              </c:strCache>
            </c:strRef>
          </c:cat>
          <c:val>
            <c:numRef>
              <c:f>Sheet1!$B$2:$B$3</c:f>
              <c:numCache>
                <c:formatCode>General</c:formatCode>
                <c:ptCount val="2"/>
                <c:pt idx="0">
                  <c:v>1154.88</c:v>
                </c:pt>
                <c:pt idx="1">
                  <c:v>1398.7</c:v>
                </c:pt>
              </c:numCache>
            </c:numRef>
          </c:val>
        </c:ser>
        <c:dLbls>
          <c:showLegendKey val="0"/>
          <c:showVal val="1"/>
          <c:showCatName val="0"/>
          <c:showSerName val="0"/>
          <c:showPercent val="0"/>
          <c:showBubbleSize val="0"/>
        </c:dLbls>
        <c:gapWidth val="219"/>
        <c:overlap val="-27"/>
        <c:axId val="923853782"/>
        <c:axId val="964866662"/>
      </c:barChart>
      <c:catAx>
        <c:axId val="9238537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866662"/>
        <c:crosses val="autoZero"/>
        <c:auto val="1"/>
        <c:lblAlgn val="ctr"/>
        <c:lblOffset val="100"/>
        <c:noMultiLvlLbl val="0"/>
      </c:catAx>
      <c:valAx>
        <c:axId val="96486666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8537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1154.88</c:v>
                </c:pt>
                <c:pt idx="1">
                  <c:v>1398.7</c:v>
                </c:pt>
              </c:numCache>
            </c:numRef>
          </c:val>
        </c:ser>
        <c:dLbls>
          <c:showLegendKey val="0"/>
          <c:showVal val="1"/>
          <c:showCatName val="0"/>
          <c:showSerName val="0"/>
          <c:showPercent val="0"/>
          <c:showBubbleSize val="0"/>
        </c:dLbls>
        <c:gapWidth val="219"/>
        <c:overlap val="-27"/>
        <c:axId val="165704287"/>
        <c:axId val="246592920"/>
      </c:barChart>
      <c:catAx>
        <c:axId val="16570428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年份</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592920"/>
        <c:crosses val="autoZero"/>
        <c:auto val="1"/>
        <c:lblAlgn val="ctr"/>
        <c:lblOffset val="100"/>
        <c:noMultiLvlLbl val="0"/>
      </c:catAx>
      <c:valAx>
        <c:axId val="246592920"/>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704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一般公共服务支出, </a:t>
                    </a:r>
                    <a:r>
                      <a:rPr lang="en-US" altLang="zh-CN"/>
                      <a:t>48.5</a:t>
                    </a:r>
                    <a:r>
                      <a:t>%</a:t>
                    </a:r>
                  </a:p>
                </c:rich>
              </c:tx>
              <c:dLblPos val="in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社会保障就业支出, </a:t>
                    </a:r>
                    <a:r>
                      <a:rPr lang="en-US" altLang="zh-CN"/>
                      <a:t>8.6</a:t>
                    </a:r>
                    <a:r>
                      <a:t>%</a:t>
                    </a:r>
                  </a:p>
                </c:rich>
              </c:tx>
              <c:dLblPos val="in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农林水支出, 3</a:t>
                    </a:r>
                    <a:r>
                      <a:rPr lang="en-US" altLang="zh-CN"/>
                      <a:t>5.5</a:t>
                    </a:r>
                    <a:r>
                      <a:t>%</a:t>
                    </a:r>
                  </a:p>
                </c:rich>
              </c:tx>
              <c:dLblPos val="inEnd"/>
              <c:showLegendKey val="0"/>
              <c:showVal val="1"/>
              <c:showCatName val="1"/>
              <c:showSerName val="0"/>
              <c:showPercent val="1"/>
              <c:showBubbleSize val="0"/>
              <c:extLst>
                <c:ext xmlns:c15="http://schemas.microsoft.com/office/drawing/2012/chart" uri="{CE6537A1-D6FC-4f65-9D91-7224C49458BB}"/>
              </c:extLst>
            </c:dLbl>
            <c:dLbl>
              <c:idx val="3"/>
              <c:layout>
                <c:manualLayout>
                  <c:x val="-0.0238444694673399"/>
                  <c:y val="0.077892934398324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卫生健康类支出, 2.</a:t>
                    </a:r>
                    <a:r>
                      <a:rPr lang="en-US" altLang="zh-CN"/>
                      <a:t>2</a:t>
                    </a:r>
                    <a:r>
                      <a:t>%</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0585495679614133"/>
                  <c:y val="0.1830874682355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住房保障类支出, 4</a:t>
                    </a:r>
                    <a:r>
                      <a:rPr lang="en-US" altLang="zh-CN"/>
                      <a:t>.1</a:t>
                    </a:r>
                    <a:r>
                      <a:t>%</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23039721337641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国防支出, 0.</a:t>
                    </a:r>
                    <a:r>
                      <a:rPr lang="en-US" altLang="zh-CN"/>
                      <a:t>1</a:t>
                    </a:r>
                    <a:r>
                      <a:t>%</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文化旅游体育与传媒, 0.20%</a:t>
                    </a:r>
                  </a:p>
                </c:rich>
              </c:tx>
              <c:dLblPos val="inEnd"/>
              <c:showLegendKey val="0"/>
              <c:showVal val="1"/>
              <c:showCatName val="1"/>
              <c:showSerName val="0"/>
              <c:showPercent val="1"/>
              <c:showBubbleSize val="0"/>
              <c:extLst>
                <c:ext xmlns:c15="http://schemas.microsoft.com/office/drawing/2012/chart" uri="{CE6537A1-D6FC-4f65-9D91-7224C49458BB}"/>
              </c:extLst>
            </c:dLbl>
            <c:dLbl>
              <c:idx val="7"/>
              <c:layout>
                <c:manualLayout>
                  <c:x val="0.0927116076024586"/>
                  <c:y val="0.069863222149378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城乡社区, 0.80%, </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一般公共服务支出</c:v>
                </c:pt>
                <c:pt idx="1">
                  <c:v>社会保障就业支出</c:v>
                </c:pt>
                <c:pt idx="2">
                  <c:v>农林水支出</c:v>
                </c:pt>
                <c:pt idx="3">
                  <c:v>卫生健康类支出</c:v>
                </c:pt>
                <c:pt idx="4">
                  <c:v>住房保障类支出</c:v>
                </c:pt>
                <c:pt idx="5">
                  <c:v>国防支出</c:v>
                </c:pt>
                <c:pt idx="6">
                  <c:v>文化旅游体育与传媒</c:v>
                </c:pt>
                <c:pt idx="7">
                  <c:v>城乡社区</c:v>
                </c:pt>
              </c:strCache>
            </c:strRef>
          </c:cat>
          <c:val>
            <c:numRef>
              <c:f>Sheet1!$B$2:$B$9</c:f>
              <c:numCache>
                <c:formatCode>0.00%</c:formatCode>
                <c:ptCount val="8"/>
                <c:pt idx="0">
                  <c:v>0.485</c:v>
                </c:pt>
                <c:pt idx="1">
                  <c:v>0.086</c:v>
                </c:pt>
                <c:pt idx="2">
                  <c:v>0.355</c:v>
                </c:pt>
                <c:pt idx="3">
                  <c:v>0.022</c:v>
                </c:pt>
                <c:pt idx="4">
                  <c:v>0.041</c:v>
                </c:pt>
                <c:pt idx="5">
                  <c:v>0.001</c:v>
                </c:pt>
                <c:pt idx="6">
                  <c:v>0.002</c:v>
                </c:pt>
                <c:pt idx="7">
                  <c:v>0.008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16249294213754"/>
                  <c:y val="0.06048699958919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95625705786246"/>
                  <c:y val="0.03881964506989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公务接待费100%</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8303</Words>
  <Characters>9081</Characters>
  <Lines>61</Lines>
  <Paragraphs>17</Paragraphs>
  <TotalTime>12</TotalTime>
  <ScaleCrop>false</ScaleCrop>
  <LinksUpToDate>false</LinksUpToDate>
  <CharactersWithSpaces>9234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2023-10-16T01:02:42Z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8A7FCE7CFA3045A1A45BB8B4EF13013F_13</vt:lpwstr>
  </property>
</Properties>
</file>