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auto"/>
          <w:sz w:val="72"/>
          <w:szCs w:val="72"/>
          <w:highlight w:val="none"/>
        </w:rPr>
      </w:pPr>
      <w:bookmarkStart w:id="0" w:name="_Toc15396475"/>
      <w:bookmarkStart w:id="1" w:name="_Toc15378441"/>
      <w:bookmarkStart w:id="2" w:name="_Toc15377425"/>
      <w:bookmarkStart w:id="3" w:name="_Toc15377193"/>
      <w:bookmarkStart w:id="4" w:name="_Toc15396597"/>
      <w:bookmarkStart w:id="5"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0"/>
      <w:bookmarkEnd w:id="1"/>
      <w:bookmarkEnd w:id="2"/>
      <w:bookmarkEnd w:id="3"/>
      <w:bookmarkEnd w:id="4"/>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lang w:eastAsia="zh-CN"/>
        </w:rPr>
      </w:pPr>
      <w:bookmarkStart w:id="6" w:name="_Toc15377426"/>
      <w:bookmarkStart w:id="7" w:name="_Toc15396476"/>
      <w:bookmarkStart w:id="8" w:name="_Toc15396598"/>
      <w:bookmarkStart w:id="9" w:name="_Toc15377194"/>
      <w:bookmarkStart w:id="10" w:name="_Toc15378442"/>
      <w:r>
        <w:rPr>
          <w:rFonts w:hint="eastAsia" w:ascii="方正小标宋简体" w:hAnsi="方正小标宋简体" w:eastAsia="方正小标宋简体" w:cs="方正小标宋简体"/>
          <w:color w:val="auto"/>
          <w:sz w:val="72"/>
          <w:szCs w:val="72"/>
          <w:highlight w:val="none"/>
        </w:rPr>
        <w:t>四川省</w:t>
      </w:r>
      <w:bookmarkEnd w:id="5"/>
      <w:bookmarkStart w:id="11" w:name="_Toc15306268"/>
      <w:r>
        <w:rPr>
          <w:rFonts w:hint="eastAsia" w:ascii="方正小标宋简体" w:hAnsi="方正小标宋简体" w:eastAsia="方正小标宋简体" w:cs="方正小标宋简体"/>
          <w:color w:val="auto"/>
          <w:sz w:val="72"/>
          <w:szCs w:val="72"/>
          <w:highlight w:val="none"/>
          <w:lang w:eastAsia="zh-CN"/>
        </w:rPr>
        <w:t>广元市昭化区委</w:t>
      </w: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lang w:eastAsia="zh-CN"/>
        </w:rPr>
        <w:t>组织部</w:t>
      </w:r>
      <w:r>
        <w:rPr>
          <w:rFonts w:hint="eastAsia" w:ascii="方正小标宋简体" w:hAnsi="方正小标宋简体" w:eastAsia="方正小标宋简体" w:cs="方正小标宋简体"/>
          <w:color w:val="auto"/>
          <w:sz w:val="72"/>
          <w:szCs w:val="72"/>
          <w:highlight w:val="none"/>
        </w:rPr>
        <w:t>部门决算</w:t>
      </w:r>
      <w:bookmarkEnd w:id="6"/>
      <w:bookmarkEnd w:id="7"/>
      <w:bookmarkEnd w:id="8"/>
      <w:bookmarkEnd w:id="9"/>
      <w:bookmarkEnd w:id="10"/>
      <w:bookmarkEnd w:id="11"/>
    </w:p>
    <w:p>
      <w:pPr>
        <w:widowControl/>
        <w:jc w:val="center"/>
        <w:rPr>
          <w:rFonts w:hint="eastAsia" w:ascii="黑体" w:hAnsi="黑体" w:eastAsia="黑体"/>
          <w:color w:val="auto"/>
          <w:sz w:val="48"/>
          <w:szCs w:val="48"/>
          <w:highlight w:val="none"/>
        </w:rPr>
        <w:sectPr>
          <w:headerReference r:id="rId4" w:type="first"/>
          <w:headerReference r:id="rId3" w:type="default"/>
          <w:pgSz w:w="11906" w:h="16838"/>
          <w:pgMar w:top="1440" w:right="1800" w:bottom="1440" w:left="1800" w:header="851" w:footer="992" w:gutter="0"/>
          <w:pgNumType w:fmt="decimal" w:start="1"/>
          <w:cols w:space="425" w:num="1"/>
          <w:titlePg/>
          <w:docGrid w:type="lines" w:linePitch="312" w:charSpace="0"/>
        </w:sectPr>
      </w:pPr>
    </w:p>
    <w:p>
      <w:pPr>
        <w:widowControl/>
        <w:jc w:val="center"/>
        <w:rPr>
          <w:rFonts w:ascii="黑体" w:hAnsi="黑体" w:eastAsia="黑体"/>
          <w:color w:val="auto"/>
          <w:sz w:val="48"/>
          <w:szCs w:val="48"/>
          <w:highlight w:val="none"/>
        </w:rPr>
      </w:pP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rPr>
          <w:color w:val="auto"/>
          <w:highlight w:val="none"/>
        </w:rPr>
      </w:pPr>
    </w:p>
    <w:p>
      <w:pPr>
        <w:pStyle w:val="12"/>
        <w:numPr>
          <w:ilvl w:val="0"/>
          <w:numId w:val="0"/>
        </w:numPr>
        <w:tabs>
          <w:tab w:val="center" w:leader="middleDot" w:pos="8715"/>
          <w:tab w:val="clear" w:pos="8296"/>
        </w:tabs>
        <w:wordWrap w:val="0"/>
        <w:topLinePunct/>
        <w:adjustRightInd w:val="0"/>
        <w:snapToGrid w:val="0"/>
        <w:spacing w:before="0" w:line="576" w:lineRule="exact"/>
        <w:jc w:val="left"/>
        <w:rPr>
          <w:rFonts w:ascii="Times New Roman" w:hAnsi="Times New Roman" w:eastAsia="黑体"/>
          <w:sz w:val="36"/>
          <w:szCs w:val="36"/>
        </w:rPr>
      </w:pPr>
      <w:r>
        <w:rPr>
          <w:rFonts w:ascii="Times New Roman" w:hAnsi="Times New Roman" w:eastAsia="黑体"/>
          <w:sz w:val="32"/>
          <w:szCs w:val="32"/>
        </w:rPr>
        <w:t>第一部分</w:t>
      </w:r>
      <w:r>
        <w:rPr>
          <w:rFonts w:hint="eastAsia" w:ascii="Times New Roman" w:hAnsi="Times New Roman" w:eastAsia="黑体"/>
          <w:sz w:val="32"/>
          <w:szCs w:val="32"/>
          <w:lang w:val="en-US" w:eastAsia="zh-CN"/>
        </w:rPr>
        <w:t xml:space="preserve">  </w:t>
      </w:r>
      <w:r>
        <w:rPr>
          <w:rFonts w:hint="eastAsia" w:ascii="Times New Roman" w:hAnsi="Times New Roman" w:eastAsia="黑体"/>
          <w:sz w:val="32"/>
          <w:szCs w:val="32"/>
        </w:rPr>
        <w:t>部门概况</w:t>
      </w:r>
      <w:r>
        <w:rPr>
          <w:rFonts w:hint="eastAsia"/>
          <w:color w:val="auto"/>
          <w:sz w:val="28"/>
          <w:szCs w:val="28"/>
          <w:highlight w:val="none"/>
          <w:lang w:eastAsia="zh-CN"/>
        </w:rPr>
        <w:t>………………………………………………</w:t>
      </w:r>
      <w:r>
        <w:rPr>
          <w:rFonts w:hint="eastAsia"/>
          <w:color w:val="auto"/>
          <w:sz w:val="28"/>
          <w:szCs w:val="28"/>
          <w:highlight w:val="none"/>
          <w:lang w:val="en-US" w:eastAsia="zh-CN"/>
        </w:rPr>
        <w:t>1</w:t>
      </w:r>
    </w:p>
    <w:p>
      <w:pPr>
        <w:pStyle w:val="14"/>
        <w:tabs>
          <w:tab w:val="clear" w:pos="8296"/>
        </w:tabs>
        <w:adjustRightInd w:val="0"/>
        <w:snapToGrid w:val="0"/>
        <w:spacing w:line="440" w:lineRule="exact"/>
        <w:jc w:val="left"/>
        <w:rPr>
          <w:rFonts w:ascii="仿宋" w:hAnsi="仿宋" w:eastAsia="仿宋" w:cstheme="minorBidi"/>
          <w:color w:val="auto"/>
          <w:sz w:val="28"/>
          <w:szCs w:val="28"/>
          <w:highlight w:val="none"/>
        </w:rPr>
      </w:pPr>
      <w:r>
        <w:rPr>
          <w:rFonts w:hint="eastAsia"/>
          <w:color w:val="auto"/>
          <w:sz w:val="28"/>
          <w:szCs w:val="28"/>
          <w:highlight w:val="none"/>
          <w:lang w:eastAsia="zh-CN"/>
        </w:rPr>
        <w:t>一</w:t>
      </w:r>
      <w:r>
        <w:rPr>
          <w:rFonts w:hint="eastAsia"/>
          <w:color w:val="auto"/>
          <w:sz w:val="28"/>
          <w:szCs w:val="28"/>
          <w:highlight w:val="none"/>
        </w:rPr>
        <w:t>、</w:t>
      </w:r>
      <w:r>
        <w:rPr>
          <w:rFonts w:hint="eastAsia"/>
          <w:color w:val="auto"/>
          <w:sz w:val="28"/>
          <w:szCs w:val="28"/>
          <w:highlight w:val="none"/>
          <w:lang w:eastAsia="zh-CN"/>
        </w:rPr>
        <w:t>部门职责…………………………………………………………</w:t>
      </w:r>
      <w:r>
        <w:rPr>
          <w:rFonts w:hint="eastAsia"/>
          <w:color w:val="auto"/>
          <w:sz w:val="28"/>
          <w:szCs w:val="28"/>
          <w:highlight w:val="none"/>
          <w:lang w:val="en-US" w:eastAsia="zh-CN"/>
        </w:rPr>
        <w:t>1</w:t>
      </w:r>
      <w:r>
        <w:rPr>
          <w:rFonts w:hint="eastAsia"/>
          <w:color w:val="auto"/>
          <w:sz w:val="28"/>
          <w:szCs w:val="28"/>
          <w:highlight w:val="none"/>
        </w:rPr>
        <w:t>二、机构设置</w:t>
      </w:r>
      <w:r>
        <w:rPr>
          <w:rFonts w:hint="eastAsia"/>
          <w:color w:val="auto"/>
          <w:sz w:val="28"/>
          <w:szCs w:val="28"/>
          <w:highlight w:val="none"/>
          <w:lang w:eastAsia="zh-CN"/>
        </w:rPr>
        <w:t>…………………………………………………………</w:t>
      </w:r>
      <w:r>
        <w:rPr>
          <w:rFonts w:hint="eastAsia"/>
          <w:color w:val="auto"/>
          <w:sz w:val="28"/>
          <w:szCs w:val="28"/>
          <w:highlight w:val="none"/>
          <w:lang w:val="en-US" w:eastAsia="zh-CN"/>
        </w:rPr>
        <w:t>1</w:t>
      </w:r>
    </w:p>
    <w:p>
      <w:pPr>
        <w:pStyle w:val="12"/>
        <w:adjustRightInd w:val="0"/>
        <w:snapToGrid w:val="0"/>
        <w:spacing w:before="0" w:line="440" w:lineRule="exact"/>
        <w:jc w:val="left"/>
        <w:rPr>
          <w:rFonts w:hint="default" w:ascii="Times New Roman" w:hAnsi="Times New Roman" w:eastAsia="宋体" w:cs="Times New Roman"/>
          <w:color w:val="auto"/>
          <w:kern w:val="2"/>
          <w:sz w:val="28"/>
          <w:szCs w:val="28"/>
          <w:highlight w:val="none"/>
          <w:lang w:val="en-US" w:eastAsia="zh-CN" w:bidi="ar-SA"/>
        </w:rPr>
      </w:pPr>
      <w:r>
        <w:rPr>
          <w:rFonts w:hint="eastAsia" w:ascii="Times New Roman" w:hAnsi="Times New Roman" w:eastAsia="黑体"/>
          <w:sz w:val="32"/>
          <w:szCs w:val="32"/>
        </w:rPr>
        <w:t>第二部分</w:t>
      </w:r>
      <w:r>
        <w:rPr>
          <w:rFonts w:hint="eastAsia" w:ascii="Times New Roman" w:hAnsi="Times New Roman" w:eastAsia="黑体"/>
          <w:sz w:val="32"/>
          <w:szCs w:val="32"/>
          <w:lang w:val="en-US" w:eastAsia="zh-CN"/>
        </w:rPr>
        <w:t xml:space="preserve"> 2022年度</w:t>
      </w:r>
      <w:r>
        <w:rPr>
          <w:rFonts w:hint="eastAsia" w:ascii="Times New Roman" w:hAnsi="Times New Roman" w:eastAsia="黑体"/>
          <w:sz w:val="32"/>
          <w:szCs w:val="32"/>
        </w:rPr>
        <w:t>部门决算情况说明</w:t>
      </w:r>
      <w:r>
        <w:rPr>
          <w:rFonts w:hint="eastAsia"/>
          <w:color w:val="auto"/>
          <w:sz w:val="28"/>
          <w:szCs w:val="28"/>
          <w:highlight w:val="none"/>
          <w:lang w:eastAsia="zh-CN"/>
        </w:rPr>
        <w:t>…………………………</w:t>
      </w:r>
      <w:r>
        <w:rPr>
          <w:rFonts w:hint="eastAsia" w:ascii="Times New Roman" w:hAnsi="Times New Roman" w:eastAsia="宋体" w:cs="Times New Roman"/>
          <w:color w:val="auto"/>
          <w:kern w:val="2"/>
          <w:sz w:val="28"/>
          <w:szCs w:val="28"/>
          <w:highlight w:val="none"/>
          <w:lang w:val="en-US" w:eastAsia="zh-CN" w:bidi="ar-SA"/>
        </w:rPr>
        <w:t>3</w:t>
      </w:r>
    </w:p>
    <w:p>
      <w:pPr>
        <w:pStyle w:val="14"/>
        <w:adjustRightInd w:val="0"/>
        <w:snapToGrid w:val="0"/>
        <w:spacing w:line="440" w:lineRule="exact"/>
        <w:jc w:val="left"/>
        <w:rPr>
          <w:rFonts w:hint="eastAsia" w:ascii="Times New Roman" w:hAnsi="Times New Roman" w:eastAsia="宋体" w:cs="Times New Roman"/>
          <w:color w:val="auto"/>
          <w:kern w:val="2"/>
          <w:sz w:val="28"/>
          <w:szCs w:val="28"/>
          <w:highlight w:val="none"/>
          <w:lang w:val="en-US" w:eastAsia="zh-CN" w:bidi="ar-SA"/>
        </w:rPr>
      </w:pPr>
      <w:r>
        <w:rPr>
          <w:rFonts w:hint="eastAsia" w:ascii="Times New Roman" w:hAnsi="Times New Roman" w:eastAsia="宋体" w:cs="Times New Roman"/>
          <w:color w:val="auto"/>
          <w:kern w:val="2"/>
          <w:sz w:val="28"/>
          <w:szCs w:val="28"/>
          <w:highlight w:val="none"/>
          <w:lang w:val="en-US" w:eastAsia="zh-CN" w:bidi="ar-SA"/>
        </w:rPr>
        <w:t>一、收入支出决算总体情况说明……………………………………3</w:t>
      </w:r>
    </w:p>
    <w:p>
      <w:pPr>
        <w:pStyle w:val="14"/>
        <w:adjustRightInd w:val="0"/>
        <w:snapToGrid w:val="0"/>
        <w:spacing w:line="440" w:lineRule="exact"/>
        <w:jc w:val="left"/>
        <w:rPr>
          <w:rFonts w:hint="default" w:ascii="仿宋" w:hAnsi="仿宋" w:eastAsia="仿宋" w:cstheme="minorBidi"/>
          <w:color w:val="auto"/>
          <w:sz w:val="28"/>
          <w:szCs w:val="28"/>
          <w:highlight w:val="none"/>
          <w:lang w:val="en-US"/>
        </w:rPr>
      </w:pPr>
      <w:r>
        <w:rPr>
          <w:rFonts w:hint="eastAsia"/>
          <w:color w:val="auto"/>
          <w:sz w:val="28"/>
          <w:szCs w:val="28"/>
          <w:highlight w:val="none"/>
        </w:rPr>
        <w:t>二、收入决算情况说明</w:t>
      </w:r>
      <w:r>
        <w:rPr>
          <w:rFonts w:hint="eastAsia"/>
          <w:color w:val="auto"/>
          <w:sz w:val="28"/>
          <w:szCs w:val="28"/>
          <w:highlight w:val="none"/>
          <w:lang w:eastAsia="zh-CN"/>
        </w:rPr>
        <w:t>………………………………………………</w:t>
      </w:r>
      <w:r>
        <w:rPr>
          <w:rFonts w:hint="eastAsia"/>
          <w:color w:val="auto"/>
          <w:sz w:val="28"/>
          <w:szCs w:val="28"/>
          <w:highlight w:val="none"/>
          <w:lang w:val="en-US" w:eastAsia="zh-CN"/>
        </w:rPr>
        <w:t>3</w:t>
      </w:r>
    </w:p>
    <w:p>
      <w:pPr>
        <w:pStyle w:val="14"/>
        <w:adjustRightInd w:val="0"/>
        <w:snapToGrid w:val="0"/>
        <w:spacing w:line="440" w:lineRule="exact"/>
        <w:jc w:val="left"/>
        <w:rPr>
          <w:rFonts w:ascii="仿宋" w:hAnsi="仿宋" w:eastAsia="仿宋" w:cstheme="minorBidi"/>
          <w:color w:val="auto"/>
          <w:sz w:val="28"/>
          <w:szCs w:val="28"/>
          <w:highlight w:val="none"/>
        </w:rPr>
      </w:pPr>
      <w:r>
        <w:rPr>
          <w:rFonts w:hint="eastAsia"/>
          <w:color w:val="auto"/>
          <w:sz w:val="28"/>
          <w:szCs w:val="28"/>
          <w:highlight w:val="none"/>
        </w:rPr>
        <w:t>三、支出决算情况说明</w:t>
      </w:r>
      <w:r>
        <w:rPr>
          <w:rFonts w:hint="eastAsia"/>
          <w:color w:val="auto"/>
          <w:sz w:val="28"/>
          <w:szCs w:val="28"/>
          <w:highlight w:val="none"/>
          <w:lang w:eastAsia="zh-CN"/>
        </w:rPr>
        <w:t>………………………………………………</w:t>
      </w:r>
      <w:r>
        <w:rPr>
          <w:rFonts w:hint="eastAsia"/>
          <w:color w:val="auto"/>
          <w:sz w:val="28"/>
          <w:szCs w:val="28"/>
          <w:highlight w:val="none"/>
          <w:lang w:val="en-US" w:eastAsia="zh-CN"/>
        </w:rPr>
        <w:t>4</w:t>
      </w:r>
    </w:p>
    <w:p>
      <w:pPr>
        <w:pStyle w:val="14"/>
        <w:adjustRightInd w:val="0"/>
        <w:snapToGrid w:val="0"/>
        <w:spacing w:line="440" w:lineRule="exact"/>
        <w:jc w:val="left"/>
        <w:rPr>
          <w:rFonts w:ascii="仿宋" w:hAnsi="仿宋" w:eastAsia="仿宋" w:cstheme="minorBidi"/>
          <w:color w:val="auto"/>
          <w:sz w:val="28"/>
          <w:szCs w:val="28"/>
          <w:highlight w:val="none"/>
        </w:rPr>
      </w:pPr>
      <w:r>
        <w:rPr>
          <w:rFonts w:hint="eastAsia"/>
          <w:color w:val="auto"/>
          <w:sz w:val="28"/>
          <w:szCs w:val="28"/>
          <w:highlight w:val="none"/>
        </w:rPr>
        <w:t>四、财政拨款收入支出决算总体情况说明</w:t>
      </w:r>
      <w:r>
        <w:rPr>
          <w:rFonts w:hint="eastAsia"/>
          <w:color w:val="auto"/>
          <w:sz w:val="28"/>
          <w:szCs w:val="28"/>
          <w:highlight w:val="none"/>
          <w:lang w:eastAsia="zh-CN"/>
        </w:rPr>
        <w:t>…………………………</w:t>
      </w:r>
      <w:r>
        <w:rPr>
          <w:rFonts w:hint="eastAsia"/>
          <w:color w:val="auto"/>
          <w:sz w:val="28"/>
          <w:szCs w:val="28"/>
          <w:highlight w:val="none"/>
          <w:lang w:val="en-US" w:eastAsia="zh-CN"/>
        </w:rPr>
        <w:t>4</w:t>
      </w:r>
    </w:p>
    <w:p>
      <w:pPr>
        <w:pStyle w:val="14"/>
        <w:adjustRightInd w:val="0"/>
        <w:snapToGrid w:val="0"/>
        <w:spacing w:line="440" w:lineRule="exact"/>
        <w:jc w:val="left"/>
        <w:rPr>
          <w:rFonts w:ascii="仿宋" w:hAnsi="仿宋" w:eastAsia="仿宋" w:cstheme="minorBidi"/>
          <w:color w:val="auto"/>
          <w:sz w:val="28"/>
          <w:szCs w:val="28"/>
          <w:highlight w:val="none"/>
        </w:rPr>
      </w:pPr>
      <w:r>
        <w:rPr>
          <w:rFonts w:hint="eastAsia"/>
          <w:color w:val="auto"/>
          <w:sz w:val="28"/>
          <w:szCs w:val="28"/>
          <w:highlight w:val="none"/>
        </w:rPr>
        <w:t>五、一般公共预算财政拨款支出决算情况说明</w:t>
      </w:r>
      <w:r>
        <w:rPr>
          <w:rFonts w:hint="eastAsia"/>
          <w:color w:val="auto"/>
          <w:sz w:val="28"/>
          <w:szCs w:val="28"/>
          <w:highlight w:val="none"/>
          <w:lang w:eastAsia="zh-CN"/>
        </w:rPr>
        <w:t>……………………</w:t>
      </w:r>
      <w:r>
        <w:rPr>
          <w:rFonts w:hint="eastAsia"/>
          <w:color w:val="auto"/>
          <w:sz w:val="28"/>
          <w:szCs w:val="28"/>
          <w:highlight w:val="none"/>
          <w:lang w:val="en-US" w:eastAsia="zh-CN"/>
        </w:rPr>
        <w:t>5</w:t>
      </w:r>
    </w:p>
    <w:p>
      <w:pPr>
        <w:pStyle w:val="14"/>
        <w:adjustRightInd w:val="0"/>
        <w:snapToGrid w:val="0"/>
        <w:spacing w:line="440" w:lineRule="exact"/>
        <w:jc w:val="left"/>
        <w:rPr>
          <w:rFonts w:ascii="仿宋" w:hAnsi="仿宋" w:eastAsia="仿宋" w:cstheme="minorBidi"/>
          <w:color w:val="auto"/>
          <w:sz w:val="28"/>
          <w:szCs w:val="28"/>
          <w:highlight w:val="none"/>
        </w:rPr>
      </w:pPr>
      <w:r>
        <w:rPr>
          <w:rFonts w:hint="eastAsia"/>
          <w:color w:val="auto"/>
          <w:sz w:val="28"/>
          <w:szCs w:val="28"/>
          <w:highlight w:val="none"/>
        </w:rPr>
        <w:t>六、一般公共预算财政拨款基本支出决算情况说明</w:t>
      </w:r>
      <w:r>
        <w:rPr>
          <w:rFonts w:hint="eastAsia"/>
          <w:color w:val="auto"/>
          <w:sz w:val="28"/>
          <w:szCs w:val="28"/>
          <w:highlight w:val="none"/>
          <w:lang w:eastAsia="zh-CN"/>
        </w:rPr>
        <w:t>………………</w:t>
      </w:r>
      <w:r>
        <w:rPr>
          <w:rFonts w:hint="eastAsia"/>
          <w:color w:val="auto"/>
          <w:sz w:val="28"/>
          <w:szCs w:val="28"/>
          <w:highlight w:val="none"/>
          <w:lang w:val="en-US" w:eastAsia="zh-CN"/>
        </w:rPr>
        <w:t>8</w:t>
      </w:r>
    </w:p>
    <w:p>
      <w:pPr>
        <w:pStyle w:val="14"/>
        <w:adjustRightInd w:val="0"/>
        <w:snapToGrid w:val="0"/>
        <w:spacing w:line="440" w:lineRule="exact"/>
        <w:jc w:val="left"/>
        <w:rPr>
          <w:rFonts w:hint="default" w:ascii="仿宋" w:hAnsi="仿宋" w:eastAsia="仿宋" w:cstheme="minorBidi"/>
          <w:color w:val="auto"/>
          <w:sz w:val="28"/>
          <w:szCs w:val="28"/>
          <w:highlight w:val="none"/>
          <w:lang w:val="en-US"/>
        </w:rPr>
      </w:pPr>
      <w:r>
        <w:rPr>
          <w:rFonts w:hint="eastAsia"/>
          <w:color w:val="auto"/>
          <w:sz w:val="28"/>
          <w:szCs w:val="28"/>
          <w:highlight w:val="none"/>
        </w:rPr>
        <w:t>七、财政拨款</w:t>
      </w:r>
      <w:r>
        <w:rPr>
          <w:rFonts w:hint="eastAsia"/>
          <w:color w:val="auto"/>
          <w:sz w:val="28"/>
          <w:szCs w:val="28"/>
          <w:highlight w:val="none"/>
          <w:lang w:eastAsia="zh-CN"/>
        </w:rPr>
        <w:t>“</w:t>
      </w:r>
      <w:r>
        <w:rPr>
          <w:rFonts w:hint="eastAsia"/>
          <w:color w:val="auto"/>
          <w:sz w:val="28"/>
          <w:szCs w:val="28"/>
          <w:highlight w:val="none"/>
        </w:rPr>
        <w:t>三公”经费支出决算情况说明</w:t>
      </w:r>
      <w:r>
        <w:rPr>
          <w:rFonts w:hint="eastAsia"/>
          <w:color w:val="auto"/>
          <w:sz w:val="28"/>
          <w:szCs w:val="28"/>
          <w:highlight w:val="none"/>
          <w:lang w:eastAsia="zh-CN"/>
        </w:rPr>
        <w:t>……………………</w:t>
      </w:r>
      <w:r>
        <w:rPr>
          <w:rFonts w:hint="eastAsia"/>
          <w:color w:val="auto"/>
          <w:sz w:val="28"/>
          <w:szCs w:val="28"/>
          <w:highlight w:val="none"/>
          <w:lang w:val="en-US" w:eastAsia="zh-CN"/>
        </w:rPr>
        <w:t>8</w:t>
      </w:r>
    </w:p>
    <w:p>
      <w:pPr>
        <w:pStyle w:val="14"/>
        <w:adjustRightInd w:val="0"/>
        <w:snapToGrid w:val="0"/>
        <w:spacing w:line="440" w:lineRule="exact"/>
        <w:jc w:val="left"/>
        <w:rPr>
          <w:rFonts w:hint="default" w:ascii="仿宋" w:hAnsi="仿宋" w:eastAsia="仿宋" w:cstheme="minorBidi"/>
          <w:color w:val="auto"/>
          <w:sz w:val="28"/>
          <w:szCs w:val="28"/>
          <w:highlight w:val="none"/>
          <w:lang w:val="en-US"/>
        </w:rPr>
      </w:pPr>
      <w:r>
        <w:rPr>
          <w:rFonts w:hint="eastAsia"/>
          <w:color w:val="auto"/>
          <w:sz w:val="28"/>
          <w:szCs w:val="28"/>
          <w:highlight w:val="none"/>
        </w:rPr>
        <w:t>八、政府性基金预算支出决算情况说明</w:t>
      </w:r>
      <w:r>
        <w:rPr>
          <w:rFonts w:hint="eastAsia"/>
          <w:color w:val="auto"/>
          <w:sz w:val="28"/>
          <w:szCs w:val="28"/>
          <w:highlight w:val="none"/>
          <w:lang w:eastAsia="zh-CN"/>
        </w:rPr>
        <w:t>…………………………</w:t>
      </w:r>
      <w:r>
        <w:rPr>
          <w:rFonts w:hint="eastAsia"/>
          <w:color w:val="auto"/>
          <w:sz w:val="28"/>
          <w:szCs w:val="28"/>
          <w:highlight w:val="none"/>
          <w:lang w:val="en-US" w:eastAsia="zh-CN"/>
        </w:rPr>
        <w:t>10</w:t>
      </w:r>
    </w:p>
    <w:p>
      <w:pPr>
        <w:pStyle w:val="14"/>
        <w:adjustRightInd w:val="0"/>
        <w:snapToGrid w:val="0"/>
        <w:spacing w:line="440" w:lineRule="exact"/>
        <w:jc w:val="left"/>
        <w:rPr>
          <w:rFonts w:hint="default" w:asciiTheme="minorEastAsia" w:hAnsiTheme="minorEastAsia" w:eastAsiaTheme="minorEastAsia" w:cstheme="minorEastAsia"/>
          <w:color w:val="auto"/>
          <w:sz w:val="28"/>
          <w:szCs w:val="28"/>
          <w:highlight w:val="none"/>
          <w:lang w:val="en-US"/>
        </w:rPr>
      </w:pPr>
      <w:r>
        <w:rPr>
          <w:rFonts w:hint="eastAsia" w:asciiTheme="minorEastAsia" w:hAnsiTheme="minorEastAsia" w:eastAsiaTheme="minorEastAsia" w:cstheme="minorEastAsia"/>
          <w:color w:val="auto"/>
          <w:sz w:val="28"/>
          <w:szCs w:val="28"/>
          <w:highlight w:val="none"/>
        </w:rPr>
        <w:t>九、</w:t>
      </w:r>
      <w:r>
        <w:rPr>
          <w:rFonts w:hint="eastAsia" w:asciiTheme="minorEastAsia" w:hAnsiTheme="minorEastAsia" w:eastAsiaTheme="minorEastAsia" w:cstheme="minorEastAsia"/>
          <w:color w:val="auto"/>
          <w:sz w:val="28"/>
          <w:szCs w:val="28"/>
          <w:highlight w:val="none"/>
          <w:lang w:eastAsia="zh-CN"/>
        </w:rPr>
        <w:t>国</w:t>
      </w:r>
      <w:r>
        <w:rPr>
          <w:rFonts w:hint="eastAsia" w:asciiTheme="minorEastAsia" w:hAnsiTheme="minorEastAsia" w:eastAsiaTheme="minorEastAsia" w:cstheme="minorEastAsia"/>
          <w:color w:val="auto"/>
          <w:sz w:val="28"/>
          <w:szCs w:val="28"/>
          <w:highlight w:val="none"/>
        </w:rPr>
        <w:t>有资本经营预算支出决算情况说明</w:t>
      </w:r>
      <w:r>
        <w:rPr>
          <w:rFonts w:hint="eastAsia"/>
          <w:color w:val="auto"/>
          <w:sz w:val="28"/>
          <w:szCs w:val="28"/>
          <w:highlight w:val="none"/>
          <w:lang w:eastAsia="zh-CN"/>
        </w:rPr>
        <w:t>………………………</w:t>
      </w:r>
      <w:r>
        <w:rPr>
          <w:rFonts w:hint="eastAsia"/>
          <w:color w:val="auto"/>
          <w:sz w:val="28"/>
          <w:szCs w:val="28"/>
          <w:highlight w:val="none"/>
          <w:lang w:val="en-US" w:eastAsia="zh-CN"/>
        </w:rPr>
        <w:t>10</w:t>
      </w:r>
    </w:p>
    <w:p>
      <w:pPr>
        <w:pStyle w:val="14"/>
        <w:adjustRightInd w:val="0"/>
        <w:snapToGrid w:val="0"/>
        <w:spacing w:line="440" w:lineRule="exact"/>
        <w:jc w:val="left"/>
        <w:rPr>
          <w:rFonts w:hint="eastAsia" w:asciiTheme="minorEastAsia" w:hAnsiTheme="minorEastAsia" w:eastAsiaTheme="minorEastAsia" w:cstheme="minorEastAsia"/>
          <w:color w:val="auto"/>
          <w:sz w:val="28"/>
          <w:szCs w:val="28"/>
          <w:highlight w:val="none"/>
        </w:rPr>
      </w:pPr>
      <w:r>
        <w:rPr>
          <w:rStyle w:val="20"/>
          <w:rFonts w:hint="eastAsia" w:asciiTheme="minorEastAsia" w:hAnsiTheme="minorEastAsia" w:eastAsiaTheme="minorEastAsia" w:cstheme="minorEastAsia"/>
          <w:color w:val="auto"/>
          <w:sz w:val="28"/>
          <w:szCs w:val="28"/>
          <w:highlight w:val="none"/>
          <w:u w:val="none"/>
          <w:lang w:eastAsia="zh-CN"/>
        </w:rPr>
        <w:t>十</w:t>
      </w:r>
      <w:r>
        <w:rPr>
          <w:rStyle w:val="20"/>
          <w:rFonts w:hint="eastAsia" w:asciiTheme="minorEastAsia" w:hAnsiTheme="minorEastAsia" w:eastAsiaTheme="minorEastAsia" w:cstheme="minorEastAsia"/>
          <w:color w:val="auto"/>
          <w:sz w:val="28"/>
          <w:szCs w:val="28"/>
          <w:highlight w:val="none"/>
          <w:u w:val="none"/>
        </w:rPr>
        <w:t>、</w:t>
      </w:r>
      <w:r>
        <w:rPr>
          <w:rFonts w:hint="eastAsia" w:asciiTheme="minorEastAsia" w:hAnsiTheme="minorEastAsia" w:eastAsiaTheme="minorEastAsia" w:cstheme="minorEastAsia"/>
          <w:color w:val="auto"/>
          <w:sz w:val="28"/>
          <w:szCs w:val="28"/>
          <w:highlight w:val="none"/>
        </w:rPr>
        <w:t>其他重要事项的情况说</w:t>
      </w:r>
      <w:r>
        <w:rPr>
          <w:rFonts w:hint="eastAsia" w:asciiTheme="minorEastAsia" w:hAnsiTheme="minorEastAsia" w:eastAsiaTheme="minorEastAsia" w:cstheme="minorEastAsia"/>
          <w:color w:val="auto"/>
          <w:sz w:val="28"/>
          <w:szCs w:val="28"/>
          <w:highlight w:val="none"/>
          <w:lang w:eastAsia="zh-CN"/>
        </w:rPr>
        <w:t>明…</w:t>
      </w:r>
      <w:r>
        <w:rPr>
          <w:rFonts w:hint="eastAsia"/>
          <w:color w:val="auto"/>
          <w:sz w:val="28"/>
          <w:szCs w:val="28"/>
          <w:highlight w:val="none"/>
          <w:lang w:eastAsia="zh-CN"/>
        </w:rPr>
        <w:t>…………………………………</w:t>
      </w:r>
      <w:r>
        <w:rPr>
          <w:rFonts w:hint="eastAsia"/>
          <w:color w:val="auto"/>
          <w:sz w:val="28"/>
          <w:szCs w:val="28"/>
          <w:highlight w:val="none"/>
          <w:lang w:val="en-US" w:eastAsia="zh-CN"/>
        </w:rPr>
        <w:t>10</w:t>
      </w:r>
    </w:p>
    <w:p>
      <w:pPr>
        <w:pStyle w:val="12"/>
        <w:adjustRightInd w:val="0"/>
        <w:snapToGrid w:val="0"/>
        <w:spacing w:before="0" w:line="440" w:lineRule="exact"/>
        <w:jc w:val="left"/>
        <w:rPr>
          <w:rFonts w:hint="default" w:ascii="Times New Roman" w:hAnsi="Times New Roman" w:eastAsia="黑体"/>
          <w:sz w:val="32"/>
          <w:szCs w:val="32"/>
          <w:lang w:val="en-US"/>
        </w:rPr>
      </w:pPr>
      <w:r>
        <w:rPr>
          <w:rFonts w:hint="eastAsia" w:ascii="Times New Roman" w:hAnsi="Times New Roman" w:eastAsia="黑体"/>
          <w:sz w:val="32"/>
          <w:szCs w:val="32"/>
        </w:rPr>
        <w:t>第三部分 名词解释</w:t>
      </w:r>
      <w:r>
        <w:rPr>
          <w:rFonts w:hint="eastAsia"/>
          <w:color w:val="auto"/>
          <w:sz w:val="28"/>
          <w:szCs w:val="28"/>
          <w:highlight w:val="none"/>
          <w:lang w:eastAsia="zh-CN"/>
        </w:rPr>
        <w:t>………………………………………………</w:t>
      </w:r>
      <w:r>
        <w:rPr>
          <w:rFonts w:hint="eastAsia"/>
          <w:color w:val="auto"/>
          <w:sz w:val="28"/>
          <w:szCs w:val="28"/>
          <w:highlight w:val="none"/>
          <w:lang w:val="en-US" w:eastAsia="zh-CN"/>
        </w:rPr>
        <w:t>12</w:t>
      </w:r>
    </w:p>
    <w:p>
      <w:pPr>
        <w:pStyle w:val="12"/>
        <w:adjustRightInd w:val="0"/>
        <w:snapToGrid w:val="0"/>
        <w:spacing w:before="0" w:line="440" w:lineRule="exact"/>
        <w:jc w:val="left"/>
        <w:rPr>
          <w:rFonts w:hint="default" w:ascii="Times New Roman" w:hAnsi="Times New Roman" w:eastAsia="黑体"/>
          <w:sz w:val="32"/>
          <w:szCs w:val="32"/>
          <w:lang w:val="en-US"/>
        </w:rPr>
      </w:pPr>
      <w:r>
        <w:rPr>
          <w:rFonts w:hint="eastAsia" w:ascii="Times New Roman" w:hAnsi="Times New Roman" w:eastAsia="黑体"/>
          <w:sz w:val="32"/>
          <w:szCs w:val="32"/>
        </w:rPr>
        <w:t>第四部分 附件</w:t>
      </w:r>
      <w:r>
        <w:rPr>
          <w:rFonts w:hint="eastAsia"/>
          <w:color w:val="auto"/>
          <w:sz w:val="28"/>
          <w:szCs w:val="28"/>
          <w:highlight w:val="none"/>
          <w:lang w:eastAsia="zh-CN"/>
        </w:rPr>
        <w:t>………………………………………………………</w:t>
      </w:r>
      <w:r>
        <w:rPr>
          <w:rFonts w:hint="eastAsia"/>
          <w:color w:val="auto"/>
          <w:sz w:val="28"/>
          <w:szCs w:val="28"/>
          <w:highlight w:val="none"/>
          <w:lang w:val="en-US" w:eastAsia="zh-CN"/>
        </w:rPr>
        <w:t>14</w:t>
      </w:r>
    </w:p>
    <w:p>
      <w:pPr>
        <w:pStyle w:val="12"/>
        <w:adjustRightInd w:val="0"/>
        <w:snapToGrid w:val="0"/>
        <w:spacing w:before="0" w:line="440" w:lineRule="exact"/>
        <w:jc w:val="left"/>
        <w:rPr>
          <w:rFonts w:hint="default" w:ascii="Times New Roman" w:hAnsi="Times New Roman" w:eastAsia="黑体"/>
          <w:sz w:val="32"/>
          <w:szCs w:val="32"/>
          <w:lang w:val="en-US"/>
        </w:rPr>
      </w:pPr>
      <w:r>
        <w:rPr>
          <w:rFonts w:hint="eastAsia" w:ascii="Times New Roman" w:hAnsi="Times New Roman" w:eastAsia="黑体"/>
          <w:sz w:val="32"/>
          <w:szCs w:val="32"/>
        </w:rPr>
        <w:t>第五部分 附表</w:t>
      </w:r>
      <w:r>
        <w:rPr>
          <w:rFonts w:hint="eastAsia"/>
          <w:color w:val="auto"/>
          <w:sz w:val="28"/>
          <w:szCs w:val="28"/>
          <w:highlight w:val="none"/>
          <w:lang w:eastAsia="zh-CN"/>
        </w:rPr>
        <w:t>………………………………………………………</w:t>
      </w:r>
      <w:r>
        <w:rPr>
          <w:rFonts w:hint="eastAsia"/>
          <w:color w:val="auto"/>
          <w:sz w:val="28"/>
          <w:szCs w:val="28"/>
          <w:highlight w:val="none"/>
          <w:lang w:val="en-US" w:eastAsia="zh-CN"/>
        </w:rPr>
        <w:t>25</w:t>
      </w:r>
    </w:p>
    <w:p>
      <w:pPr>
        <w:pStyle w:val="14"/>
        <w:adjustRightInd w:val="0"/>
        <w:snapToGrid w:val="0"/>
        <w:spacing w:line="440" w:lineRule="exact"/>
        <w:jc w:val="left"/>
        <w:rPr>
          <w:rFonts w:hint="default"/>
          <w:color w:val="auto"/>
          <w:sz w:val="28"/>
          <w:szCs w:val="28"/>
          <w:highlight w:val="none"/>
          <w:lang w:val="en-US"/>
        </w:rPr>
      </w:pPr>
      <w:r>
        <w:rPr>
          <w:rFonts w:hint="eastAsia"/>
          <w:color w:val="auto"/>
          <w:sz w:val="28"/>
          <w:szCs w:val="28"/>
          <w:highlight w:val="none"/>
        </w:rPr>
        <w:t>一、收入支出决算总表</w:t>
      </w:r>
      <w:r>
        <w:rPr>
          <w:rFonts w:hint="eastAsia"/>
          <w:color w:val="auto"/>
          <w:sz w:val="28"/>
          <w:szCs w:val="28"/>
          <w:highlight w:val="none"/>
          <w:lang w:eastAsia="zh-CN"/>
        </w:rPr>
        <w:t>……………………………………………</w:t>
      </w:r>
      <w:r>
        <w:rPr>
          <w:rFonts w:hint="eastAsia"/>
          <w:color w:val="auto"/>
          <w:sz w:val="28"/>
          <w:szCs w:val="28"/>
          <w:highlight w:val="none"/>
          <w:lang w:val="en-US" w:eastAsia="zh-CN"/>
        </w:rPr>
        <w:t>26</w:t>
      </w:r>
    </w:p>
    <w:p>
      <w:pPr>
        <w:pStyle w:val="14"/>
        <w:adjustRightInd w:val="0"/>
        <w:snapToGrid w:val="0"/>
        <w:spacing w:line="440" w:lineRule="exact"/>
        <w:jc w:val="left"/>
        <w:rPr>
          <w:rFonts w:hint="default"/>
          <w:color w:val="auto"/>
          <w:sz w:val="28"/>
          <w:szCs w:val="28"/>
          <w:highlight w:val="none"/>
          <w:lang w:val="en-US"/>
        </w:rPr>
      </w:pPr>
      <w:r>
        <w:rPr>
          <w:rFonts w:hint="eastAsia"/>
          <w:color w:val="auto"/>
          <w:sz w:val="28"/>
          <w:szCs w:val="28"/>
          <w:highlight w:val="none"/>
        </w:rPr>
        <w:t>二、收入决算表</w:t>
      </w:r>
      <w:r>
        <w:rPr>
          <w:rFonts w:hint="eastAsia"/>
          <w:color w:val="auto"/>
          <w:sz w:val="28"/>
          <w:szCs w:val="28"/>
          <w:highlight w:val="none"/>
          <w:lang w:eastAsia="zh-CN"/>
        </w:rPr>
        <w:t>……………………………………………………</w:t>
      </w:r>
      <w:r>
        <w:rPr>
          <w:rFonts w:hint="eastAsia"/>
          <w:color w:val="auto"/>
          <w:sz w:val="28"/>
          <w:szCs w:val="28"/>
          <w:highlight w:val="none"/>
          <w:lang w:val="en-US" w:eastAsia="zh-CN"/>
        </w:rPr>
        <w:t>27</w:t>
      </w:r>
    </w:p>
    <w:p>
      <w:pPr>
        <w:pStyle w:val="14"/>
        <w:adjustRightInd w:val="0"/>
        <w:snapToGrid w:val="0"/>
        <w:spacing w:line="440" w:lineRule="exact"/>
        <w:jc w:val="left"/>
        <w:rPr>
          <w:rFonts w:hint="eastAsia"/>
          <w:color w:val="auto"/>
          <w:sz w:val="28"/>
          <w:szCs w:val="28"/>
          <w:highlight w:val="none"/>
        </w:rPr>
      </w:pPr>
      <w:r>
        <w:rPr>
          <w:rFonts w:hint="eastAsia"/>
          <w:color w:val="auto"/>
          <w:sz w:val="28"/>
          <w:szCs w:val="28"/>
          <w:highlight w:val="none"/>
        </w:rPr>
        <w:t>三、支出决算表</w:t>
      </w:r>
      <w:r>
        <w:rPr>
          <w:rFonts w:hint="eastAsia"/>
          <w:color w:val="auto"/>
          <w:sz w:val="28"/>
          <w:szCs w:val="28"/>
          <w:highlight w:val="none"/>
          <w:lang w:eastAsia="zh-CN"/>
        </w:rPr>
        <w:t>……………………………………………………</w:t>
      </w:r>
      <w:r>
        <w:rPr>
          <w:rFonts w:hint="eastAsia"/>
          <w:color w:val="auto"/>
          <w:sz w:val="28"/>
          <w:szCs w:val="28"/>
          <w:highlight w:val="none"/>
          <w:lang w:val="en-US" w:eastAsia="zh-CN"/>
        </w:rPr>
        <w:t>28</w:t>
      </w:r>
    </w:p>
    <w:p>
      <w:pPr>
        <w:pStyle w:val="14"/>
        <w:adjustRightInd w:val="0"/>
        <w:snapToGrid w:val="0"/>
        <w:spacing w:line="440" w:lineRule="exact"/>
        <w:jc w:val="left"/>
        <w:rPr>
          <w:rFonts w:hint="default"/>
          <w:color w:val="auto"/>
          <w:sz w:val="28"/>
          <w:szCs w:val="28"/>
          <w:highlight w:val="none"/>
          <w:lang w:val="en-US"/>
        </w:rPr>
      </w:pPr>
      <w:r>
        <w:rPr>
          <w:rFonts w:hint="eastAsia"/>
          <w:color w:val="auto"/>
          <w:sz w:val="28"/>
          <w:szCs w:val="28"/>
          <w:highlight w:val="none"/>
        </w:rPr>
        <w:t>四、财政拨款收入支出决算总表</w:t>
      </w:r>
      <w:r>
        <w:rPr>
          <w:rFonts w:hint="eastAsia"/>
          <w:color w:val="auto"/>
          <w:sz w:val="28"/>
          <w:szCs w:val="28"/>
          <w:highlight w:val="none"/>
          <w:lang w:eastAsia="zh-CN"/>
        </w:rPr>
        <w:t>…………………………………</w:t>
      </w:r>
      <w:r>
        <w:rPr>
          <w:rFonts w:hint="eastAsia"/>
          <w:color w:val="auto"/>
          <w:sz w:val="28"/>
          <w:szCs w:val="28"/>
          <w:highlight w:val="none"/>
          <w:lang w:val="en-US" w:eastAsia="zh-CN"/>
        </w:rPr>
        <w:t>29</w:t>
      </w:r>
    </w:p>
    <w:p>
      <w:pPr>
        <w:pStyle w:val="14"/>
        <w:adjustRightInd w:val="0"/>
        <w:snapToGrid w:val="0"/>
        <w:spacing w:line="440" w:lineRule="exact"/>
        <w:jc w:val="left"/>
        <w:rPr>
          <w:rFonts w:hint="default"/>
          <w:color w:val="auto"/>
          <w:sz w:val="28"/>
          <w:szCs w:val="28"/>
          <w:highlight w:val="none"/>
          <w:lang w:val="en-US"/>
        </w:rPr>
      </w:pPr>
      <w:r>
        <w:rPr>
          <w:rFonts w:hint="eastAsia"/>
          <w:color w:val="auto"/>
          <w:sz w:val="28"/>
          <w:szCs w:val="28"/>
          <w:highlight w:val="none"/>
        </w:rPr>
        <w:t>五、财政拨款支出决算明细表</w:t>
      </w:r>
      <w:r>
        <w:rPr>
          <w:rFonts w:hint="eastAsia"/>
          <w:color w:val="auto"/>
          <w:sz w:val="28"/>
          <w:szCs w:val="28"/>
          <w:highlight w:val="none"/>
          <w:lang w:eastAsia="zh-CN"/>
        </w:rPr>
        <w:t>……………………………………</w:t>
      </w:r>
      <w:r>
        <w:rPr>
          <w:rFonts w:hint="eastAsia"/>
          <w:color w:val="auto"/>
          <w:sz w:val="28"/>
          <w:szCs w:val="28"/>
          <w:highlight w:val="none"/>
          <w:lang w:val="en-US" w:eastAsia="zh-CN"/>
        </w:rPr>
        <w:t>30</w:t>
      </w:r>
    </w:p>
    <w:p>
      <w:pPr>
        <w:pStyle w:val="14"/>
        <w:adjustRightInd w:val="0"/>
        <w:snapToGrid w:val="0"/>
        <w:spacing w:line="440" w:lineRule="exact"/>
        <w:jc w:val="left"/>
        <w:rPr>
          <w:rFonts w:hint="default"/>
          <w:color w:val="auto"/>
          <w:sz w:val="28"/>
          <w:szCs w:val="28"/>
          <w:highlight w:val="none"/>
          <w:lang w:val="en-US"/>
        </w:rPr>
      </w:pPr>
      <w:r>
        <w:rPr>
          <w:rFonts w:hint="eastAsia"/>
          <w:color w:val="auto"/>
          <w:sz w:val="28"/>
          <w:szCs w:val="28"/>
          <w:highlight w:val="none"/>
        </w:rPr>
        <w:t>六、一般公共预算财政拨款支出决算表</w:t>
      </w:r>
      <w:r>
        <w:rPr>
          <w:rFonts w:hint="eastAsia"/>
          <w:color w:val="auto"/>
          <w:sz w:val="28"/>
          <w:szCs w:val="28"/>
          <w:highlight w:val="none"/>
          <w:lang w:eastAsia="zh-CN"/>
        </w:rPr>
        <w:t>…………………………</w:t>
      </w:r>
      <w:r>
        <w:rPr>
          <w:rFonts w:hint="eastAsia"/>
          <w:color w:val="auto"/>
          <w:sz w:val="28"/>
          <w:szCs w:val="28"/>
          <w:highlight w:val="none"/>
          <w:lang w:val="en-US" w:eastAsia="zh-CN"/>
        </w:rPr>
        <w:t>31</w:t>
      </w:r>
    </w:p>
    <w:p>
      <w:pPr>
        <w:pStyle w:val="14"/>
        <w:adjustRightInd w:val="0"/>
        <w:snapToGrid w:val="0"/>
        <w:spacing w:line="440" w:lineRule="exact"/>
        <w:jc w:val="left"/>
        <w:rPr>
          <w:rFonts w:hint="default"/>
          <w:color w:val="auto"/>
          <w:sz w:val="28"/>
          <w:szCs w:val="28"/>
          <w:highlight w:val="none"/>
          <w:lang w:val="en-US"/>
        </w:rPr>
      </w:pPr>
      <w:r>
        <w:rPr>
          <w:rFonts w:hint="eastAsia"/>
          <w:color w:val="auto"/>
          <w:sz w:val="28"/>
          <w:szCs w:val="28"/>
          <w:highlight w:val="none"/>
        </w:rPr>
        <w:t>七、一般公共预算财政拨款支出决算明细表</w:t>
      </w:r>
      <w:r>
        <w:rPr>
          <w:rFonts w:hint="eastAsia"/>
          <w:color w:val="auto"/>
          <w:sz w:val="28"/>
          <w:szCs w:val="28"/>
          <w:highlight w:val="none"/>
          <w:lang w:eastAsia="zh-CN"/>
        </w:rPr>
        <w:t>……………………</w:t>
      </w:r>
      <w:r>
        <w:rPr>
          <w:rFonts w:hint="eastAsia"/>
          <w:color w:val="auto"/>
          <w:sz w:val="28"/>
          <w:szCs w:val="28"/>
          <w:highlight w:val="none"/>
          <w:lang w:val="en-US" w:eastAsia="zh-CN"/>
        </w:rPr>
        <w:t>32</w:t>
      </w:r>
    </w:p>
    <w:p>
      <w:pPr>
        <w:pStyle w:val="14"/>
        <w:adjustRightInd w:val="0"/>
        <w:snapToGrid w:val="0"/>
        <w:spacing w:line="440" w:lineRule="exact"/>
        <w:jc w:val="left"/>
        <w:rPr>
          <w:rFonts w:hint="default"/>
          <w:color w:val="auto"/>
          <w:sz w:val="28"/>
          <w:szCs w:val="28"/>
          <w:highlight w:val="none"/>
          <w:lang w:val="en-US"/>
        </w:rPr>
      </w:pPr>
      <w:r>
        <w:rPr>
          <w:rFonts w:hint="eastAsia"/>
          <w:color w:val="auto"/>
          <w:sz w:val="28"/>
          <w:szCs w:val="28"/>
          <w:highlight w:val="none"/>
        </w:rPr>
        <w:t>八、一般公共预算财政拨款基本支出决算</w:t>
      </w:r>
      <w:r>
        <w:rPr>
          <w:rFonts w:hint="eastAsia"/>
          <w:color w:val="auto"/>
          <w:sz w:val="28"/>
          <w:szCs w:val="28"/>
          <w:highlight w:val="none"/>
          <w:lang w:eastAsia="zh-CN"/>
        </w:rPr>
        <w:t>明细</w:t>
      </w:r>
      <w:r>
        <w:rPr>
          <w:rFonts w:hint="eastAsia"/>
          <w:color w:val="auto"/>
          <w:sz w:val="28"/>
          <w:szCs w:val="28"/>
          <w:highlight w:val="none"/>
        </w:rPr>
        <w:t>表</w:t>
      </w:r>
      <w:r>
        <w:rPr>
          <w:rFonts w:hint="eastAsia"/>
          <w:color w:val="auto"/>
          <w:sz w:val="28"/>
          <w:szCs w:val="28"/>
          <w:highlight w:val="none"/>
          <w:lang w:eastAsia="zh-CN"/>
        </w:rPr>
        <w:t>………………</w:t>
      </w:r>
      <w:r>
        <w:rPr>
          <w:rFonts w:hint="eastAsia"/>
          <w:color w:val="auto"/>
          <w:sz w:val="28"/>
          <w:szCs w:val="28"/>
          <w:highlight w:val="none"/>
          <w:lang w:val="en-US" w:eastAsia="zh-CN"/>
        </w:rPr>
        <w:t>33</w:t>
      </w:r>
    </w:p>
    <w:p>
      <w:pPr>
        <w:pStyle w:val="14"/>
        <w:adjustRightInd w:val="0"/>
        <w:snapToGrid w:val="0"/>
        <w:spacing w:line="440" w:lineRule="exact"/>
        <w:jc w:val="left"/>
        <w:rPr>
          <w:rFonts w:hint="default"/>
          <w:color w:val="auto"/>
          <w:sz w:val="28"/>
          <w:szCs w:val="28"/>
          <w:highlight w:val="none"/>
          <w:lang w:val="en-US"/>
        </w:rPr>
      </w:pPr>
      <w:r>
        <w:rPr>
          <w:rFonts w:hint="eastAsia"/>
          <w:color w:val="auto"/>
          <w:sz w:val="28"/>
          <w:szCs w:val="28"/>
          <w:highlight w:val="none"/>
        </w:rPr>
        <w:t>九、一般公共预算财政拨款项目支出决算表</w:t>
      </w:r>
      <w:r>
        <w:rPr>
          <w:rFonts w:hint="eastAsia"/>
          <w:color w:val="auto"/>
          <w:sz w:val="28"/>
          <w:szCs w:val="28"/>
          <w:highlight w:val="none"/>
          <w:lang w:eastAsia="zh-CN"/>
        </w:rPr>
        <w:t>……………………</w:t>
      </w:r>
      <w:r>
        <w:rPr>
          <w:rFonts w:hint="eastAsia"/>
          <w:color w:val="auto"/>
          <w:sz w:val="28"/>
          <w:szCs w:val="28"/>
          <w:highlight w:val="none"/>
          <w:lang w:val="en-US" w:eastAsia="zh-CN"/>
        </w:rPr>
        <w:t>34</w:t>
      </w:r>
    </w:p>
    <w:p>
      <w:pPr>
        <w:pStyle w:val="14"/>
        <w:adjustRightInd w:val="0"/>
        <w:snapToGrid w:val="0"/>
        <w:spacing w:line="440" w:lineRule="exact"/>
        <w:jc w:val="left"/>
        <w:rPr>
          <w:rFonts w:hint="default"/>
          <w:color w:val="auto"/>
          <w:sz w:val="28"/>
          <w:szCs w:val="28"/>
          <w:highlight w:val="none"/>
          <w:lang w:val="en-US"/>
        </w:rPr>
      </w:pPr>
      <w:r>
        <w:rPr>
          <w:rFonts w:hint="eastAsia"/>
          <w:color w:val="auto"/>
          <w:sz w:val="28"/>
          <w:szCs w:val="28"/>
          <w:highlight w:val="none"/>
        </w:rPr>
        <w:t>十、政府性基金预算财政拨款收入支出决算表</w:t>
      </w:r>
      <w:r>
        <w:rPr>
          <w:rFonts w:hint="eastAsia"/>
          <w:color w:val="auto"/>
          <w:sz w:val="28"/>
          <w:szCs w:val="28"/>
          <w:highlight w:val="none"/>
          <w:lang w:eastAsia="zh-CN"/>
        </w:rPr>
        <w:t>…………………</w:t>
      </w:r>
      <w:r>
        <w:rPr>
          <w:rFonts w:hint="eastAsia"/>
          <w:color w:val="auto"/>
          <w:sz w:val="28"/>
          <w:szCs w:val="28"/>
          <w:highlight w:val="none"/>
          <w:lang w:val="en-US" w:eastAsia="zh-CN"/>
        </w:rPr>
        <w:t>35</w:t>
      </w:r>
    </w:p>
    <w:p>
      <w:pPr>
        <w:pStyle w:val="14"/>
        <w:adjustRightInd w:val="0"/>
        <w:snapToGrid w:val="0"/>
        <w:spacing w:line="440" w:lineRule="exact"/>
        <w:jc w:val="left"/>
        <w:rPr>
          <w:rFonts w:hint="default"/>
          <w:color w:val="auto"/>
          <w:sz w:val="28"/>
          <w:szCs w:val="28"/>
          <w:highlight w:val="none"/>
          <w:lang w:val="en-US"/>
        </w:rPr>
      </w:pPr>
      <w:r>
        <w:rPr>
          <w:rFonts w:hint="eastAsia"/>
          <w:color w:val="auto"/>
          <w:sz w:val="28"/>
          <w:szCs w:val="28"/>
          <w:highlight w:val="none"/>
        </w:rPr>
        <w:t>十一、国有资本经营预算财政拨款收入支出决算表</w:t>
      </w:r>
      <w:r>
        <w:rPr>
          <w:rFonts w:hint="eastAsia"/>
          <w:color w:val="auto"/>
          <w:sz w:val="28"/>
          <w:szCs w:val="28"/>
          <w:highlight w:val="none"/>
          <w:lang w:eastAsia="zh-CN"/>
        </w:rPr>
        <w:t>……………</w:t>
      </w:r>
      <w:r>
        <w:rPr>
          <w:rFonts w:hint="eastAsia"/>
          <w:color w:val="auto"/>
          <w:sz w:val="28"/>
          <w:szCs w:val="28"/>
          <w:highlight w:val="none"/>
          <w:lang w:val="en-US" w:eastAsia="zh-CN"/>
        </w:rPr>
        <w:t>36</w:t>
      </w:r>
    </w:p>
    <w:p>
      <w:pPr>
        <w:pStyle w:val="14"/>
        <w:adjustRightInd w:val="0"/>
        <w:snapToGrid w:val="0"/>
        <w:spacing w:line="440" w:lineRule="exact"/>
        <w:jc w:val="left"/>
        <w:rPr>
          <w:rFonts w:hint="default"/>
          <w:color w:val="auto"/>
          <w:sz w:val="28"/>
          <w:szCs w:val="28"/>
          <w:highlight w:val="none"/>
          <w:lang w:val="en-US"/>
        </w:rPr>
      </w:pPr>
      <w:r>
        <w:rPr>
          <w:rFonts w:hint="eastAsia"/>
          <w:color w:val="auto"/>
          <w:sz w:val="28"/>
          <w:szCs w:val="28"/>
          <w:highlight w:val="none"/>
        </w:rPr>
        <w:t>十二、</w:t>
      </w:r>
      <w:r>
        <w:rPr>
          <w:rFonts w:hint="eastAsia"/>
          <w:color w:val="auto"/>
          <w:sz w:val="28"/>
          <w:szCs w:val="28"/>
          <w:highlight w:val="none"/>
          <w:lang w:val="en-US" w:eastAsia="zh-CN"/>
        </w:rPr>
        <w:t>国有资本经营预算财政拨款支出决算表</w:t>
      </w:r>
      <w:r>
        <w:rPr>
          <w:rFonts w:hint="eastAsia"/>
          <w:color w:val="auto"/>
          <w:sz w:val="28"/>
          <w:szCs w:val="28"/>
          <w:highlight w:val="none"/>
          <w:lang w:eastAsia="zh-CN"/>
        </w:rPr>
        <w:t>…………………</w:t>
      </w:r>
      <w:r>
        <w:rPr>
          <w:rFonts w:hint="eastAsia"/>
          <w:color w:val="auto"/>
          <w:sz w:val="28"/>
          <w:szCs w:val="28"/>
          <w:highlight w:val="none"/>
          <w:lang w:val="en-US" w:eastAsia="zh-CN"/>
        </w:rPr>
        <w:t>37</w:t>
      </w:r>
    </w:p>
    <w:p>
      <w:pPr>
        <w:pStyle w:val="14"/>
        <w:adjustRightInd w:val="0"/>
        <w:snapToGrid w:val="0"/>
        <w:spacing w:line="440" w:lineRule="exact"/>
        <w:jc w:val="left"/>
        <w:rPr>
          <w:rFonts w:hint="default" w:asciiTheme="minorEastAsia" w:hAnsiTheme="minorEastAsia" w:eastAsiaTheme="minorEastAsia" w:cstheme="minorEastAsia"/>
          <w:color w:val="auto"/>
          <w:sz w:val="28"/>
          <w:szCs w:val="28"/>
          <w:highlight w:val="none"/>
          <w:lang w:val="en-US" w:eastAsia="zh-CN"/>
        </w:rPr>
      </w:pPr>
      <w:r>
        <w:rPr>
          <w:rFonts w:hint="eastAsia"/>
          <w:color w:val="auto"/>
          <w:sz w:val="28"/>
          <w:szCs w:val="28"/>
          <w:highlight w:val="none"/>
        </w:rPr>
        <w:t>十三、财政拨款“三公”经费支出决算表</w:t>
      </w:r>
      <w:r>
        <w:rPr>
          <w:rFonts w:hint="eastAsia"/>
          <w:color w:val="auto"/>
          <w:sz w:val="28"/>
          <w:szCs w:val="28"/>
          <w:highlight w:val="none"/>
          <w:lang w:eastAsia="zh-CN"/>
        </w:rPr>
        <w:t>………………………</w:t>
      </w:r>
      <w:r>
        <w:rPr>
          <w:rFonts w:hint="eastAsia"/>
          <w:color w:val="auto"/>
          <w:sz w:val="28"/>
          <w:szCs w:val="28"/>
          <w:highlight w:val="none"/>
          <w:lang w:val="en-US" w:eastAsia="zh-CN"/>
        </w:rPr>
        <w:t>38</w:t>
      </w:r>
    </w:p>
    <w:p>
      <w:pPr>
        <w:pStyle w:val="3"/>
        <w:jc w:val="center"/>
        <w:rPr>
          <w:rFonts w:hint="eastAsia" w:ascii="黑体" w:hAnsi="黑体" w:eastAsia="黑体"/>
          <w:b w:val="0"/>
          <w:color w:val="auto"/>
          <w:highlight w:val="none"/>
        </w:rPr>
        <w:sectPr>
          <w:footerReference r:id="rId6" w:type="first"/>
          <w:footerReference r:id="rId5" w:type="default"/>
          <w:pgSz w:w="11906" w:h="16838"/>
          <w:pgMar w:top="1440" w:right="1800" w:bottom="1440" w:left="1800" w:header="851" w:footer="992" w:gutter="0"/>
          <w:pgNumType w:fmt="decimal" w:start="1"/>
          <w:cols w:space="425" w:num="1"/>
          <w:docGrid w:type="lines" w:linePitch="312" w:charSpace="0"/>
        </w:sectPr>
      </w:pPr>
      <w:bookmarkStart w:id="12" w:name="_Toc15377196"/>
      <w:bookmarkStart w:id="13" w:name="_Toc15396599"/>
    </w:p>
    <w:p>
      <w:pPr>
        <w:pStyle w:val="3"/>
        <w:jc w:val="center"/>
        <w:rPr>
          <w:rStyle w:val="30"/>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Style w:val="30"/>
          <w:rFonts w:hint="eastAsia" w:ascii="黑体" w:hAnsi="黑体" w:eastAsia="黑体"/>
          <w:b w:val="0"/>
          <w:bCs w:val="0"/>
          <w:color w:val="auto"/>
          <w:highlight w:val="none"/>
        </w:rPr>
        <w:t>部门概况</w:t>
      </w:r>
      <w:bookmarkEnd w:id="12"/>
      <w:bookmarkEnd w:id="13"/>
    </w:p>
    <w:p>
      <w:pPr>
        <w:widowControl/>
        <w:jc w:val="left"/>
        <w:rPr>
          <w:rFonts w:ascii="黑体" w:eastAsia="黑体"/>
          <w:color w:val="auto"/>
          <w:sz w:val="32"/>
          <w:szCs w:val="32"/>
          <w:highlight w:val="none"/>
        </w:rPr>
      </w:pPr>
    </w:p>
    <w:p>
      <w:pPr>
        <w:pStyle w:val="4"/>
        <w:numPr>
          <w:ilvl w:val="0"/>
          <w:numId w:val="1"/>
        </w:numPr>
        <w:rPr>
          <w:rFonts w:hint="default"/>
          <w:lang w:val="en-US" w:eastAsia="zh-CN"/>
        </w:rPr>
      </w:pPr>
      <w:r>
        <w:rPr>
          <w:rFonts w:hint="eastAsia" w:ascii="黑体" w:hAnsi="黑体" w:eastAsia="黑体"/>
          <w:b w:val="0"/>
          <w:color w:val="auto"/>
          <w:highlight w:val="none"/>
          <w:lang w:eastAsia="zh-CN"/>
        </w:rPr>
        <w:t>部门职责</w:t>
      </w:r>
    </w:p>
    <w:p>
      <w:pPr>
        <w:pStyle w:val="4"/>
        <w:numPr>
          <w:ilvl w:val="0"/>
          <w:numId w:val="0"/>
        </w:numPr>
        <w:ind w:firstLine="640" w:firstLineChars="200"/>
        <w:rPr>
          <w:rFonts w:hint="default"/>
          <w:lang w:val="en-US" w:eastAsia="zh-CN"/>
        </w:rPr>
      </w:pPr>
      <w:r>
        <w:rPr>
          <w:rFonts w:hint="eastAsia" w:ascii="仿宋" w:hAnsi="仿宋" w:eastAsia="仿宋"/>
          <w:b w:val="0"/>
          <w:bCs w:val="0"/>
          <w:color w:val="000000"/>
          <w:sz w:val="32"/>
          <w:szCs w:val="32"/>
          <w:lang w:eastAsia="zh-CN"/>
        </w:rPr>
        <w:t>贯彻新时代党的建设总要求和新时代党的组织路线，落实区委相关决策部署。</w:t>
      </w:r>
      <w:r>
        <w:rPr>
          <w:rFonts w:hint="eastAsia" w:ascii="仿宋" w:hAnsi="仿宋" w:eastAsia="仿宋"/>
          <w:b w:val="0"/>
          <w:bCs w:val="0"/>
          <w:color w:val="000000"/>
          <w:sz w:val="32"/>
          <w:szCs w:val="32"/>
          <w:lang w:val="en-US" w:eastAsia="zh-CN"/>
        </w:rPr>
        <w:t>1.负责全区党的组织体系、组织制度建设，负责基层党组织建设规划指导和党员队伍管理，指导开展党员教育工作。2.负责全区领导班子和干部队伍建设的总体规划和管理。3.负责管理全区公务员工作。4.负责全区人才工作的指导、组织协调和督促检查。5.负责全区干部教育培训工作的指导、政策规划、组织协调和督查检查，负责全区重点培训项目的策划、实施和管理。6.负责全区干部监督工作的指导和综合协调。7.归口管理区委机构编制委员会办公室，统一管理区直属机关党建和老干部工作。8.负责全区非公有制经济组织和社会组织党建工作。承担区委党建工作领导小组、区人才工作领导小组的日常工作。</w:t>
      </w:r>
    </w:p>
    <w:p>
      <w:pPr>
        <w:pStyle w:val="4"/>
        <w:rPr>
          <w:rStyle w:val="31"/>
          <w:b w:val="0"/>
          <w:bCs w:val="0"/>
          <w:color w:val="auto"/>
          <w:highlight w:val="none"/>
        </w:rPr>
      </w:pPr>
      <w:bookmarkStart w:id="14" w:name="_Toc15377200"/>
      <w:bookmarkStart w:id="15" w:name="_Toc15396601"/>
      <w:r>
        <w:rPr>
          <w:rFonts w:hint="eastAsia" w:ascii="黑体" w:eastAsia="黑体"/>
          <w:b w:val="0"/>
          <w:color w:val="auto"/>
          <w:highlight w:val="none"/>
        </w:rPr>
        <w:t>二、</w:t>
      </w:r>
      <w:r>
        <w:rPr>
          <w:rFonts w:hint="eastAsia" w:ascii="黑体" w:hAnsi="黑体" w:eastAsia="黑体"/>
          <w:b w:val="0"/>
          <w:color w:val="auto"/>
          <w:highlight w:val="none"/>
        </w:rPr>
        <w:t>机</w:t>
      </w:r>
      <w:r>
        <w:rPr>
          <w:rStyle w:val="31"/>
          <w:rFonts w:hint="eastAsia" w:ascii="黑体" w:hAnsi="黑体" w:eastAsia="黑体"/>
          <w:b w:val="0"/>
          <w:bCs w:val="0"/>
          <w:color w:val="auto"/>
          <w:highlight w:val="none"/>
        </w:rPr>
        <w:t>构设置</w:t>
      </w:r>
      <w:bookmarkEnd w:id="14"/>
      <w:bookmarkEnd w:id="15"/>
    </w:p>
    <w:p>
      <w:pPr>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t>区委组织部</w:t>
      </w:r>
      <w:r>
        <w:rPr>
          <w:rFonts w:hint="eastAsia" w:ascii="仿宋" w:hAnsi="仿宋" w:eastAsia="仿宋"/>
          <w:color w:val="auto"/>
          <w:sz w:val="32"/>
          <w:szCs w:val="32"/>
          <w:highlight w:val="none"/>
        </w:rPr>
        <w:t>下属二级单位</w:t>
      </w:r>
      <w:r>
        <w:rPr>
          <w:rFonts w:hint="eastAsia" w:ascii="仿宋" w:hAnsi="仿宋" w:eastAsia="仿宋"/>
          <w:color w:val="auto"/>
          <w:sz w:val="32"/>
          <w:szCs w:val="32"/>
          <w:highlight w:val="none"/>
          <w:lang w:val="en-US" w:eastAsia="zh-CN"/>
        </w:rPr>
        <w:t>4</w:t>
      </w:r>
      <w:r>
        <w:rPr>
          <w:rFonts w:hint="eastAsia" w:ascii="仿宋" w:hAnsi="仿宋" w:eastAsia="仿宋"/>
          <w:color w:val="auto"/>
          <w:sz w:val="32"/>
          <w:szCs w:val="32"/>
          <w:highlight w:val="none"/>
        </w:rPr>
        <w:t>个，其中</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参照公务员法管理的事业单位</w:t>
      </w:r>
      <w:r>
        <w:rPr>
          <w:rFonts w:hint="eastAsia" w:ascii="仿宋" w:hAnsi="仿宋" w:eastAsia="仿宋"/>
          <w:bCs/>
          <w:color w:val="auto"/>
          <w:sz w:val="32"/>
          <w:szCs w:val="32"/>
          <w:highlight w:val="none"/>
          <w:lang w:val="en-US" w:eastAsia="zh-CN"/>
        </w:rPr>
        <w:t>2</w:t>
      </w:r>
      <w:r>
        <w:rPr>
          <w:rFonts w:hint="eastAsia" w:ascii="仿宋" w:hAnsi="仿宋" w:eastAsia="仿宋"/>
          <w:color w:val="auto"/>
          <w:sz w:val="32"/>
          <w:szCs w:val="32"/>
          <w:highlight w:val="none"/>
        </w:rPr>
        <w:t>个，其他事业单位</w:t>
      </w:r>
      <w:r>
        <w:rPr>
          <w:rFonts w:hint="eastAsia" w:ascii="仿宋" w:hAnsi="仿宋" w:eastAsia="仿宋"/>
          <w:color w:val="auto"/>
          <w:sz w:val="32"/>
          <w:szCs w:val="32"/>
          <w:highlight w:val="none"/>
          <w:lang w:val="en-US" w:eastAsia="zh-CN"/>
        </w:rPr>
        <w:t>2</w:t>
      </w:r>
      <w:r>
        <w:rPr>
          <w:rFonts w:hint="eastAsia" w:ascii="仿宋" w:hAnsi="仿宋" w:eastAsia="仿宋"/>
          <w:color w:val="auto"/>
          <w:sz w:val="32"/>
          <w:szCs w:val="32"/>
          <w:highlight w:val="none"/>
        </w:rPr>
        <w:t>个</w:t>
      </w:r>
      <w:r>
        <w:rPr>
          <w:rFonts w:hint="eastAsia" w:ascii="仿宋" w:hAnsi="仿宋" w:eastAsia="仿宋"/>
          <w:color w:val="auto"/>
          <w:sz w:val="32"/>
          <w:szCs w:val="32"/>
          <w:highlight w:val="none"/>
          <w:lang w:eastAsia="zh-CN"/>
        </w:rPr>
        <w:t>，所有</w:t>
      </w:r>
      <w:r>
        <w:rPr>
          <w:rFonts w:hint="eastAsia" w:ascii="仿宋" w:hAnsi="仿宋" w:eastAsia="仿宋"/>
          <w:color w:val="auto"/>
          <w:sz w:val="32"/>
          <w:szCs w:val="32"/>
          <w:highlight w:val="none"/>
          <w:lang w:val="en-US" w:eastAsia="zh-CN"/>
        </w:rPr>
        <w:t>2级单位未独立预算</w:t>
      </w:r>
      <w:r>
        <w:rPr>
          <w:rFonts w:hint="eastAsia" w:ascii="仿宋" w:hAnsi="仿宋" w:eastAsia="仿宋"/>
          <w:color w:val="auto"/>
          <w:sz w:val="32"/>
          <w:szCs w:val="32"/>
          <w:highlight w:val="none"/>
        </w:rPr>
        <w:t>。</w:t>
      </w:r>
    </w:p>
    <w:p>
      <w:pPr>
        <w:pStyle w:val="2"/>
        <w:adjustRightInd w:val="0"/>
        <w:snapToGrid w:val="0"/>
        <w:spacing w:before="93" w:line="600" w:lineRule="exact"/>
        <w:ind w:firstLine="672" w:firstLineChars="210"/>
        <w:rPr>
          <w:rFonts w:ascii="仿宋" w:hAnsi="仿宋" w:eastAsia="仿宋"/>
          <w:color w:val="auto"/>
          <w:sz w:val="32"/>
          <w:szCs w:val="32"/>
          <w:highlight w:val="none"/>
        </w:rPr>
      </w:pPr>
      <w:r>
        <w:rPr>
          <w:rFonts w:hint="eastAsia" w:ascii="仿宋" w:hAnsi="仿宋" w:eastAsia="仿宋"/>
          <w:color w:val="auto"/>
          <w:sz w:val="32"/>
          <w:szCs w:val="32"/>
          <w:highlight w:val="none"/>
        </w:rPr>
        <w:t>纳入</w:t>
      </w:r>
      <w:r>
        <w:rPr>
          <w:rFonts w:hint="eastAsia" w:ascii="仿宋" w:hAnsi="仿宋" w:eastAsia="仿宋"/>
          <w:color w:val="auto"/>
          <w:sz w:val="32"/>
          <w:szCs w:val="32"/>
          <w:highlight w:val="none"/>
          <w:lang w:eastAsia="zh-CN"/>
        </w:rPr>
        <w:t>区委组织部</w:t>
      </w: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年度部门决算编制范围的预算单位包括：</w:t>
      </w:r>
    </w:p>
    <w:p>
      <w:pPr>
        <w:pStyle w:val="2"/>
        <w:numPr>
          <w:ilvl w:val="0"/>
          <w:numId w:val="0"/>
        </w:numPr>
        <w:adjustRightInd w:val="0"/>
        <w:snapToGrid w:val="0"/>
        <w:spacing w:before="93" w:line="600" w:lineRule="exact"/>
        <w:ind w:left="672" w:leftChars="0"/>
        <w:outlineLvl w:val="2"/>
        <w:rPr>
          <w:rFonts w:hint="eastAsia" w:ascii="仿宋" w:hAnsi="仿宋" w:eastAsia="仿宋"/>
          <w:color w:val="auto"/>
          <w:sz w:val="32"/>
          <w:szCs w:val="32"/>
          <w:highlight w:val="none"/>
          <w:lang w:eastAsia="zh-CN"/>
        </w:rPr>
      </w:pPr>
      <w:bookmarkStart w:id="16" w:name="_Toc15378449"/>
      <w:bookmarkStart w:id="17" w:name="_Toc15306276"/>
      <w:bookmarkStart w:id="18" w:name="_Toc15377433"/>
      <w:bookmarkStart w:id="19" w:name="_Toc15377202"/>
      <w:r>
        <w:rPr>
          <w:rFonts w:hint="eastAsia" w:ascii="仿宋" w:hAnsi="仿宋" w:eastAsia="仿宋"/>
          <w:color w:val="auto"/>
          <w:sz w:val="32"/>
          <w:szCs w:val="32"/>
          <w:highlight w:val="none"/>
          <w:lang w:val="en-US" w:eastAsia="zh-CN"/>
        </w:rPr>
        <w:t>1.区</w:t>
      </w:r>
      <w:bookmarkEnd w:id="16"/>
      <w:bookmarkEnd w:id="17"/>
      <w:bookmarkEnd w:id="18"/>
      <w:bookmarkEnd w:id="19"/>
      <w:r>
        <w:rPr>
          <w:rFonts w:hint="eastAsia" w:ascii="仿宋" w:hAnsi="仿宋" w:eastAsia="仿宋"/>
          <w:color w:val="auto"/>
          <w:sz w:val="32"/>
          <w:szCs w:val="32"/>
          <w:highlight w:val="none"/>
          <w:lang w:eastAsia="zh-CN"/>
        </w:rPr>
        <w:t>直属机关党建事务中心</w:t>
      </w:r>
    </w:p>
    <w:p>
      <w:pPr>
        <w:pStyle w:val="2"/>
        <w:adjustRightInd w:val="0"/>
        <w:snapToGrid w:val="0"/>
        <w:spacing w:before="93" w:line="600" w:lineRule="exact"/>
        <w:ind w:firstLine="640" w:firstLineChars="20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2.区党员教育服务中心</w:t>
      </w:r>
    </w:p>
    <w:p>
      <w:pPr>
        <w:pStyle w:val="2"/>
        <w:adjustRightInd w:val="0"/>
        <w:snapToGrid w:val="0"/>
        <w:spacing w:before="93" w:line="600" w:lineRule="exact"/>
        <w:ind w:firstLine="640" w:firstLineChars="20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3.区干部人事档案管理中心</w:t>
      </w:r>
    </w:p>
    <w:p>
      <w:pPr>
        <w:pStyle w:val="2"/>
        <w:adjustRightInd w:val="0"/>
        <w:snapToGrid w:val="0"/>
        <w:spacing w:before="93"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4.区高层次人才服务中心</w:t>
      </w:r>
    </w:p>
    <w:p>
      <w:pPr>
        <w:widowControl/>
        <w:jc w:val="left"/>
        <w:rPr>
          <w:rFonts w:ascii="仿宋" w:hAnsi="仿宋" w:eastAsia="仿宋"/>
          <w:color w:val="auto"/>
          <w:kern w:val="0"/>
          <w:sz w:val="32"/>
          <w:szCs w:val="32"/>
          <w:highlight w:val="none"/>
        </w:rPr>
      </w:pPr>
      <w:r>
        <w:br w:type="page"/>
      </w:r>
    </w:p>
    <w:p>
      <w:pPr>
        <w:pStyle w:val="3"/>
        <w:ind w:right="440"/>
        <w:jc w:val="center"/>
        <w:rPr>
          <w:rStyle w:val="30"/>
          <w:rFonts w:ascii="黑体" w:hAnsi="黑体" w:eastAsia="黑体"/>
          <w:b w:val="0"/>
          <w:bCs/>
          <w:color w:val="auto"/>
          <w:highlight w:val="none"/>
        </w:rPr>
      </w:pPr>
      <w:bookmarkStart w:id="20" w:name="_Toc15377204"/>
      <w:bookmarkStart w:id="21" w:name="_Toc15396602"/>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2022年度</w:t>
      </w:r>
      <w:r>
        <w:rPr>
          <w:rStyle w:val="30"/>
          <w:rFonts w:hint="eastAsia" w:ascii="黑体" w:hAnsi="黑体" w:eastAsia="黑体"/>
          <w:b w:val="0"/>
          <w:bCs/>
          <w:color w:val="auto"/>
          <w:highlight w:val="none"/>
        </w:rPr>
        <w:t>部门决算情况说明</w:t>
      </w:r>
      <w:bookmarkEnd w:id="20"/>
      <w:bookmarkEnd w:id="21"/>
    </w:p>
    <w:p>
      <w:pPr>
        <w:rPr>
          <w:color w:val="auto"/>
          <w:highlight w:val="none"/>
        </w:rPr>
      </w:pPr>
    </w:p>
    <w:p>
      <w:pPr>
        <w:pStyle w:val="29"/>
        <w:numPr>
          <w:ilvl w:val="0"/>
          <w:numId w:val="2"/>
        </w:numPr>
        <w:spacing w:line="600" w:lineRule="exact"/>
        <w:ind w:firstLineChars="0"/>
        <w:outlineLvl w:val="1"/>
        <w:rPr>
          <w:rStyle w:val="31"/>
          <w:rFonts w:ascii="黑体" w:hAnsi="黑体" w:eastAsia="黑体"/>
          <w:b w:val="0"/>
          <w:color w:val="auto"/>
          <w:highlight w:val="none"/>
        </w:rPr>
      </w:pPr>
      <w:bookmarkStart w:id="22" w:name="_Toc15377205"/>
      <w:bookmarkStart w:id="23" w:name="_Toc15396603"/>
      <w:r>
        <w:rPr>
          <w:rFonts w:hint="eastAsia" w:ascii="黑体" w:hAnsi="黑体" w:eastAsia="黑体"/>
          <w:color w:val="auto"/>
          <w:sz w:val="32"/>
          <w:szCs w:val="32"/>
          <w:highlight w:val="none"/>
        </w:rPr>
        <w:t>收</w:t>
      </w:r>
      <w:r>
        <w:rPr>
          <w:rStyle w:val="31"/>
          <w:rFonts w:hint="eastAsia" w:ascii="黑体" w:hAnsi="黑体" w:eastAsia="黑体"/>
          <w:b w:val="0"/>
          <w:color w:val="auto"/>
          <w:highlight w:val="none"/>
        </w:rPr>
        <w:t>入支出决算总体情况说明</w:t>
      </w:r>
      <w:bookmarkEnd w:id="22"/>
      <w:bookmarkEnd w:id="23"/>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eastAsia="zh-CN"/>
        </w:rPr>
        <w:t>均为</w:t>
      </w:r>
      <w:r>
        <w:rPr>
          <w:rFonts w:hint="eastAsia" w:ascii="仿宋" w:hAnsi="仿宋" w:eastAsia="仿宋"/>
          <w:color w:val="auto"/>
          <w:sz w:val="32"/>
          <w:szCs w:val="32"/>
          <w:highlight w:val="none"/>
          <w:lang w:val="en-US" w:eastAsia="zh-CN"/>
        </w:rPr>
        <w:t>754.02</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年相比，收、支总计</w:t>
      </w:r>
      <w:r>
        <w:rPr>
          <w:rFonts w:hint="eastAsia" w:ascii="仿宋" w:hAnsi="仿宋" w:eastAsia="仿宋"/>
          <w:color w:val="auto"/>
          <w:sz w:val="32"/>
          <w:szCs w:val="32"/>
          <w:highlight w:val="none"/>
          <w:lang w:eastAsia="zh-CN"/>
        </w:rPr>
        <w:t>均</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166.58</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28</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2022年增加</w:t>
      </w:r>
      <w:r>
        <w:rPr>
          <w:rFonts w:hint="eastAsia" w:ascii="仿宋" w:hAnsi="仿宋" w:eastAsia="仿宋"/>
          <w:color w:val="auto"/>
          <w:sz w:val="32"/>
          <w:szCs w:val="32"/>
          <w:highlight w:val="none"/>
        </w:rPr>
        <w:t>华西专家周末培训</w:t>
      </w:r>
      <w:r>
        <w:rPr>
          <w:rFonts w:hint="eastAsia" w:ascii="仿宋" w:hAnsi="仿宋" w:eastAsia="仿宋"/>
          <w:color w:val="auto"/>
          <w:sz w:val="32"/>
          <w:szCs w:val="32"/>
          <w:highlight w:val="none"/>
          <w:lang w:eastAsia="zh-CN"/>
        </w:rPr>
        <w:t>经费</w:t>
      </w:r>
      <w:r>
        <w:rPr>
          <w:rFonts w:hint="eastAsia" w:ascii="仿宋" w:hAnsi="仿宋" w:eastAsia="仿宋"/>
          <w:color w:val="auto"/>
          <w:sz w:val="32"/>
          <w:szCs w:val="32"/>
          <w:highlight w:val="none"/>
          <w:lang w:val="en-US" w:eastAsia="zh-CN"/>
        </w:rPr>
        <w:t>60万元，人员增加、工资标准调整，导致人员经费增加</w:t>
      </w:r>
      <w:r>
        <w:rPr>
          <w:rFonts w:hint="eastAsia" w:ascii="仿宋" w:hAnsi="仿宋" w:eastAsia="仿宋"/>
          <w:color w:val="auto"/>
          <w:sz w:val="32"/>
          <w:szCs w:val="32"/>
          <w:highlight w:val="none"/>
          <w:lang w:eastAsia="zh-CN"/>
        </w:rPr>
        <w:t>。</w:t>
      </w:r>
    </w:p>
    <w:p>
      <w:pPr>
        <w:keepNext w:val="0"/>
        <w:keepLines w:val="0"/>
        <w:widowControl/>
        <w:suppressLineNumbers w:val="0"/>
        <w:jc w:val="left"/>
        <w:rPr>
          <w:rFonts w:ascii="仿宋_GB2312" w:eastAsia="仿宋_GB2312"/>
          <w:color w:val="auto"/>
          <w:sz w:val="32"/>
          <w:szCs w:val="32"/>
          <w:highlight w:val="none"/>
        </w:rPr>
      </w:pPr>
      <w:r>
        <w:rPr>
          <w:rFonts w:ascii="宋体" w:hAnsi="宋体" w:eastAsia="宋体" w:cs="宋体"/>
          <w:kern w:val="0"/>
          <w:sz w:val="24"/>
          <w:szCs w:val="24"/>
          <w:lang w:val="en-US" w:eastAsia="zh-CN"/>
        </w:rPr>
        <w:drawing>
          <wp:inline distT="0" distB="0" distL="114300" distR="114300">
            <wp:extent cx="4848225" cy="3086100"/>
            <wp:effectExtent l="0" t="0" r="9525" b="0"/>
            <wp:docPr id="98"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1" descr="IMG_256"/>
                    <pic:cNvPicPr>
                      <a:picLocks noChangeAspect="1"/>
                    </pic:cNvPicPr>
                  </pic:nvPicPr>
                  <pic:blipFill>
                    <a:blip r:embed="rId14"/>
                    <a:stretch>
                      <a:fillRect/>
                    </a:stretch>
                  </pic:blipFill>
                  <pic:spPr>
                    <a:xfrm>
                      <a:off x="0" y="0"/>
                      <a:ext cx="4848225" cy="3086100"/>
                    </a:xfrm>
                    <a:prstGeom prst="rect">
                      <a:avLst/>
                    </a:prstGeom>
                    <a:noFill/>
                    <a:ln>
                      <a:noFill/>
                    </a:ln>
                  </pic:spPr>
                </pic:pic>
              </a:graphicData>
            </a:graphic>
          </wp:inline>
        </w:drawing>
      </w:r>
    </w:p>
    <w:p>
      <w:pPr>
        <w:pStyle w:val="29"/>
        <w:numPr>
          <w:ilvl w:val="0"/>
          <w:numId w:val="2"/>
        </w:numPr>
        <w:spacing w:line="600" w:lineRule="exact"/>
        <w:ind w:firstLineChars="0"/>
        <w:outlineLvl w:val="1"/>
        <w:rPr>
          <w:rStyle w:val="31"/>
          <w:rFonts w:ascii="黑体" w:hAnsi="黑体" w:eastAsia="黑体"/>
          <w:b w:val="0"/>
          <w:color w:val="auto"/>
          <w:highlight w:val="none"/>
        </w:rPr>
      </w:pPr>
      <w:bookmarkStart w:id="24" w:name="_Toc15396604"/>
      <w:bookmarkStart w:id="25" w:name="_Toc15377206"/>
      <w:r>
        <w:rPr>
          <w:rFonts w:hint="eastAsia" w:ascii="黑体" w:hAnsi="黑体" w:eastAsia="黑体"/>
          <w:color w:val="auto"/>
          <w:sz w:val="32"/>
          <w:szCs w:val="32"/>
          <w:highlight w:val="none"/>
        </w:rPr>
        <w:t>收</w:t>
      </w:r>
      <w:r>
        <w:rPr>
          <w:rStyle w:val="31"/>
          <w:rFonts w:hint="eastAsia" w:ascii="黑体" w:hAnsi="黑体" w:eastAsia="黑体"/>
          <w:b w:val="0"/>
          <w:color w:val="auto"/>
          <w:highlight w:val="none"/>
        </w:rPr>
        <w:t>入决算情况说明</w:t>
      </w:r>
      <w:bookmarkEnd w:id="24"/>
      <w:bookmarkEnd w:id="25"/>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754.02</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754.02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keepNext w:val="0"/>
        <w:keepLines w:val="0"/>
        <w:widowControl/>
        <w:suppressLineNumbers w:val="0"/>
        <w:jc w:val="left"/>
      </w:pPr>
    </w:p>
    <w:p>
      <w:pPr>
        <w:keepNext w:val="0"/>
        <w:keepLines w:val="0"/>
        <w:widowControl/>
        <w:suppressLineNumbers w:val="0"/>
        <w:jc w:val="left"/>
      </w:pPr>
      <w:r>
        <w:rPr>
          <w:rFonts w:ascii="宋体" w:hAnsi="宋体" w:eastAsia="宋体" w:cs="宋体"/>
          <w:kern w:val="0"/>
          <w:sz w:val="24"/>
          <w:szCs w:val="24"/>
          <w:lang w:val="en-US" w:eastAsia="zh-CN"/>
        </w:rPr>
        <w:drawing>
          <wp:inline distT="0" distB="0" distL="114300" distR="114300">
            <wp:extent cx="4495800" cy="2676525"/>
            <wp:effectExtent l="0" t="0" r="0" b="9525"/>
            <wp:docPr id="99"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5" descr="IMG_256"/>
                    <pic:cNvPicPr>
                      <a:picLocks noChangeAspect="1"/>
                    </pic:cNvPicPr>
                  </pic:nvPicPr>
                  <pic:blipFill>
                    <a:blip r:embed="rId15"/>
                    <a:stretch>
                      <a:fillRect/>
                    </a:stretch>
                  </pic:blipFill>
                  <pic:spPr>
                    <a:xfrm>
                      <a:off x="0" y="0"/>
                      <a:ext cx="4495800" cy="2676525"/>
                    </a:xfrm>
                    <a:prstGeom prst="rect">
                      <a:avLst/>
                    </a:prstGeom>
                    <a:noFill/>
                    <a:ln>
                      <a:noFill/>
                    </a:ln>
                  </pic:spPr>
                </pic:pic>
              </a:graphicData>
            </a:graphic>
          </wp:inline>
        </w:drawing>
      </w:r>
    </w:p>
    <w:p>
      <w:pPr>
        <w:spacing w:line="600" w:lineRule="exact"/>
        <w:rPr>
          <w:rFonts w:ascii="仿宋_GB2312" w:eastAsia="仿宋_GB2312"/>
          <w:color w:val="auto"/>
          <w:sz w:val="32"/>
          <w:szCs w:val="32"/>
          <w:highlight w:val="none"/>
        </w:rPr>
      </w:pPr>
    </w:p>
    <w:p>
      <w:pPr>
        <w:pStyle w:val="29"/>
        <w:numPr>
          <w:ilvl w:val="0"/>
          <w:numId w:val="2"/>
        </w:numPr>
        <w:spacing w:line="600" w:lineRule="exact"/>
        <w:ind w:firstLineChars="0"/>
        <w:outlineLvl w:val="1"/>
        <w:rPr>
          <w:rStyle w:val="31"/>
          <w:rFonts w:ascii="黑体" w:hAnsi="黑体" w:eastAsia="黑体"/>
          <w:b w:val="0"/>
          <w:color w:val="auto"/>
          <w:highlight w:val="none"/>
        </w:rPr>
      </w:pPr>
      <w:bookmarkStart w:id="26" w:name="_Toc15377207"/>
      <w:bookmarkStart w:id="27" w:name="_Toc15396605"/>
      <w:r>
        <w:rPr>
          <w:rFonts w:hint="eastAsia" w:ascii="黑体" w:hAnsi="黑体" w:eastAsia="黑体"/>
          <w:color w:val="auto"/>
          <w:sz w:val="32"/>
          <w:szCs w:val="32"/>
          <w:highlight w:val="none"/>
        </w:rPr>
        <w:t>支</w:t>
      </w:r>
      <w:r>
        <w:rPr>
          <w:rStyle w:val="31"/>
          <w:rFonts w:hint="eastAsia" w:ascii="黑体" w:hAnsi="黑体" w:eastAsia="黑体"/>
          <w:b w:val="0"/>
          <w:color w:val="auto"/>
          <w:highlight w:val="none"/>
        </w:rPr>
        <w:t>出决算情况说明</w:t>
      </w:r>
      <w:bookmarkEnd w:id="26"/>
      <w:bookmarkEnd w:id="27"/>
    </w:p>
    <w:p>
      <w:pPr>
        <w:spacing w:line="600" w:lineRule="exact"/>
        <w:ind w:firstLine="640" w:firstLineChars="200"/>
        <w:outlineLvl w:val="1"/>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年支出合计</w:t>
      </w:r>
      <w:r>
        <w:rPr>
          <w:rFonts w:hint="eastAsia" w:ascii="仿宋" w:hAnsi="仿宋" w:eastAsia="仿宋"/>
          <w:color w:val="auto"/>
          <w:sz w:val="32"/>
          <w:szCs w:val="32"/>
          <w:highlight w:val="none"/>
          <w:lang w:val="en-US" w:eastAsia="zh-CN"/>
        </w:rPr>
        <w:t>754.02</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699.02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93</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55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p>
    <w:p>
      <w:pPr>
        <w:keepNext w:val="0"/>
        <w:keepLines w:val="0"/>
        <w:widowControl/>
        <w:suppressLineNumbers w:val="0"/>
        <w:jc w:val="left"/>
        <w:rPr>
          <w:rFonts w:ascii="仿宋_GB2312" w:eastAsia="仿宋_GB2312"/>
          <w:color w:val="auto"/>
          <w:sz w:val="32"/>
          <w:szCs w:val="32"/>
          <w:highlight w:val="none"/>
        </w:rPr>
      </w:pPr>
      <w:r>
        <w:rPr>
          <w:rFonts w:ascii="宋体" w:hAnsi="宋体" w:eastAsia="宋体" w:cs="宋体"/>
          <w:kern w:val="0"/>
          <w:sz w:val="24"/>
          <w:szCs w:val="24"/>
          <w:lang w:val="en-US" w:eastAsia="zh-CN"/>
        </w:rPr>
        <w:drawing>
          <wp:inline distT="0" distB="0" distL="114300" distR="114300">
            <wp:extent cx="4724400" cy="2647950"/>
            <wp:effectExtent l="0" t="0" r="0" b="0"/>
            <wp:docPr id="100"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8" descr="IMG_256"/>
                    <pic:cNvPicPr>
                      <a:picLocks noChangeAspect="1"/>
                    </pic:cNvPicPr>
                  </pic:nvPicPr>
                  <pic:blipFill>
                    <a:blip r:embed="rId16"/>
                    <a:stretch>
                      <a:fillRect/>
                    </a:stretch>
                  </pic:blipFill>
                  <pic:spPr>
                    <a:xfrm>
                      <a:off x="0" y="0"/>
                      <a:ext cx="4724400" cy="2647950"/>
                    </a:xfrm>
                    <a:prstGeom prst="rect">
                      <a:avLst/>
                    </a:prstGeom>
                    <a:noFill/>
                    <a:ln>
                      <a:noFill/>
                    </a:ln>
                  </pic:spPr>
                </pic:pic>
              </a:graphicData>
            </a:graphic>
          </wp:inline>
        </w:drawing>
      </w:r>
    </w:p>
    <w:p>
      <w:pPr>
        <w:spacing w:line="600" w:lineRule="exact"/>
        <w:ind w:firstLine="640" w:firstLineChars="200"/>
        <w:outlineLvl w:val="1"/>
        <w:rPr>
          <w:rStyle w:val="31"/>
          <w:rFonts w:ascii="黑体" w:hAnsi="黑体" w:eastAsia="黑体"/>
          <w:b w:val="0"/>
          <w:color w:val="auto"/>
          <w:highlight w:val="none"/>
        </w:rPr>
      </w:pPr>
      <w:bookmarkStart w:id="28" w:name="_Toc15396606"/>
      <w:bookmarkStart w:id="29" w:name="_Toc15377208"/>
      <w:r>
        <w:rPr>
          <w:rFonts w:hint="eastAsia" w:ascii="黑体" w:hAnsi="黑体" w:eastAsia="黑体"/>
          <w:color w:val="auto"/>
          <w:sz w:val="32"/>
          <w:szCs w:val="32"/>
          <w:highlight w:val="none"/>
        </w:rPr>
        <w:t>四、财</w:t>
      </w:r>
      <w:r>
        <w:rPr>
          <w:rStyle w:val="31"/>
          <w:rFonts w:hint="eastAsia" w:ascii="黑体" w:hAnsi="黑体" w:eastAsia="黑体"/>
          <w:b w:val="0"/>
          <w:color w:val="auto"/>
          <w:highlight w:val="none"/>
        </w:rPr>
        <w:t>政拨款收入支出决算总体情况说明</w:t>
      </w:r>
      <w:bookmarkEnd w:id="28"/>
      <w:bookmarkEnd w:id="29"/>
    </w:p>
    <w:p>
      <w:pPr>
        <w:spacing w:line="600" w:lineRule="exact"/>
        <w:ind w:firstLine="640"/>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eastAsia="zh-CN"/>
        </w:rPr>
        <w:t>均为</w:t>
      </w:r>
      <w:r>
        <w:rPr>
          <w:rFonts w:hint="eastAsia" w:ascii="仿宋" w:hAnsi="仿宋" w:eastAsia="仿宋"/>
          <w:color w:val="auto"/>
          <w:sz w:val="32"/>
          <w:szCs w:val="32"/>
          <w:highlight w:val="none"/>
          <w:lang w:val="en-US" w:eastAsia="zh-CN"/>
        </w:rPr>
        <w:t>754.02</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年相比，财政拨款收、支总计各增加</w:t>
      </w:r>
      <w:r>
        <w:rPr>
          <w:rFonts w:hint="eastAsia" w:ascii="仿宋" w:hAnsi="仿宋" w:eastAsia="仿宋"/>
          <w:color w:val="auto"/>
          <w:sz w:val="32"/>
          <w:szCs w:val="32"/>
          <w:highlight w:val="none"/>
          <w:lang w:val="en-US" w:eastAsia="zh-CN"/>
        </w:rPr>
        <w:t>166.58</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28%</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2022年增加</w:t>
      </w:r>
      <w:r>
        <w:rPr>
          <w:rFonts w:hint="eastAsia" w:ascii="仿宋" w:hAnsi="仿宋" w:eastAsia="仿宋"/>
          <w:color w:val="auto"/>
          <w:sz w:val="32"/>
          <w:szCs w:val="32"/>
          <w:highlight w:val="none"/>
        </w:rPr>
        <w:t>华西专家周末培训</w:t>
      </w:r>
      <w:r>
        <w:rPr>
          <w:rFonts w:hint="eastAsia" w:ascii="仿宋" w:hAnsi="仿宋" w:eastAsia="仿宋"/>
          <w:color w:val="auto"/>
          <w:sz w:val="32"/>
          <w:szCs w:val="32"/>
          <w:highlight w:val="none"/>
          <w:lang w:eastAsia="zh-CN"/>
        </w:rPr>
        <w:t>经费</w:t>
      </w:r>
      <w:r>
        <w:rPr>
          <w:rFonts w:hint="eastAsia" w:ascii="仿宋" w:hAnsi="仿宋" w:eastAsia="仿宋"/>
          <w:color w:val="auto"/>
          <w:sz w:val="32"/>
          <w:szCs w:val="32"/>
          <w:highlight w:val="none"/>
          <w:lang w:val="en-US" w:eastAsia="zh-CN"/>
        </w:rPr>
        <w:t>60万元，人员增加、工资标准调整，导致人员经费增加</w:t>
      </w:r>
      <w:r>
        <w:rPr>
          <w:rFonts w:hint="eastAsia" w:ascii="仿宋" w:hAnsi="仿宋" w:eastAsia="仿宋"/>
          <w:color w:val="auto"/>
          <w:sz w:val="32"/>
          <w:szCs w:val="32"/>
          <w:highlight w:val="none"/>
          <w:lang w:eastAsia="zh-CN"/>
        </w:rPr>
        <w:t>。</w:t>
      </w:r>
    </w:p>
    <w:p>
      <w:pPr>
        <w:keepNext w:val="0"/>
        <w:keepLines w:val="0"/>
        <w:widowControl/>
        <w:suppressLineNumbers w:val="0"/>
        <w:jc w:val="left"/>
        <w:rPr>
          <w:rFonts w:ascii="仿宋" w:hAnsi="仿宋" w:eastAsia="仿宋"/>
          <w:b/>
          <w:color w:val="auto"/>
          <w:sz w:val="32"/>
          <w:szCs w:val="32"/>
          <w:highlight w:val="none"/>
        </w:rPr>
      </w:pPr>
      <w:r>
        <w:rPr>
          <w:rFonts w:hint="eastAsia" w:ascii="宋体" w:hAnsi="宋体" w:cs="宋体"/>
          <w:kern w:val="0"/>
          <w:sz w:val="24"/>
          <w:szCs w:val="24"/>
          <w:lang w:val="en-US" w:eastAsia="zh-CN"/>
        </w:rPr>
        <w:t xml:space="preserve">    </w:t>
      </w:r>
      <w:r>
        <w:rPr>
          <w:rFonts w:ascii="宋体" w:hAnsi="宋体" w:eastAsia="宋体" w:cs="宋体"/>
          <w:kern w:val="0"/>
          <w:sz w:val="24"/>
          <w:szCs w:val="24"/>
          <w:lang w:val="en-US" w:eastAsia="zh-CN"/>
        </w:rPr>
        <w:drawing>
          <wp:inline distT="0" distB="0" distL="114300" distR="114300">
            <wp:extent cx="4829175" cy="2676525"/>
            <wp:effectExtent l="0" t="0" r="9525" b="9525"/>
            <wp:docPr id="10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 descr="IMG_256"/>
                    <pic:cNvPicPr>
                      <a:picLocks noChangeAspect="1"/>
                    </pic:cNvPicPr>
                  </pic:nvPicPr>
                  <pic:blipFill>
                    <a:blip r:embed="rId17"/>
                    <a:stretch>
                      <a:fillRect/>
                    </a:stretch>
                  </pic:blipFill>
                  <pic:spPr>
                    <a:xfrm>
                      <a:off x="0" y="0"/>
                      <a:ext cx="4829175" cy="2676525"/>
                    </a:xfrm>
                    <a:prstGeom prst="rect">
                      <a:avLst/>
                    </a:prstGeom>
                    <a:noFill/>
                    <a:ln>
                      <a:noFill/>
                    </a:ln>
                  </pic:spPr>
                </pic:pic>
              </a:graphicData>
            </a:graphic>
          </wp:inline>
        </w:drawing>
      </w:r>
    </w:p>
    <w:p>
      <w:pPr>
        <w:spacing w:line="600" w:lineRule="exact"/>
        <w:ind w:firstLine="640" w:firstLineChars="200"/>
        <w:outlineLvl w:val="1"/>
        <w:rPr>
          <w:rFonts w:hint="eastAsia" w:ascii="黑体" w:hAnsi="黑体" w:eastAsia="黑体"/>
          <w:color w:val="auto"/>
          <w:sz w:val="32"/>
          <w:szCs w:val="32"/>
          <w:highlight w:val="none"/>
        </w:rPr>
      </w:pPr>
      <w:bookmarkStart w:id="30" w:name="_Toc15396607"/>
      <w:bookmarkStart w:id="31" w:name="_Toc15377209"/>
    </w:p>
    <w:p>
      <w:pPr>
        <w:spacing w:line="600" w:lineRule="exact"/>
        <w:ind w:firstLine="640" w:firstLineChars="200"/>
        <w:outlineLvl w:val="1"/>
        <w:rPr>
          <w:rStyle w:val="31"/>
          <w:rFonts w:ascii="黑体" w:hAnsi="黑体" w:eastAsia="黑体"/>
          <w:b w:val="0"/>
          <w:color w:val="auto"/>
          <w:highlight w:val="none"/>
        </w:rPr>
      </w:pPr>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31"/>
          <w:rFonts w:hint="eastAsia" w:ascii="黑体" w:hAnsi="黑体" w:eastAsia="黑体"/>
          <w:b w:val="0"/>
          <w:color w:val="auto"/>
          <w:highlight w:val="none"/>
        </w:rPr>
        <w:t>般公共预算财政拨款支出决算情况说明</w:t>
      </w:r>
      <w:bookmarkEnd w:id="30"/>
      <w:bookmarkEnd w:id="31"/>
    </w:p>
    <w:p>
      <w:pPr>
        <w:spacing w:line="600" w:lineRule="exact"/>
        <w:ind w:firstLine="643" w:firstLineChars="200"/>
        <w:outlineLvl w:val="2"/>
        <w:rPr>
          <w:rFonts w:ascii="仿宋" w:hAnsi="仿宋" w:eastAsia="仿宋"/>
          <w:b/>
          <w:color w:val="auto"/>
          <w:sz w:val="32"/>
          <w:szCs w:val="32"/>
          <w:highlight w:val="none"/>
        </w:rPr>
      </w:pPr>
      <w:bookmarkStart w:id="32" w:name="_Toc15377210"/>
      <w:r>
        <w:rPr>
          <w:rFonts w:hint="eastAsia" w:ascii="仿宋" w:hAnsi="仿宋" w:eastAsia="仿宋"/>
          <w:b/>
          <w:color w:val="auto"/>
          <w:sz w:val="32"/>
          <w:szCs w:val="32"/>
          <w:highlight w:val="none"/>
        </w:rPr>
        <w:t>（一）一般公共预算财政拨款支出决算总体情况</w:t>
      </w:r>
      <w:bookmarkEnd w:id="32"/>
    </w:p>
    <w:p>
      <w:pPr>
        <w:spacing w:line="600" w:lineRule="exact"/>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754.02</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166.58</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28</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2022年增加</w:t>
      </w:r>
      <w:r>
        <w:rPr>
          <w:rFonts w:hint="eastAsia" w:ascii="仿宋" w:hAnsi="仿宋" w:eastAsia="仿宋"/>
          <w:color w:val="auto"/>
          <w:sz w:val="32"/>
          <w:szCs w:val="32"/>
          <w:highlight w:val="none"/>
        </w:rPr>
        <w:t>华西专家周末培训</w:t>
      </w:r>
      <w:r>
        <w:rPr>
          <w:rFonts w:hint="eastAsia" w:ascii="仿宋" w:hAnsi="仿宋" w:eastAsia="仿宋"/>
          <w:color w:val="auto"/>
          <w:sz w:val="32"/>
          <w:szCs w:val="32"/>
          <w:highlight w:val="none"/>
          <w:lang w:eastAsia="zh-CN"/>
        </w:rPr>
        <w:t>经费</w:t>
      </w:r>
      <w:r>
        <w:rPr>
          <w:rFonts w:hint="eastAsia" w:ascii="仿宋" w:hAnsi="仿宋" w:eastAsia="仿宋"/>
          <w:color w:val="auto"/>
          <w:sz w:val="32"/>
          <w:szCs w:val="32"/>
          <w:highlight w:val="none"/>
          <w:lang w:val="en-US" w:eastAsia="zh-CN"/>
        </w:rPr>
        <w:t>60万元，人员增加、工资标准调整，导致人员经费增加</w:t>
      </w:r>
      <w:r>
        <w:rPr>
          <w:rFonts w:hint="eastAsia" w:ascii="仿宋" w:hAnsi="仿宋" w:eastAsia="仿宋"/>
          <w:color w:val="auto"/>
          <w:sz w:val="32"/>
          <w:szCs w:val="32"/>
          <w:highlight w:val="none"/>
          <w:lang w:eastAsia="zh-CN"/>
        </w:rPr>
        <w:t>。</w:t>
      </w:r>
    </w:p>
    <w:p>
      <w:pPr>
        <w:spacing w:line="600" w:lineRule="exact"/>
        <w:ind w:firstLine="640" w:firstLineChars="200"/>
        <w:rPr>
          <w:rFonts w:ascii="仿宋" w:hAnsi="仿宋" w:eastAsia="仿宋"/>
          <w:color w:val="auto"/>
          <w:sz w:val="32"/>
          <w:szCs w:val="32"/>
          <w:highlight w:val="none"/>
        </w:rPr>
      </w:pPr>
    </w:p>
    <w:p>
      <w:pPr>
        <w:keepNext w:val="0"/>
        <w:keepLines w:val="0"/>
        <w:widowControl/>
        <w:suppressLineNumbers w:val="0"/>
        <w:jc w:val="left"/>
        <w:rPr>
          <w:rFonts w:ascii="仿宋" w:hAnsi="仿宋" w:eastAsia="仿宋"/>
          <w:color w:val="auto"/>
          <w:sz w:val="32"/>
          <w:szCs w:val="32"/>
          <w:highlight w:val="none"/>
        </w:rPr>
      </w:pPr>
      <w:r>
        <w:rPr>
          <w:rFonts w:hint="eastAsia" w:ascii="宋体" w:hAnsi="宋体" w:eastAsia="宋体" w:cs="宋体"/>
          <w:kern w:val="0"/>
          <w:sz w:val="24"/>
          <w:szCs w:val="24"/>
          <w:lang w:val="en-US" w:eastAsia="zh-CN"/>
        </w:rPr>
        <w:t xml:space="preserve">   </w:t>
      </w:r>
      <w:r>
        <w:rPr>
          <w:rFonts w:ascii="宋体" w:hAnsi="宋体" w:eastAsia="宋体" w:cs="宋体"/>
          <w:kern w:val="0"/>
          <w:sz w:val="24"/>
          <w:szCs w:val="24"/>
          <w:lang w:val="en-US" w:eastAsia="zh-CN"/>
        </w:rPr>
        <w:drawing>
          <wp:inline distT="0" distB="0" distL="114300" distR="114300">
            <wp:extent cx="4819650" cy="2743200"/>
            <wp:effectExtent l="0" t="0" r="0" b="0"/>
            <wp:docPr id="102"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9" descr="IMG_256"/>
                    <pic:cNvPicPr>
                      <a:picLocks noChangeAspect="1"/>
                    </pic:cNvPicPr>
                  </pic:nvPicPr>
                  <pic:blipFill>
                    <a:blip r:embed="rId18"/>
                    <a:stretch>
                      <a:fillRect/>
                    </a:stretch>
                  </pic:blipFill>
                  <pic:spPr>
                    <a:xfrm>
                      <a:off x="0" y="0"/>
                      <a:ext cx="4819650" cy="2743200"/>
                    </a:xfrm>
                    <a:prstGeom prst="rect">
                      <a:avLst/>
                    </a:prstGeom>
                    <a:noFill/>
                    <a:ln>
                      <a:noFill/>
                    </a:ln>
                  </pic:spPr>
                </pic:pic>
              </a:graphicData>
            </a:graphic>
          </wp:inline>
        </w:drawing>
      </w:r>
    </w:p>
    <w:p>
      <w:pPr>
        <w:spacing w:line="600" w:lineRule="exact"/>
        <w:ind w:firstLine="643" w:firstLineChars="200"/>
        <w:outlineLvl w:val="2"/>
        <w:rPr>
          <w:rFonts w:ascii="仿宋" w:hAnsi="仿宋" w:eastAsia="仿宋"/>
          <w:b/>
          <w:color w:val="auto"/>
          <w:sz w:val="32"/>
          <w:szCs w:val="32"/>
          <w:highlight w:val="none"/>
        </w:rPr>
      </w:pPr>
      <w:bookmarkStart w:id="33" w:name="_Toc15377211"/>
      <w:r>
        <w:rPr>
          <w:rFonts w:hint="eastAsia" w:ascii="仿宋" w:hAnsi="仿宋" w:eastAsia="仿宋"/>
          <w:b/>
          <w:color w:val="auto"/>
          <w:sz w:val="32"/>
          <w:szCs w:val="32"/>
          <w:highlight w:val="none"/>
        </w:rPr>
        <w:t>（二）一般公共预算财政拨款支出决算结构情况</w:t>
      </w:r>
      <w:bookmarkEnd w:id="33"/>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754.02</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一般公共服务</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607.12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49.7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w:t>
      </w:r>
      <w:r>
        <w:rPr>
          <w:rFonts w:hint="eastAsia" w:ascii="仿宋" w:hAnsi="仿宋" w:eastAsia="仿宋"/>
          <w:b/>
          <w:bCs/>
          <w:color w:val="auto"/>
          <w:sz w:val="32"/>
          <w:szCs w:val="32"/>
          <w:highlight w:val="none"/>
          <w:lang w:eastAsia="zh-CN"/>
        </w:rPr>
        <w:t>出</w:t>
      </w:r>
      <w:r>
        <w:rPr>
          <w:rFonts w:hint="eastAsia" w:ascii="仿宋" w:hAnsi="仿宋" w:eastAsia="仿宋"/>
          <w:b w:val="0"/>
          <w:bCs w:val="0"/>
          <w:color w:val="auto"/>
          <w:sz w:val="32"/>
          <w:szCs w:val="32"/>
          <w:highlight w:val="none"/>
          <w:lang w:val="en-US" w:eastAsia="zh-CN"/>
        </w:rPr>
        <w:t>14.71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lang w:eastAsia="zh-CN"/>
        </w:rPr>
        <w:t>农林水支出</w:t>
      </w:r>
      <w:r>
        <w:rPr>
          <w:rFonts w:hint="eastAsia" w:ascii="仿宋" w:hAnsi="仿宋" w:eastAsia="仿宋"/>
          <w:color w:val="auto"/>
          <w:sz w:val="32"/>
          <w:szCs w:val="32"/>
          <w:highlight w:val="none"/>
          <w:lang w:val="en-US" w:eastAsia="zh-CN"/>
        </w:rPr>
        <w:t>55万元，</w:t>
      </w:r>
      <w:r>
        <w:rPr>
          <w:rFonts w:hint="eastAsia" w:ascii="仿宋" w:hAnsi="仿宋" w:eastAsia="仿宋"/>
          <w:color w:val="auto"/>
          <w:sz w:val="32"/>
          <w:szCs w:val="32"/>
          <w:highlight w:val="none"/>
        </w:rPr>
        <w:t>占</w:t>
      </w:r>
      <w:r>
        <w:rPr>
          <w:rFonts w:hint="eastAsia" w:ascii="仿宋" w:hAnsi="仿宋" w:eastAsia="仿宋"/>
          <w:color w:val="auto"/>
          <w:sz w:val="32"/>
          <w:szCs w:val="32"/>
          <w:highlight w:val="none"/>
          <w:lang w:val="en-US" w:eastAsia="zh-CN"/>
        </w:rPr>
        <w:t>7</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r>
        <w:rPr>
          <w:rFonts w:hint="eastAsia" w:ascii="仿宋" w:hAnsi="仿宋" w:eastAsia="仿宋"/>
          <w:b/>
          <w:bCs/>
          <w:color w:val="auto"/>
          <w:sz w:val="32"/>
          <w:szCs w:val="32"/>
          <w:highlight w:val="none"/>
        </w:rPr>
        <w:t>住房保障支出</w:t>
      </w:r>
      <w:r>
        <w:rPr>
          <w:rFonts w:hint="eastAsia" w:ascii="仿宋" w:hAnsi="仿宋" w:eastAsia="仿宋"/>
          <w:color w:val="auto"/>
          <w:sz w:val="32"/>
          <w:szCs w:val="32"/>
          <w:highlight w:val="none"/>
          <w:lang w:val="en-US" w:eastAsia="zh-CN"/>
        </w:rPr>
        <w:t>27.5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keepNext w:val="0"/>
        <w:keepLines w:val="0"/>
        <w:widowControl/>
        <w:suppressLineNumbers w:val="0"/>
        <w:jc w:val="left"/>
      </w:pPr>
      <w:r>
        <w:rPr>
          <w:rFonts w:ascii="宋体" w:hAnsi="宋体" w:eastAsia="宋体" w:cs="宋体"/>
          <w:kern w:val="0"/>
          <w:sz w:val="24"/>
          <w:szCs w:val="24"/>
          <w:lang w:val="en-US" w:eastAsia="zh-CN"/>
        </w:rPr>
        <w:drawing>
          <wp:inline distT="0" distB="0" distL="114300" distR="114300">
            <wp:extent cx="4762500" cy="2676525"/>
            <wp:effectExtent l="0" t="0" r="0" b="9525"/>
            <wp:docPr id="103"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0" descr="IMG_256"/>
                    <pic:cNvPicPr>
                      <a:picLocks noChangeAspect="1"/>
                    </pic:cNvPicPr>
                  </pic:nvPicPr>
                  <pic:blipFill>
                    <a:blip r:embed="rId19"/>
                    <a:stretch>
                      <a:fillRect/>
                    </a:stretch>
                  </pic:blipFill>
                  <pic:spPr>
                    <a:xfrm>
                      <a:off x="0" y="0"/>
                      <a:ext cx="4762500" cy="2676525"/>
                    </a:xfrm>
                    <a:prstGeom prst="rect">
                      <a:avLst/>
                    </a:prstGeom>
                    <a:noFill/>
                    <a:ln>
                      <a:noFill/>
                    </a:ln>
                  </pic:spPr>
                </pic:pic>
              </a:graphicData>
            </a:graphic>
          </wp:inline>
        </w:drawing>
      </w:r>
    </w:p>
    <w:p>
      <w:pPr>
        <w:spacing w:line="600" w:lineRule="exact"/>
        <w:ind w:firstLine="640" w:firstLineChars="200"/>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34" w:name="_Toc15377212"/>
      <w:r>
        <w:rPr>
          <w:rFonts w:hint="eastAsia" w:ascii="仿宋" w:hAnsi="仿宋" w:eastAsia="仿宋"/>
          <w:b/>
          <w:color w:val="auto"/>
          <w:sz w:val="32"/>
          <w:szCs w:val="32"/>
          <w:highlight w:val="none"/>
        </w:rPr>
        <w:t>（三）一般公共预算财政拨款支出决算具体情况</w:t>
      </w:r>
      <w:bookmarkEnd w:id="34"/>
    </w:p>
    <w:p>
      <w:pPr>
        <w:spacing w:line="600" w:lineRule="exact"/>
        <w:ind w:firstLine="643" w:firstLineChars="200"/>
        <w:outlineLvl w:val="2"/>
        <w:rPr>
          <w:rFonts w:ascii="仿宋" w:hAnsi="仿宋" w:eastAsia="仿宋"/>
          <w:color w:val="auto"/>
          <w:sz w:val="32"/>
          <w:szCs w:val="32"/>
          <w:highlight w:val="none"/>
        </w:rPr>
      </w:pPr>
      <w:bookmarkStart w:id="35" w:name="_Toc15377444"/>
      <w:bookmarkStart w:id="36" w:name="_Toc15377213"/>
      <w:bookmarkStart w:id="37" w:name="_Toc15378460"/>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754.02万元</w:t>
      </w:r>
      <w:r>
        <w:rPr>
          <w:rFonts w:hint="eastAsia" w:ascii="仿宋" w:hAnsi="仿宋" w:eastAsia="仿宋"/>
          <w:color w:val="auto"/>
          <w:sz w:val="32"/>
          <w:szCs w:val="32"/>
          <w:highlight w:val="none"/>
        </w:rPr>
        <w:t>，</w:t>
      </w:r>
      <w:r>
        <w:rPr>
          <w:rStyle w:val="19"/>
          <w:rFonts w:hint="eastAsia" w:ascii="仿宋" w:hAnsi="仿宋" w:eastAsia="仿宋"/>
          <w:bCs/>
          <w:color w:val="auto"/>
          <w:sz w:val="32"/>
          <w:szCs w:val="32"/>
          <w:highlight w:val="none"/>
        </w:rPr>
        <w:t>完成预算</w:t>
      </w:r>
      <w:r>
        <w:rPr>
          <w:rStyle w:val="19"/>
          <w:rFonts w:hint="eastAsia" w:ascii="仿宋" w:hAnsi="仿宋" w:eastAsia="仿宋"/>
          <w:bCs/>
          <w:color w:val="auto"/>
          <w:sz w:val="32"/>
          <w:szCs w:val="32"/>
          <w:highlight w:val="none"/>
          <w:lang w:val="en-US" w:eastAsia="zh-CN"/>
        </w:rPr>
        <w:t>100</w:t>
      </w:r>
      <w:r>
        <w:rPr>
          <w:rStyle w:val="19"/>
          <w:rFonts w:ascii="仿宋" w:hAnsi="仿宋" w:eastAsia="仿宋"/>
          <w:bCs/>
          <w:color w:val="auto"/>
          <w:sz w:val="32"/>
          <w:szCs w:val="32"/>
          <w:highlight w:val="none"/>
        </w:rPr>
        <w:t>%</w:t>
      </w:r>
      <w:r>
        <w:rPr>
          <w:rStyle w:val="19"/>
          <w:rFonts w:hint="eastAsia" w:ascii="仿宋" w:hAnsi="仿宋" w:eastAsia="仿宋"/>
          <w:bCs/>
          <w:color w:val="auto"/>
          <w:sz w:val="32"/>
          <w:szCs w:val="32"/>
          <w:highlight w:val="none"/>
        </w:rPr>
        <w:t>。其中：</w:t>
      </w:r>
      <w:bookmarkEnd w:id="35"/>
      <w:bookmarkEnd w:id="36"/>
      <w:bookmarkEnd w:id="37"/>
    </w:p>
    <w:p>
      <w:pPr>
        <w:spacing w:line="600" w:lineRule="exact"/>
        <w:ind w:firstLine="643" w:firstLineChars="200"/>
        <w:rPr>
          <w:rFonts w:ascii="仿宋" w:hAnsi="仿宋" w:eastAsia="仿宋"/>
          <w:b/>
          <w:color w:val="auto"/>
          <w:sz w:val="32"/>
          <w:szCs w:val="32"/>
          <w:highlight w:val="none"/>
        </w:rPr>
      </w:pPr>
      <w:r>
        <w:rPr>
          <w:rStyle w:val="19"/>
          <w:rFonts w:ascii="仿宋" w:hAnsi="仿宋" w:eastAsia="仿宋"/>
          <w:bCs/>
          <w:color w:val="auto"/>
          <w:sz w:val="32"/>
          <w:szCs w:val="32"/>
          <w:highlight w:val="none"/>
        </w:rPr>
        <w:t>1.</w:t>
      </w:r>
      <w:r>
        <w:rPr>
          <w:rStyle w:val="19"/>
          <w:rFonts w:hint="eastAsia" w:ascii="仿宋" w:hAnsi="仿宋" w:eastAsia="仿宋"/>
          <w:bCs/>
          <w:color w:val="auto"/>
          <w:sz w:val="32"/>
          <w:szCs w:val="32"/>
          <w:highlight w:val="none"/>
        </w:rPr>
        <w:t>一般公共服务（类）</w:t>
      </w:r>
      <w:r>
        <w:rPr>
          <w:rStyle w:val="19"/>
          <w:rFonts w:hint="eastAsia" w:ascii="仿宋" w:hAnsi="仿宋" w:eastAsia="仿宋"/>
          <w:bCs/>
          <w:color w:val="auto"/>
          <w:sz w:val="32"/>
          <w:szCs w:val="32"/>
          <w:highlight w:val="none"/>
          <w:lang w:eastAsia="zh-CN"/>
        </w:rPr>
        <w:t>组织事务</w:t>
      </w:r>
      <w:r>
        <w:rPr>
          <w:rStyle w:val="19"/>
          <w:rFonts w:hint="eastAsia" w:ascii="仿宋" w:hAnsi="仿宋" w:eastAsia="仿宋"/>
          <w:bCs/>
          <w:color w:val="auto"/>
          <w:sz w:val="32"/>
          <w:szCs w:val="32"/>
          <w:highlight w:val="none"/>
        </w:rPr>
        <w:t>（款）</w:t>
      </w:r>
      <w:r>
        <w:rPr>
          <w:rStyle w:val="19"/>
          <w:rFonts w:hint="eastAsia" w:ascii="仿宋" w:hAnsi="仿宋" w:eastAsia="仿宋"/>
          <w:bCs/>
          <w:color w:val="auto"/>
          <w:sz w:val="32"/>
          <w:szCs w:val="32"/>
          <w:highlight w:val="none"/>
          <w:lang w:eastAsia="zh-CN"/>
        </w:rPr>
        <w:t>行政运行</w:t>
      </w:r>
      <w:r>
        <w:rPr>
          <w:rStyle w:val="19"/>
          <w:rFonts w:hint="eastAsia" w:ascii="仿宋" w:hAnsi="仿宋" w:eastAsia="仿宋"/>
          <w:bCs/>
          <w:color w:val="auto"/>
          <w:sz w:val="32"/>
          <w:szCs w:val="32"/>
          <w:highlight w:val="none"/>
        </w:rPr>
        <w:t>（项）</w:t>
      </w:r>
      <w:r>
        <w:rPr>
          <w:rStyle w:val="19"/>
          <w:rFonts w:ascii="仿宋" w:hAnsi="仿宋" w:eastAsia="仿宋"/>
          <w:bCs/>
          <w:color w:val="auto"/>
          <w:sz w:val="32"/>
          <w:szCs w:val="32"/>
          <w:highlight w:val="none"/>
        </w:rPr>
        <w:t>:</w:t>
      </w:r>
      <w:r>
        <w:rPr>
          <w:rStyle w:val="19"/>
          <w:rFonts w:ascii="仿宋" w:hAnsi="仿宋" w:eastAsia="仿宋"/>
          <w:b w:val="0"/>
          <w:bCs/>
          <w:color w:val="auto"/>
          <w:sz w:val="32"/>
          <w:szCs w:val="32"/>
          <w:highlight w:val="none"/>
        </w:rPr>
        <w:t xml:space="preserve"> </w:t>
      </w:r>
      <w:r>
        <w:rPr>
          <w:rStyle w:val="19"/>
          <w:rFonts w:hint="eastAsia" w:ascii="仿宋" w:hAnsi="仿宋" w:eastAsia="仿宋"/>
          <w:b w:val="0"/>
          <w:bCs/>
          <w:color w:val="auto"/>
          <w:sz w:val="32"/>
          <w:szCs w:val="32"/>
          <w:highlight w:val="none"/>
        </w:rPr>
        <w:t>支出决算为</w:t>
      </w:r>
      <w:r>
        <w:rPr>
          <w:rStyle w:val="19"/>
          <w:rFonts w:hint="eastAsia" w:ascii="仿宋" w:hAnsi="仿宋" w:eastAsia="仿宋"/>
          <w:b w:val="0"/>
          <w:bCs/>
          <w:color w:val="auto"/>
          <w:sz w:val="32"/>
          <w:szCs w:val="32"/>
          <w:highlight w:val="none"/>
          <w:lang w:val="en-US" w:eastAsia="zh-CN"/>
        </w:rPr>
        <w:t>556.61</w:t>
      </w:r>
      <w:r>
        <w:rPr>
          <w:rStyle w:val="19"/>
          <w:rFonts w:hint="eastAsia" w:ascii="仿宋" w:hAnsi="仿宋" w:eastAsia="仿宋"/>
          <w:b w:val="0"/>
          <w:bCs/>
          <w:color w:val="auto"/>
          <w:sz w:val="32"/>
          <w:szCs w:val="32"/>
          <w:highlight w:val="none"/>
        </w:rPr>
        <w:t>万元，完成预算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rPr>
        <w:t>。</w:t>
      </w:r>
    </w:p>
    <w:p>
      <w:pPr>
        <w:spacing w:line="600" w:lineRule="exact"/>
        <w:ind w:firstLine="643" w:firstLineChars="200"/>
        <w:rPr>
          <w:rStyle w:val="19"/>
          <w:rFonts w:hint="eastAsia" w:ascii="仿宋" w:hAnsi="仿宋" w:eastAsia="仿宋"/>
          <w:b w:val="0"/>
          <w:bCs/>
          <w:color w:val="auto"/>
          <w:sz w:val="32"/>
          <w:szCs w:val="32"/>
          <w:highlight w:val="none"/>
        </w:rPr>
      </w:pPr>
      <w:r>
        <w:rPr>
          <w:rStyle w:val="19"/>
          <w:rFonts w:hint="eastAsia" w:ascii="仿宋" w:hAnsi="仿宋" w:eastAsia="仿宋"/>
          <w:bCs/>
          <w:color w:val="auto"/>
          <w:sz w:val="32"/>
          <w:szCs w:val="32"/>
          <w:highlight w:val="none"/>
          <w:lang w:val="en-US" w:eastAsia="zh-CN"/>
        </w:rPr>
        <w:t>2.</w:t>
      </w:r>
      <w:r>
        <w:rPr>
          <w:rStyle w:val="19"/>
          <w:rFonts w:hint="eastAsia" w:ascii="仿宋" w:hAnsi="仿宋" w:eastAsia="仿宋"/>
          <w:bCs/>
          <w:color w:val="auto"/>
          <w:sz w:val="32"/>
          <w:szCs w:val="32"/>
          <w:highlight w:val="none"/>
        </w:rPr>
        <w:t>一般公共服务（类）</w:t>
      </w:r>
      <w:r>
        <w:rPr>
          <w:rStyle w:val="19"/>
          <w:rFonts w:hint="eastAsia" w:ascii="仿宋" w:hAnsi="仿宋" w:eastAsia="仿宋"/>
          <w:bCs/>
          <w:color w:val="auto"/>
          <w:sz w:val="32"/>
          <w:szCs w:val="32"/>
          <w:highlight w:val="none"/>
          <w:lang w:eastAsia="zh-CN"/>
        </w:rPr>
        <w:t>组织事务</w:t>
      </w:r>
      <w:r>
        <w:rPr>
          <w:rStyle w:val="19"/>
          <w:rFonts w:hint="eastAsia" w:ascii="仿宋" w:hAnsi="仿宋" w:eastAsia="仿宋"/>
          <w:bCs/>
          <w:color w:val="auto"/>
          <w:sz w:val="32"/>
          <w:szCs w:val="32"/>
          <w:highlight w:val="none"/>
        </w:rPr>
        <w:t>（款）</w:t>
      </w:r>
      <w:r>
        <w:rPr>
          <w:rStyle w:val="19"/>
          <w:rFonts w:hint="eastAsia" w:ascii="仿宋" w:hAnsi="仿宋" w:eastAsia="仿宋"/>
          <w:bCs/>
          <w:color w:val="auto"/>
          <w:sz w:val="32"/>
          <w:szCs w:val="32"/>
          <w:highlight w:val="none"/>
          <w:lang w:eastAsia="zh-CN"/>
        </w:rPr>
        <w:t>事业运行</w:t>
      </w:r>
      <w:r>
        <w:rPr>
          <w:rStyle w:val="19"/>
          <w:rFonts w:hint="eastAsia" w:ascii="仿宋" w:hAnsi="仿宋" w:eastAsia="仿宋"/>
          <w:bCs/>
          <w:color w:val="auto"/>
          <w:sz w:val="32"/>
          <w:szCs w:val="32"/>
          <w:highlight w:val="none"/>
        </w:rPr>
        <w:t>（项）</w:t>
      </w:r>
      <w:r>
        <w:rPr>
          <w:rStyle w:val="19"/>
          <w:rFonts w:ascii="仿宋" w:hAnsi="仿宋" w:eastAsia="仿宋"/>
          <w:bCs/>
          <w:color w:val="auto"/>
          <w:sz w:val="32"/>
          <w:szCs w:val="32"/>
          <w:highlight w:val="none"/>
        </w:rPr>
        <w:t>:</w:t>
      </w:r>
      <w:r>
        <w:rPr>
          <w:rStyle w:val="19"/>
          <w:rFonts w:ascii="仿宋" w:hAnsi="仿宋" w:eastAsia="仿宋"/>
          <w:b w:val="0"/>
          <w:bCs/>
          <w:color w:val="auto"/>
          <w:sz w:val="32"/>
          <w:szCs w:val="32"/>
          <w:highlight w:val="none"/>
        </w:rPr>
        <w:t xml:space="preserve"> </w:t>
      </w:r>
      <w:r>
        <w:rPr>
          <w:rStyle w:val="19"/>
          <w:rFonts w:hint="eastAsia" w:ascii="仿宋" w:hAnsi="仿宋" w:eastAsia="仿宋"/>
          <w:b w:val="0"/>
          <w:bCs/>
          <w:color w:val="auto"/>
          <w:sz w:val="32"/>
          <w:szCs w:val="32"/>
          <w:highlight w:val="none"/>
        </w:rPr>
        <w:t>支出决算为</w:t>
      </w:r>
      <w:r>
        <w:rPr>
          <w:rStyle w:val="19"/>
          <w:rFonts w:hint="eastAsia" w:ascii="仿宋" w:hAnsi="仿宋" w:eastAsia="仿宋"/>
          <w:b w:val="0"/>
          <w:bCs/>
          <w:color w:val="auto"/>
          <w:sz w:val="32"/>
          <w:szCs w:val="32"/>
          <w:highlight w:val="none"/>
          <w:lang w:val="en-US" w:eastAsia="zh-CN"/>
        </w:rPr>
        <w:t>50.5</w:t>
      </w:r>
      <w:r>
        <w:rPr>
          <w:rStyle w:val="19"/>
          <w:rFonts w:hint="eastAsia" w:ascii="仿宋" w:hAnsi="仿宋" w:eastAsia="仿宋"/>
          <w:b w:val="0"/>
          <w:bCs/>
          <w:color w:val="auto"/>
          <w:sz w:val="32"/>
          <w:szCs w:val="32"/>
          <w:highlight w:val="none"/>
        </w:rPr>
        <w:t>万元，完成预算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rPr>
        <w:t>。</w:t>
      </w:r>
    </w:p>
    <w:p>
      <w:pPr>
        <w:spacing w:line="600" w:lineRule="exact"/>
        <w:ind w:firstLine="643" w:firstLineChars="200"/>
        <w:rPr>
          <w:rStyle w:val="19"/>
          <w:rFonts w:hint="eastAsia" w:ascii="仿宋" w:hAnsi="仿宋" w:eastAsia="仿宋"/>
          <w:bCs/>
          <w:color w:val="auto"/>
          <w:sz w:val="32"/>
          <w:szCs w:val="32"/>
          <w:highlight w:val="none"/>
          <w:lang w:val="en-US" w:eastAsia="zh-CN"/>
        </w:rPr>
      </w:pPr>
      <w:r>
        <w:rPr>
          <w:rStyle w:val="19"/>
          <w:rFonts w:hint="eastAsia" w:ascii="仿宋" w:hAnsi="仿宋" w:eastAsia="仿宋"/>
          <w:bCs/>
          <w:color w:val="auto"/>
          <w:sz w:val="32"/>
          <w:szCs w:val="32"/>
          <w:highlight w:val="none"/>
          <w:lang w:val="en-US" w:eastAsia="zh-CN"/>
        </w:rPr>
        <w:t>3</w:t>
      </w:r>
      <w:r>
        <w:rPr>
          <w:rStyle w:val="19"/>
          <w:rFonts w:ascii="仿宋" w:hAnsi="仿宋" w:eastAsia="仿宋"/>
          <w:bCs/>
          <w:color w:val="auto"/>
          <w:sz w:val="32"/>
          <w:szCs w:val="32"/>
          <w:highlight w:val="none"/>
        </w:rPr>
        <w:t>.</w:t>
      </w:r>
      <w:r>
        <w:rPr>
          <w:rStyle w:val="19"/>
          <w:rFonts w:hint="eastAsia" w:ascii="仿宋" w:hAnsi="仿宋" w:eastAsia="仿宋"/>
          <w:bCs/>
          <w:color w:val="auto"/>
          <w:sz w:val="32"/>
          <w:szCs w:val="32"/>
          <w:highlight w:val="none"/>
        </w:rPr>
        <w:t>社会保障和就业（类）行政事业单位养老支出（款）行政单位离退休（项）</w:t>
      </w:r>
      <w:r>
        <w:rPr>
          <w:rStyle w:val="19"/>
          <w:rFonts w:ascii="仿宋" w:hAnsi="仿宋" w:eastAsia="仿宋"/>
          <w:bCs/>
          <w:color w:val="auto"/>
          <w:sz w:val="32"/>
          <w:szCs w:val="32"/>
          <w:highlight w:val="none"/>
        </w:rPr>
        <w:t>:</w:t>
      </w:r>
      <w:r>
        <w:rPr>
          <w:rStyle w:val="19"/>
          <w:rFonts w:ascii="仿宋" w:hAnsi="仿宋" w:eastAsia="仿宋"/>
          <w:b w:val="0"/>
          <w:bCs/>
          <w:color w:val="auto"/>
          <w:sz w:val="32"/>
          <w:szCs w:val="32"/>
          <w:highlight w:val="none"/>
        </w:rPr>
        <w:t xml:space="preserve"> </w:t>
      </w:r>
      <w:r>
        <w:rPr>
          <w:rStyle w:val="19"/>
          <w:rFonts w:hint="eastAsia" w:ascii="仿宋" w:hAnsi="仿宋" w:eastAsia="仿宋"/>
          <w:b w:val="0"/>
          <w:bCs/>
          <w:color w:val="auto"/>
          <w:sz w:val="32"/>
          <w:szCs w:val="32"/>
          <w:highlight w:val="none"/>
        </w:rPr>
        <w:t>支出决算为</w:t>
      </w:r>
      <w:r>
        <w:rPr>
          <w:rStyle w:val="19"/>
          <w:rFonts w:hint="eastAsia" w:ascii="仿宋" w:hAnsi="仿宋" w:eastAsia="仿宋"/>
          <w:b w:val="0"/>
          <w:bCs/>
          <w:color w:val="auto"/>
          <w:sz w:val="32"/>
          <w:szCs w:val="32"/>
          <w:highlight w:val="none"/>
          <w:lang w:val="en-US" w:eastAsia="zh-CN"/>
        </w:rPr>
        <w:t>8</w:t>
      </w:r>
      <w:r>
        <w:rPr>
          <w:rStyle w:val="19"/>
          <w:rFonts w:hint="eastAsia" w:ascii="仿宋" w:hAnsi="仿宋" w:eastAsia="仿宋"/>
          <w:b w:val="0"/>
          <w:bCs/>
          <w:color w:val="auto"/>
          <w:sz w:val="32"/>
          <w:szCs w:val="32"/>
          <w:highlight w:val="none"/>
        </w:rPr>
        <w:t>万元，完成预算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rPr>
        <w:t>。</w:t>
      </w:r>
    </w:p>
    <w:p>
      <w:pPr>
        <w:spacing w:line="600" w:lineRule="exact"/>
        <w:ind w:firstLine="643" w:firstLineChars="200"/>
        <w:rPr>
          <w:rStyle w:val="19"/>
          <w:rFonts w:hint="eastAsia" w:ascii="仿宋" w:hAnsi="仿宋" w:eastAsia="仿宋"/>
          <w:b w:val="0"/>
          <w:bCs/>
          <w:color w:val="auto"/>
          <w:sz w:val="32"/>
          <w:szCs w:val="32"/>
          <w:highlight w:val="none"/>
        </w:rPr>
      </w:pPr>
      <w:r>
        <w:rPr>
          <w:rStyle w:val="19"/>
          <w:rFonts w:hint="eastAsia" w:ascii="仿宋" w:hAnsi="仿宋" w:eastAsia="仿宋"/>
          <w:bCs/>
          <w:color w:val="auto"/>
          <w:sz w:val="32"/>
          <w:szCs w:val="32"/>
          <w:highlight w:val="none"/>
          <w:lang w:val="en-US" w:eastAsia="zh-CN"/>
        </w:rPr>
        <w:t>4</w:t>
      </w:r>
      <w:r>
        <w:rPr>
          <w:rStyle w:val="19"/>
          <w:rFonts w:ascii="仿宋" w:hAnsi="仿宋" w:eastAsia="仿宋"/>
          <w:bCs/>
          <w:color w:val="auto"/>
          <w:sz w:val="32"/>
          <w:szCs w:val="32"/>
          <w:highlight w:val="none"/>
        </w:rPr>
        <w:t>.</w:t>
      </w:r>
      <w:r>
        <w:rPr>
          <w:rStyle w:val="19"/>
          <w:rFonts w:hint="eastAsia" w:ascii="仿宋" w:hAnsi="仿宋" w:eastAsia="仿宋"/>
          <w:bCs/>
          <w:color w:val="auto"/>
          <w:sz w:val="32"/>
          <w:szCs w:val="32"/>
          <w:highlight w:val="none"/>
        </w:rPr>
        <w:t>社会保障和就业（类）行政事业单位养老支出（款）机关事业单位基本养老保险缴费支出（项）</w:t>
      </w:r>
      <w:r>
        <w:rPr>
          <w:rStyle w:val="19"/>
          <w:rFonts w:ascii="仿宋" w:hAnsi="仿宋" w:eastAsia="仿宋"/>
          <w:bCs/>
          <w:color w:val="auto"/>
          <w:sz w:val="32"/>
          <w:szCs w:val="32"/>
          <w:highlight w:val="none"/>
        </w:rPr>
        <w:t>:</w:t>
      </w:r>
      <w:r>
        <w:rPr>
          <w:rStyle w:val="19"/>
          <w:rFonts w:ascii="仿宋" w:hAnsi="仿宋" w:eastAsia="仿宋"/>
          <w:b w:val="0"/>
          <w:bCs/>
          <w:color w:val="auto"/>
          <w:sz w:val="32"/>
          <w:szCs w:val="32"/>
          <w:highlight w:val="none"/>
        </w:rPr>
        <w:t xml:space="preserve"> </w:t>
      </w:r>
      <w:r>
        <w:rPr>
          <w:rStyle w:val="19"/>
          <w:rFonts w:hint="eastAsia" w:ascii="仿宋" w:hAnsi="仿宋" w:eastAsia="仿宋"/>
          <w:b w:val="0"/>
          <w:bCs/>
          <w:color w:val="auto"/>
          <w:sz w:val="32"/>
          <w:szCs w:val="32"/>
          <w:highlight w:val="none"/>
        </w:rPr>
        <w:t>支出决算为</w:t>
      </w:r>
      <w:r>
        <w:rPr>
          <w:rStyle w:val="19"/>
          <w:rFonts w:hint="eastAsia" w:ascii="仿宋" w:hAnsi="仿宋" w:eastAsia="仿宋"/>
          <w:b w:val="0"/>
          <w:bCs/>
          <w:color w:val="auto"/>
          <w:sz w:val="32"/>
          <w:szCs w:val="32"/>
          <w:highlight w:val="none"/>
          <w:lang w:val="en-US" w:eastAsia="zh-CN"/>
        </w:rPr>
        <w:t>35.47</w:t>
      </w:r>
      <w:r>
        <w:rPr>
          <w:rStyle w:val="19"/>
          <w:rFonts w:hint="eastAsia" w:ascii="仿宋" w:hAnsi="仿宋" w:eastAsia="仿宋"/>
          <w:b w:val="0"/>
          <w:bCs/>
          <w:color w:val="auto"/>
          <w:sz w:val="32"/>
          <w:szCs w:val="32"/>
          <w:highlight w:val="none"/>
        </w:rPr>
        <w:t>万元，完成预算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rPr>
        <w:t>。</w:t>
      </w:r>
    </w:p>
    <w:p>
      <w:pPr>
        <w:spacing w:line="600" w:lineRule="exact"/>
        <w:ind w:firstLine="643" w:firstLineChars="200"/>
        <w:rPr>
          <w:rStyle w:val="19"/>
          <w:rFonts w:hint="eastAsia" w:ascii="仿宋" w:hAnsi="仿宋" w:eastAsia="仿宋"/>
          <w:b w:val="0"/>
          <w:bCs/>
          <w:color w:val="auto"/>
          <w:sz w:val="32"/>
          <w:szCs w:val="32"/>
          <w:highlight w:val="none"/>
        </w:rPr>
      </w:pPr>
      <w:r>
        <w:rPr>
          <w:rStyle w:val="19"/>
          <w:rFonts w:hint="eastAsia" w:ascii="仿宋" w:hAnsi="仿宋" w:eastAsia="仿宋"/>
          <w:bCs/>
          <w:color w:val="auto"/>
          <w:sz w:val="32"/>
          <w:szCs w:val="32"/>
          <w:highlight w:val="none"/>
          <w:lang w:val="en-US" w:eastAsia="zh-CN"/>
        </w:rPr>
        <w:t>5</w:t>
      </w:r>
      <w:r>
        <w:rPr>
          <w:rStyle w:val="19"/>
          <w:rFonts w:ascii="仿宋" w:hAnsi="仿宋" w:eastAsia="仿宋"/>
          <w:bCs/>
          <w:color w:val="auto"/>
          <w:sz w:val="32"/>
          <w:szCs w:val="32"/>
          <w:highlight w:val="none"/>
        </w:rPr>
        <w:t>.</w:t>
      </w:r>
      <w:r>
        <w:rPr>
          <w:rStyle w:val="19"/>
          <w:rFonts w:hint="eastAsia" w:ascii="仿宋" w:hAnsi="仿宋" w:eastAsia="仿宋"/>
          <w:bCs/>
          <w:color w:val="auto"/>
          <w:sz w:val="32"/>
          <w:szCs w:val="32"/>
          <w:highlight w:val="none"/>
        </w:rPr>
        <w:t>社会保障和就业（类）行政事业单位养老支出（款）机关事业单位职业年金缴费支出（项）</w:t>
      </w:r>
      <w:r>
        <w:rPr>
          <w:rStyle w:val="19"/>
          <w:rFonts w:ascii="仿宋" w:hAnsi="仿宋" w:eastAsia="仿宋"/>
          <w:bCs/>
          <w:color w:val="auto"/>
          <w:sz w:val="32"/>
          <w:szCs w:val="32"/>
          <w:highlight w:val="none"/>
        </w:rPr>
        <w:t>:</w:t>
      </w:r>
      <w:r>
        <w:rPr>
          <w:rStyle w:val="19"/>
          <w:rFonts w:ascii="仿宋" w:hAnsi="仿宋" w:eastAsia="仿宋"/>
          <w:b w:val="0"/>
          <w:bCs/>
          <w:color w:val="auto"/>
          <w:sz w:val="32"/>
          <w:szCs w:val="32"/>
          <w:highlight w:val="none"/>
        </w:rPr>
        <w:t xml:space="preserve"> </w:t>
      </w:r>
      <w:r>
        <w:rPr>
          <w:rStyle w:val="19"/>
          <w:rFonts w:hint="eastAsia" w:ascii="仿宋" w:hAnsi="仿宋" w:eastAsia="仿宋"/>
          <w:b w:val="0"/>
          <w:bCs/>
          <w:color w:val="auto"/>
          <w:sz w:val="32"/>
          <w:szCs w:val="32"/>
          <w:highlight w:val="none"/>
        </w:rPr>
        <w:t>支出决算为</w:t>
      </w:r>
      <w:r>
        <w:rPr>
          <w:rStyle w:val="19"/>
          <w:rFonts w:hint="eastAsia" w:ascii="仿宋" w:hAnsi="仿宋" w:eastAsia="仿宋"/>
          <w:b w:val="0"/>
          <w:bCs/>
          <w:color w:val="auto"/>
          <w:sz w:val="32"/>
          <w:szCs w:val="32"/>
          <w:highlight w:val="none"/>
          <w:lang w:val="en-US" w:eastAsia="zh-CN"/>
        </w:rPr>
        <w:t>4.45</w:t>
      </w:r>
      <w:r>
        <w:rPr>
          <w:rStyle w:val="19"/>
          <w:rFonts w:hint="eastAsia" w:ascii="仿宋" w:hAnsi="仿宋" w:eastAsia="仿宋"/>
          <w:b w:val="0"/>
          <w:bCs/>
          <w:color w:val="auto"/>
          <w:sz w:val="32"/>
          <w:szCs w:val="32"/>
          <w:highlight w:val="none"/>
        </w:rPr>
        <w:t>万元，完成预算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rPr>
        <w:t>。</w:t>
      </w:r>
    </w:p>
    <w:p>
      <w:pPr>
        <w:spacing w:line="600" w:lineRule="exact"/>
        <w:ind w:firstLine="643" w:firstLineChars="200"/>
      </w:pPr>
      <w:r>
        <w:rPr>
          <w:rStyle w:val="19"/>
          <w:rFonts w:hint="eastAsia" w:ascii="仿宋" w:hAnsi="仿宋" w:eastAsia="仿宋"/>
          <w:bCs/>
          <w:color w:val="auto"/>
          <w:sz w:val="32"/>
          <w:szCs w:val="32"/>
          <w:highlight w:val="none"/>
          <w:lang w:val="en-US" w:eastAsia="zh-CN"/>
        </w:rPr>
        <w:t>6</w:t>
      </w:r>
      <w:r>
        <w:rPr>
          <w:rStyle w:val="19"/>
          <w:rFonts w:ascii="仿宋" w:hAnsi="仿宋" w:eastAsia="仿宋"/>
          <w:bCs/>
          <w:color w:val="auto"/>
          <w:sz w:val="32"/>
          <w:szCs w:val="32"/>
          <w:highlight w:val="none"/>
        </w:rPr>
        <w:t>.</w:t>
      </w:r>
      <w:r>
        <w:rPr>
          <w:rStyle w:val="19"/>
          <w:rFonts w:hint="eastAsia" w:ascii="仿宋" w:hAnsi="仿宋" w:eastAsia="仿宋"/>
          <w:bCs/>
          <w:color w:val="auto"/>
          <w:sz w:val="32"/>
          <w:szCs w:val="32"/>
          <w:highlight w:val="none"/>
        </w:rPr>
        <w:t>社会保障和就业（类）其他社会保障和就业支出（款）其他社会保障和就业支出（项）</w:t>
      </w:r>
      <w:r>
        <w:rPr>
          <w:rStyle w:val="19"/>
          <w:rFonts w:ascii="仿宋" w:hAnsi="仿宋" w:eastAsia="仿宋"/>
          <w:bCs/>
          <w:color w:val="auto"/>
          <w:sz w:val="32"/>
          <w:szCs w:val="32"/>
          <w:highlight w:val="none"/>
        </w:rPr>
        <w:t>:</w:t>
      </w:r>
      <w:r>
        <w:rPr>
          <w:rStyle w:val="19"/>
          <w:rFonts w:ascii="仿宋" w:hAnsi="仿宋" w:eastAsia="仿宋"/>
          <w:b w:val="0"/>
          <w:bCs/>
          <w:color w:val="auto"/>
          <w:sz w:val="32"/>
          <w:szCs w:val="32"/>
          <w:highlight w:val="none"/>
        </w:rPr>
        <w:t xml:space="preserve"> </w:t>
      </w:r>
      <w:r>
        <w:rPr>
          <w:rStyle w:val="19"/>
          <w:rFonts w:hint="eastAsia" w:ascii="仿宋" w:hAnsi="仿宋" w:eastAsia="仿宋"/>
          <w:b w:val="0"/>
          <w:bCs/>
          <w:color w:val="auto"/>
          <w:sz w:val="32"/>
          <w:szCs w:val="32"/>
          <w:highlight w:val="none"/>
        </w:rPr>
        <w:t>支出决算为</w:t>
      </w:r>
      <w:r>
        <w:rPr>
          <w:rStyle w:val="19"/>
          <w:rFonts w:hint="eastAsia" w:ascii="仿宋" w:hAnsi="仿宋" w:eastAsia="仿宋"/>
          <w:b w:val="0"/>
          <w:bCs/>
          <w:color w:val="auto"/>
          <w:sz w:val="32"/>
          <w:szCs w:val="32"/>
          <w:highlight w:val="none"/>
          <w:lang w:val="en-US" w:eastAsia="zh-CN"/>
        </w:rPr>
        <w:t>1.78</w:t>
      </w:r>
      <w:r>
        <w:rPr>
          <w:rStyle w:val="19"/>
          <w:rFonts w:hint="eastAsia" w:ascii="仿宋" w:hAnsi="仿宋" w:eastAsia="仿宋"/>
          <w:b w:val="0"/>
          <w:bCs/>
          <w:color w:val="auto"/>
          <w:sz w:val="32"/>
          <w:szCs w:val="32"/>
          <w:highlight w:val="none"/>
        </w:rPr>
        <w:t>万元，完成预算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rPr>
        <w:t>。</w:t>
      </w:r>
    </w:p>
    <w:p>
      <w:pPr>
        <w:spacing w:line="600" w:lineRule="exact"/>
        <w:ind w:firstLine="643" w:firstLineChars="200"/>
        <w:rPr>
          <w:rStyle w:val="19"/>
          <w:rFonts w:hint="eastAsia" w:ascii="仿宋" w:hAnsi="仿宋" w:eastAsia="仿宋"/>
          <w:b w:val="0"/>
          <w:bCs/>
          <w:color w:val="auto"/>
          <w:sz w:val="32"/>
          <w:szCs w:val="32"/>
          <w:highlight w:val="none"/>
        </w:rPr>
      </w:pPr>
      <w:r>
        <w:rPr>
          <w:rStyle w:val="19"/>
          <w:rFonts w:hint="eastAsia" w:ascii="仿宋" w:hAnsi="仿宋" w:eastAsia="仿宋"/>
          <w:bCs/>
          <w:color w:val="auto"/>
          <w:sz w:val="32"/>
          <w:szCs w:val="32"/>
          <w:highlight w:val="none"/>
          <w:lang w:val="en-US" w:eastAsia="zh-CN"/>
        </w:rPr>
        <w:t>7</w:t>
      </w:r>
      <w:r>
        <w:rPr>
          <w:rStyle w:val="19"/>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Style w:val="19"/>
          <w:rFonts w:hint="eastAsia" w:ascii="仿宋" w:hAnsi="仿宋" w:eastAsia="仿宋"/>
          <w:bCs/>
          <w:color w:val="auto"/>
          <w:sz w:val="32"/>
          <w:szCs w:val="32"/>
          <w:highlight w:val="none"/>
        </w:rPr>
        <w:t>（类）行政事业单位医疗（款） 行政单位医疗（项）</w:t>
      </w:r>
      <w:r>
        <w:rPr>
          <w:rStyle w:val="19"/>
          <w:rFonts w:ascii="仿宋" w:hAnsi="仿宋" w:eastAsia="仿宋"/>
          <w:bCs/>
          <w:color w:val="auto"/>
          <w:sz w:val="32"/>
          <w:szCs w:val="32"/>
          <w:highlight w:val="none"/>
        </w:rPr>
        <w:t>:</w:t>
      </w:r>
      <w:r>
        <w:rPr>
          <w:rStyle w:val="19"/>
          <w:rFonts w:hint="eastAsia" w:ascii="仿宋" w:hAnsi="仿宋" w:eastAsia="仿宋"/>
          <w:b w:val="0"/>
          <w:bCs/>
          <w:color w:val="auto"/>
          <w:sz w:val="32"/>
          <w:szCs w:val="32"/>
          <w:highlight w:val="none"/>
        </w:rPr>
        <w:t>支出决算为</w:t>
      </w:r>
      <w:r>
        <w:rPr>
          <w:rStyle w:val="19"/>
          <w:rFonts w:hint="eastAsia" w:ascii="仿宋" w:hAnsi="仿宋" w:eastAsia="仿宋"/>
          <w:b w:val="0"/>
          <w:bCs/>
          <w:color w:val="auto"/>
          <w:sz w:val="32"/>
          <w:szCs w:val="32"/>
          <w:highlight w:val="none"/>
          <w:lang w:val="en-US" w:eastAsia="zh-CN"/>
        </w:rPr>
        <w:t>11.52</w:t>
      </w:r>
      <w:r>
        <w:rPr>
          <w:rStyle w:val="19"/>
          <w:rFonts w:hint="eastAsia" w:ascii="仿宋" w:hAnsi="仿宋" w:eastAsia="仿宋"/>
          <w:b w:val="0"/>
          <w:bCs/>
          <w:color w:val="auto"/>
          <w:sz w:val="32"/>
          <w:szCs w:val="32"/>
          <w:highlight w:val="none"/>
        </w:rPr>
        <w:t>万元，完成预算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rPr>
        <w:t>。</w:t>
      </w:r>
    </w:p>
    <w:p>
      <w:pPr>
        <w:pStyle w:val="2"/>
        <w:ind w:firstLine="643" w:firstLineChars="200"/>
      </w:pPr>
      <w:r>
        <w:rPr>
          <w:rStyle w:val="19"/>
          <w:rFonts w:hint="eastAsia" w:ascii="仿宋" w:hAnsi="仿宋" w:eastAsia="仿宋"/>
          <w:bCs/>
          <w:color w:val="auto"/>
          <w:sz w:val="32"/>
          <w:szCs w:val="32"/>
          <w:highlight w:val="none"/>
          <w:lang w:val="en-US" w:eastAsia="zh-CN"/>
        </w:rPr>
        <w:t>8</w:t>
      </w:r>
      <w:r>
        <w:rPr>
          <w:rStyle w:val="19"/>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Style w:val="19"/>
          <w:rFonts w:hint="eastAsia" w:ascii="仿宋" w:hAnsi="仿宋" w:eastAsia="仿宋"/>
          <w:bCs/>
          <w:color w:val="auto"/>
          <w:sz w:val="32"/>
          <w:szCs w:val="32"/>
          <w:highlight w:val="none"/>
        </w:rPr>
        <w:t>（类）行政事业单位医疗（款）</w:t>
      </w:r>
      <w:r>
        <w:rPr>
          <w:rStyle w:val="19"/>
          <w:rFonts w:hint="eastAsia" w:ascii="仿宋" w:hAnsi="仿宋" w:eastAsia="仿宋"/>
          <w:bCs/>
          <w:color w:val="auto"/>
          <w:sz w:val="32"/>
          <w:szCs w:val="32"/>
          <w:highlight w:val="none"/>
          <w:lang w:eastAsia="zh-CN"/>
        </w:rPr>
        <w:t>事业</w:t>
      </w:r>
      <w:r>
        <w:rPr>
          <w:rStyle w:val="19"/>
          <w:rFonts w:hint="eastAsia" w:ascii="仿宋" w:hAnsi="仿宋" w:eastAsia="仿宋"/>
          <w:bCs/>
          <w:color w:val="auto"/>
          <w:sz w:val="32"/>
          <w:szCs w:val="32"/>
          <w:highlight w:val="none"/>
        </w:rPr>
        <w:t>单位医疗（项）</w:t>
      </w:r>
      <w:r>
        <w:rPr>
          <w:rStyle w:val="19"/>
          <w:rFonts w:ascii="仿宋" w:hAnsi="仿宋" w:eastAsia="仿宋"/>
          <w:bCs/>
          <w:color w:val="auto"/>
          <w:sz w:val="32"/>
          <w:szCs w:val="32"/>
          <w:highlight w:val="none"/>
        </w:rPr>
        <w:t>:</w:t>
      </w:r>
      <w:r>
        <w:rPr>
          <w:rStyle w:val="19"/>
          <w:rFonts w:hint="eastAsia" w:ascii="仿宋" w:hAnsi="仿宋" w:eastAsia="仿宋"/>
          <w:b w:val="0"/>
          <w:bCs/>
          <w:color w:val="auto"/>
          <w:sz w:val="32"/>
          <w:szCs w:val="32"/>
          <w:highlight w:val="none"/>
        </w:rPr>
        <w:t>支出决算为</w:t>
      </w:r>
      <w:r>
        <w:rPr>
          <w:rStyle w:val="19"/>
          <w:rFonts w:hint="eastAsia" w:ascii="仿宋" w:hAnsi="仿宋" w:eastAsia="仿宋"/>
          <w:b w:val="0"/>
          <w:bCs/>
          <w:color w:val="auto"/>
          <w:sz w:val="32"/>
          <w:szCs w:val="32"/>
          <w:highlight w:val="none"/>
          <w:lang w:val="en-US" w:eastAsia="zh-CN"/>
        </w:rPr>
        <w:t>3.19</w:t>
      </w:r>
      <w:r>
        <w:rPr>
          <w:rStyle w:val="19"/>
          <w:rFonts w:hint="eastAsia" w:ascii="仿宋" w:hAnsi="仿宋" w:eastAsia="仿宋"/>
          <w:b w:val="0"/>
          <w:bCs/>
          <w:color w:val="auto"/>
          <w:sz w:val="32"/>
          <w:szCs w:val="32"/>
          <w:highlight w:val="none"/>
        </w:rPr>
        <w:t>万元，完成预算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rPr>
        <w:t>。</w:t>
      </w:r>
    </w:p>
    <w:p>
      <w:pPr>
        <w:pStyle w:val="2"/>
        <w:ind w:firstLine="643" w:firstLineChars="200"/>
        <w:rPr>
          <w:rStyle w:val="19"/>
          <w:rFonts w:hint="eastAsia" w:ascii="仿宋" w:hAnsi="仿宋" w:eastAsia="仿宋"/>
          <w:b w:val="0"/>
          <w:bCs/>
          <w:color w:val="auto"/>
          <w:sz w:val="32"/>
          <w:szCs w:val="32"/>
          <w:highlight w:val="none"/>
        </w:rPr>
      </w:pPr>
      <w:r>
        <w:rPr>
          <w:rStyle w:val="19"/>
          <w:rFonts w:hint="eastAsia" w:ascii="仿宋" w:hAnsi="仿宋" w:eastAsia="仿宋"/>
          <w:bCs/>
          <w:color w:val="auto"/>
          <w:sz w:val="32"/>
          <w:szCs w:val="32"/>
          <w:highlight w:val="none"/>
          <w:lang w:val="en-US" w:eastAsia="zh-CN"/>
        </w:rPr>
        <w:t>9</w:t>
      </w:r>
      <w:r>
        <w:rPr>
          <w:rStyle w:val="19"/>
          <w:rFonts w:ascii="仿宋" w:hAnsi="仿宋" w:eastAsia="仿宋"/>
          <w:bCs/>
          <w:color w:val="auto"/>
          <w:sz w:val="32"/>
          <w:szCs w:val="32"/>
          <w:highlight w:val="none"/>
        </w:rPr>
        <w:t>.</w:t>
      </w:r>
      <w:r>
        <w:rPr>
          <w:rFonts w:hint="eastAsia" w:ascii="仿宋" w:hAnsi="仿宋" w:eastAsia="仿宋"/>
          <w:b/>
          <w:bCs/>
          <w:color w:val="auto"/>
          <w:sz w:val="32"/>
          <w:szCs w:val="32"/>
          <w:highlight w:val="none"/>
          <w:lang w:eastAsia="zh-CN"/>
        </w:rPr>
        <w:t>农林水支出</w:t>
      </w:r>
      <w:r>
        <w:rPr>
          <w:rStyle w:val="19"/>
          <w:rFonts w:hint="eastAsia" w:ascii="仿宋" w:hAnsi="仿宋" w:eastAsia="仿宋"/>
          <w:bCs/>
          <w:color w:val="auto"/>
          <w:sz w:val="32"/>
          <w:szCs w:val="32"/>
          <w:highlight w:val="none"/>
        </w:rPr>
        <w:t>（类）巩固脱贫衔接乡村振兴（款）</w:t>
      </w:r>
      <w:r>
        <w:rPr>
          <w:rStyle w:val="19"/>
          <w:rFonts w:hint="eastAsia" w:ascii="仿宋" w:hAnsi="仿宋" w:eastAsia="仿宋"/>
          <w:bCs/>
          <w:color w:val="auto"/>
          <w:sz w:val="32"/>
          <w:szCs w:val="32"/>
          <w:highlight w:val="none"/>
          <w:lang w:eastAsia="zh-CN"/>
        </w:rPr>
        <w:t>其他巩固脱贫衔接乡村振兴支出</w:t>
      </w:r>
      <w:r>
        <w:rPr>
          <w:rStyle w:val="19"/>
          <w:rFonts w:hint="eastAsia" w:ascii="仿宋" w:hAnsi="仿宋" w:eastAsia="仿宋"/>
          <w:bCs/>
          <w:color w:val="auto"/>
          <w:sz w:val="32"/>
          <w:szCs w:val="32"/>
          <w:highlight w:val="none"/>
        </w:rPr>
        <w:t>（项）</w:t>
      </w:r>
      <w:r>
        <w:rPr>
          <w:rStyle w:val="19"/>
          <w:rFonts w:ascii="仿宋" w:hAnsi="仿宋" w:eastAsia="仿宋"/>
          <w:bCs/>
          <w:color w:val="auto"/>
          <w:sz w:val="32"/>
          <w:szCs w:val="32"/>
          <w:highlight w:val="none"/>
        </w:rPr>
        <w:t>:</w:t>
      </w:r>
      <w:r>
        <w:rPr>
          <w:rStyle w:val="19"/>
          <w:rFonts w:hint="eastAsia" w:ascii="仿宋" w:hAnsi="仿宋" w:eastAsia="仿宋"/>
          <w:b w:val="0"/>
          <w:bCs/>
          <w:color w:val="auto"/>
          <w:sz w:val="32"/>
          <w:szCs w:val="32"/>
          <w:highlight w:val="none"/>
        </w:rPr>
        <w:t>支出决算为</w:t>
      </w:r>
      <w:r>
        <w:rPr>
          <w:rStyle w:val="19"/>
          <w:rFonts w:hint="eastAsia" w:ascii="仿宋" w:hAnsi="仿宋" w:eastAsia="仿宋"/>
          <w:b w:val="0"/>
          <w:bCs/>
          <w:color w:val="auto"/>
          <w:sz w:val="32"/>
          <w:szCs w:val="32"/>
          <w:highlight w:val="none"/>
          <w:lang w:val="en-US" w:eastAsia="zh-CN"/>
        </w:rPr>
        <w:t>55</w:t>
      </w:r>
      <w:r>
        <w:rPr>
          <w:rStyle w:val="19"/>
          <w:rFonts w:hint="eastAsia" w:ascii="仿宋" w:hAnsi="仿宋" w:eastAsia="仿宋"/>
          <w:b w:val="0"/>
          <w:bCs/>
          <w:color w:val="auto"/>
          <w:sz w:val="32"/>
          <w:szCs w:val="32"/>
          <w:highlight w:val="none"/>
        </w:rPr>
        <w:t>万元，完成预算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rPr>
        <w:t>。</w:t>
      </w:r>
    </w:p>
    <w:p>
      <w:pPr>
        <w:pStyle w:val="2"/>
        <w:ind w:firstLine="643" w:firstLineChars="200"/>
        <w:rPr>
          <w:rStyle w:val="19"/>
          <w:rFonts w:hint="eastAsia" w:ascii="仿宋" w:hAnsi="仿宋" w:eastAsia="仿宋"/>
          <w:b w:val="0"/>
          <w:bCs/>
          <w:color w:val="auto"/>
          <w:sz w:val="32"/>
          <w:szCs w:val="32"/>
          <w:highlight w:val="none"/>
        </w:rPr>
      </w:pPr>
      <w:r>
        <w:rPr>
          <w:rStyle w:val="19"/>
          <w:rFonts w:hint="eastAsia" w:ascii="仿宋" w:hAnsi="仿宋" w:eastAsia="仿宋"/>
          <w:bCs/>
          <w:color w:val="auto"/>
          <w:sz w:val="32"/>
          <w:szCs w:val="32"/>
          <w:highlight w:val="none"/>
          <w:lang w:val="en-US" w:eastAsia="zh-CN"/>
        </w:rPr>
        <w:t>10</w:t>
      </w:r>
      <w:r>
        <w:rPr>
          <w:rStyle w:val="19"/>
          <w:rFonts w:ascii="仿宋" w:hAnsi="仿宋" w:eastAsia="仿宋"/>
          <w:bCs/>
          <w:color w:val="auto"/>
          <w:sz w:val="32"/>
          <w:szCs w:val="32"/>
          <w:highlight w:val="none"/>
        </w:rPr>
        <w:t>.</w:t>
      </w:r>
      <w:r>
        <w:rPr>
          <w:rFonts w:hint="eastAsia" w:ascii="仿宋" w:hAnsi="仿宋" w:eastAsia="仿宋"/>
          <w:b/>
          <w:bCs/>
          <w:color w:val="auto"/>
          <w:sz w:val="32"/>
          <w:szCs w:val="32"/>
          <w:highlight w:val="none"/>
        </w:rPr>
        <w:t>住房改革支出</w:t>
      </w:r>
      <w:r>
        <w:rPr>
          <w:rStyle w:val="19"/>
          <w:rFonts w:hint="eastAsia" w:ascii="仿宋" w:hAnsi="仿宋" w:eastAsia="仿宋"/>
          <w:bCs/>
          <w:color w:val="auto"/>
          <w:sz w:val="32"/>
          <w:szCs w:val="32"/>
          <w:highlight w:val="none"/>
        </w:rPr>
        <w:t>（类）住房改革支出（款）</w:t>
      </w:r>
      <w:r>
        <w:rPr>
          <w:rStyle w:val="19"/>
          <w:rFonts w:hint="eastAsia" w:ascii="仿宋" w:hAnsi="仿宋" w:eastAsia="仿宋"/>
          <w:bCs/>
          <w:color w:val="auto"/>
          <w:sz w:val="32"/>
          <w:szCs w:val="32"/>
          <w:highlight w:val="none"/>
          <w:lang w:eastAsia="zh-CN"/>
        </w:rPr>
        <w:t>住房公积金</w:t>
      </w:r>
      <w:r>
        <w:rPr>
          <w:rStyle w:val="19"/>
          <w:rFonts w:hint="eastAsia" w:ascii="仿宋" w:hAnsi="仿宋" w:eastAsia="仿宋"/>
          <w:bCs/>
          <w:color w:val="auto"/>
          <w:sz w:val="32"/>
          <w:szCs w:val="32"/>
          <w:highlight w:val="none"/>
        </w:rPr>
        <w:t>（项）</w:t>
      </w:r>
      <w:r>
        <w:rPr>
          <w:rStyle w:val="19"/>
          <w:rFonts w:ascii="仿宋" w:hAnsi="仿宋" w:eastAsia="仿宋"/>
          <w:bCs/>
          <w:color w:val="auto"/>
          <w:sz w:val="32"/>
          <w:szCs w:val="32"/>
          <w:highlight w:val="none"/>
        </w:rPr>
        <w:t>:</w:t>
      </w:r>
      <w:r>
        <w:rPr>
          <w:rStyle w:val="19"/>
          <w:rFonts w:hint="eastAsia" w:ascii="仿宋" w:hAnsi="仿宋" w:eastAsia="仿宋"/>
          <w:b w:val="0"/>
          <w:bCs/>
          <w:color w:val="auto"/>
          <w:sz w:val="32"/>
          <w:szCs w:val="32"/>
          <w:highlight w:val="none"/>
        </w:rPr>
        <w:t>支出决算为</w:t>
      </w:r>
      <w:r>
        <w:rPr>
          <w:rStyle w:val="19"/>
          <w:rFonts w:hint="eastAsia" w:ascii="仿宋" w:hAnsi="仿宋" w:eastAsia="仿宋"/>
          <w:b w:val="0"/>
          <w:bCs/>
          <w:color w:val="auto"/>
          <w:sz w:val="32"/>
          <w:szCs w:val="32"/>
          <w:highlight w:val="none"/>
          <w:lang w:val="en-US" w:eastAsia="zh-CN"/>
        </w:rPr>
        <w:t>27.5</w:t>
      </w:r>
      <w:r>
        <w:rPr>
          <w:rStyle w:val="19"/>
          <w:rFonts w:hint="eastAsia" w:ascii="仿宋" w:hAnsi="仿宋" w:eastAsia="仿宋"/>
          <w:b w:val="0"/>
          <w:bCs/>
          <w:color w:val="auto"/>
          <w:sz w:val="32"/>
          <w:szCs w:val="32"/>
          <w:highlight w:val="none"/>
        </w:rPr>
        <w:t>万元，完成预算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rPr>
        <w:t>。</w:t>
      </w:r>
    </w:p>
    <w:p>
      <w:pPr>
        <w:pStyle w:val="2"/>
        <w:ind w:firstLine="640" w:firstLineChars="200"/>
        <w:rPr>
          <w:rStyle w:val="19"/>
          <w:rFonts w:hint="eastAsia" w:ascii="仿宋" w:hAnsi="仿宋" w:eastAsia="仿宋"/>
          <w:b w:val="0"/>
          <w:bCs/>
          <w:color w:val="auto"/>
          <w:sz w:val="32"/>
          <w:szCs w:val="32"/>
          <w:highlight w:val="none"/>
        </w:rPr>
      </w:pPr>
    </w:p>
    <w:p>
      <w:pPr>
        <w:tabs>
          <w:tab w:val="right" w:pos="8306"/>
        </w:tabs>
        <w:spacing w:line="600" w:lineRule="exact"/>
        <w:ind w:firstLine="640"/>
        <w:outlineLvl w:val="1"/>
        <w:rPr>
          <w:rStyle w:val="31"/>
          <w:color w:val="auto"/>
          <w:highlight w:val="none"/>
        </w:rPr>
      </w:pPr>
      <w:bookmarkStart w:id="38" w:name="_Toc15377214"/>
      <w:bookmarkStart w:id="39" w:name="_Toc15396608"/>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31"/>
          <w:rFonts w:hint="eastAsia" w:ascii="黑体" w:hAnsi="黑体" w:eastAsia="黑体"/>
          <w:b w:val="0"/>
          <w:color w:val="auto"/>
          <w:highlight w:val="none"/>
        </w:rPr>
        <w:t>般公共预算财政拨款基本支出决算情况说明</w:t>
      </w:r>
      <w:bookmarkEnd w:id="38"/>
      <w:bookmarkEnd w:id="39"/>
      <w:r>
        <w:rPr>
          <w:rStyle w:val="31"/>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699.02</w:t>
      </w:r>
      <w:r>
        <w:rPr>
          <w:rFonts w:hint="eastAsia" w:ascii="仿宋" w:hAnsi="仿宋" w:eastAsia="仿宋"/>
          <w:color w:val="auto"/>
          <w:sz w:val="32"/>
          <w:szCs w:val="32"/>
          <w:highlight w:val="none"/>
        </w:rPr>
        <w:t>万元，其中：</w:t>
      </w:r>
    </w:p>
    <w:p>
      <w:pPr>
        <w:spacing w:line="600" w:lineRule="exact"/>
        <w:ind w:firstLine="645"/>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373.47</w:t>
      </w:r>
      <w:r>
        <w:rPr>
          <w:rFonts w:hint="eastAsia" w:ascii="仿宋" w:hAnsi="仿宋" w:eastAsia="仿宋"/>
          <w:color w:val="auto"/>
          <w:sz w:val="32"/>
          <w:szCs w:val="32"/>
          <w:highlight w:val="none"/>
        </w:rPr>
        <w:t>万元，主要包括：基本工资、津贴补贴、奖金、绩效工资、机关事业单位基本养老保险缴费、职业年金缴费、其他社会保障缴费、其他工资福利支出、生活补助、奖励金、住房公积金、其他对个人和家庭的补助支出等。</w:t>
      </w:r>
    </w:p>
    <w:p>
      <w:pPr>
        <w:spacing w:line="600" w:lineRule="exact"/>
        <w:ind w:firstLine="645"/>
        <w:rPr>
          <w:rFonts w:ascii="仿宋" w:hAnsi="仿宋" w:eastAsia="仿宋"/>
          <w:color w:val="auto"/>
          <w:sz w:val="32"/>
          <w:szCs w:val="32"/>
          <w:highlight w:val="none"/>
        </w:rPr>
      </w:pPr>
      <w:r>
        <w:rPr>
          <w:rFonts w:hint="eastAsia" w:ascii="仿宋" w:hAnsi="仿宋" w:eastAsia="仿宋"/>
          <w:color w:val="auto"/>
          <w:sz w:val="32"/>
          <w:szCs w:val="32"/>
          <w:highlight w:val="none"/>
        </w:rPr>
        <w:t>公用经费</w:t>
      </w:r>
      <w:r>
        <w:rPr>
          <w:rFonts w:hint="eastAsia" w:ascii="仿宋" w:hAnsi="仿宋" w:eastAsia="仿宋"/>
          <w:color w:val="auto"/>
          <w:sz w:val="32"/>
          <w:szCs w:val="32"/>
          <w:highlight w:val="none"/>
          <w:lang w:val="en-US" w:eastAsia="zh-CN"/>
        </w:rPr>
        <w:t>325.55</w:t>
      </w:r>
      <w:r>
        <w:rPr>
          <w:rFonts w:hint="eastAsia" w:ascii="仿宋" w:hAnsi="仿宋" w:eastAsia="仿宋"/>
          <w:color w:val="auto"/>
          <w:sz w:val="32"/>
          <w:szCs w:val="32"/>
          <w:highlight w:val="none"/>
        </w:rPr>
        <w:t>万元，主要包括：办公费、印刷费、咨询费、手续费、水费、邮电费、差旅费、维修（护）费、租赁费、会议费、培训费、公务接待费、劳务费、工会经费、其他交通费、其他商品和服务支出、办公设备购置等。</w:t>
      </w:r>
    </w:p>
    <w:p>
      <w:pPr>
        <w:spacing w:line="600" w:lineRule="exact"/>
        <w:ind w:firstLine="640"/>
        <w:rPr>
          <w:rFonts w:ascii="仿宋" w:hAnsi="仿宋" w:eastAsia="仿宋"/>
          <w:b/>
          <w:color w:val="auto"/>
          <w:sz w:val="32"/>
          <w:szCs w:val="32"/>
          <w:highlight w:val="none"/>
        </w:rPr>
      </w:pPr>
    </w:p>
    <w:p>
      <w:pPr>
        <w:spacing w:line="600" w:lineRule="exact"/>
        <w:ind w:firstLine="640"/>
        <w:outlineLvl w:val="1"/>
        <w:rPr>
          <w:rStyle w:val="31"/>
          <w:rFonts w:ascii="黑体" w:hAnsi="黑体" w:eastAsia="黑体"/>
          <w:b w:val="0"/>
          <w:color w:val="auto"/>
          <w:highlight w:val="none"/>
        </w:rPr>
      </w:pPr>
      <w:bookmarkStart w:id="40" w:name="_Toc15396609"/>
      <w:bookmarkStart w:id="41" w:name="_Toc15377215"/>
      <w:r>
        <w:rPr>
          <w:rFonts w:hint="eastAsia" w:ascii="黑体" w:eastAsia="黑体"/>
          <w:color w:val="auto"/>
          <w:sz w:val="32"/>
          <w:szCs w:val="32"/>
          <w:highlight w:val="none"/>
        </w:rPr>
        <w:t>七、</w:t>
      </w:r>
      <w:r>
        <w:rPr>
          <w:rStyle w:val="31"/>
          <w:rFonts w:hint="eastAsia" w:ascii="黑体" w:hAnsi="黑体" w:eastAsia="黑体"/>
          <w:b w:val="0"/>
          <w:color w:val="auto"/>
          <w:highlight w:val="none"/>
        </w:rPr>
        <w:t>财政拨款</w:t>
      </w:r>
      <w:r>
        <w:rPr>
          <w:rStyle w:val="31"/>
          <w:rFonts w:hint="eastAsia" w:ascii="黑体" w:hAnsi="黑体" w:eastAsia="黑体"/>
          <w:color w:val="auto"/>
          <w:highlight w:val="none"/>
        </w:rPr>
        <w:t>“</w:t>
      </w:r>
      <w:r>
        <w:rPr>
          <w:rStyle w:val="31"/>
          <w:rFonts w:hint="eastAsia" w:ascii="黑体" w:hAnsi="黑体" w:eastAsia="黑体"/>
          <w:b w:val="0"/>
          <w:color w:val="auto"/>
          <w:highlight w:val="none"/>
        </w:rPr>
        <w:t>三公”经费支出决算情况说明</w:t>
      </w:r>
      <w:bookmarkEnd w:id="40"/>
      <w:bookmarkEnd w:id="41"/>
    </w:p>
    <w:p>
      <w:pPr>
        <w:spacing w:line="600" w:lineRule="exact"/>
        <w:ind w:firstLine="640"/>
        <w:outlineLvl w:val="2"/>
        <w:rPr>
          <w:rFonts w:ascii="仿宋" w:hAnsi="仿宋" w:eastAsia="仿宋"/>
          <w:b/>
          <w:color w:val="auto"/>
          <w:sz w:val="32"/>
          <w:szCs w:val="32"/>
          <w:highlight w:val="none"/>
        </w:rPr>
      </w:pPr>
      <w:bookmarkStart w:id="42" w:name="_Toc15377216"/>
      <w:r>
        <w:rPr>
          <w:rFonts w:hint="eastAsia" w:ascii="仿宋" w:hAnsi="仿宋" w:eastAsia="仿宋"/>
          <w:b/>
          <w:color w:val="auto"/>
          <w:sz w:val="32"/>
          <w:szCs w:val="32"/>
          <w:highlight w:val="none"/>
        </w:rPr>
        <w:t>（一）“三公”经费财政拨款支出决算总体情况说明</w:t>
      </w:r>
      <w:bookmarkEnd w:id="42"/>
    </w:p>
    <w:p>
      <w:pPr>
        <w:spacing w:line="600" w:lineRule="exact"/>
        <w:ind w:firstLine="640"/>
        <w:rPr>
          <w:rFonts w:hint="eastAsia" w:ascii="仿宋" w:hAnsi="仿宋" w:eastAsia="仿宋"/>
          <w:color w:val="auto"/>
          <w:sz w:val="32"/>
          <w:szCs w:val="32"/>
          <w:highlight w:val="yellow"/>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7.56</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较上年</w:t>
      </w:r>
      <w:r>
        <w:rPr>
          <w:rFonts w:hint="eastAsia" w:ascii="仿宋" w:hAnsi="仿宋" w:eastAsia="仿宋"/>
          <w:color w:val="auto"/>
          <w:sz w:val="32"/>
          <w:szCs w:val="32"/>
          <w:highlight w:val="none"/>
          <w:lang w:val="en-US" w:eastAsia="zh-CN"/>
        </w:rPr>
        <w:t>减少1.89万元，下降20%</w:t>
      </w:r>
      <w:r>
        <w:rPr>
          <w:rFonts w:hint="eastAsia" w:ascii="仿宋" w:hAnsi="仿宋" w:eastAsia="仿宋"/>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厉行节约，压减开支</w:t>
      </w:r>
      <w:r>
        <w:rPr>
          <w:rFonts w:hint="eastAsia" w:ascii="仿宋_GB2312" w:eastAsia="仿宋_GB2312"/>
          <w:color w:val="auto"/>
          <w:sz w:val="32"/>
          <w:szCs w:val="32"/>
          <w:highlight w:val="none"/>
        </w:rPr>
        <w:t>。</w:t>
      </w:r>
    </w:p>
    <w:p>
      <w:pPr>
        <w:spacing w:line="600" w:lineRule="exact"/>
        <w:ind w:firstLine="640"/>
        <w:outlineLvl w:val="2"/>
        <w:rPr>
          <w:rFonts w:ascii="仿宋" w:hAnsi="仿宋" w:eastAsia="仿宋"/>
          <w:b/>
          <w:color w:val="auto"/>
          <w:sz w:val="32"/>
          <w:szCs w:val="32"/>
          <w:highlight w:val="none"/>
        </w:rPr>
      </w:pPr>
      <w:bookmarkStart w:id="43" w:name="_Toc15377217"/>
      <w:r>
        <w:rPr>
          <w:rFonts w:hint="eastAsia" w:ascii="仿宋" w:hAnsi="仿宋" w:eastAsia="仿宋"/>
          <w:b/>
          <w:color w:val="auto"/>
          <w:sz w:val="32"/>
          <w:szCs w:val="32"/>
          <w:highlight w:val="none"/>
        </w:rPr>
        <w:t>（二）“三公”经费财政拨款支出决算具体情况说明</w:t>
      </w:r>
      <w:bookmarkEnd w:id="43"/>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万元；公务接待费支出决算</w:t>
      </w:r>
      <w:r>
        <w:rPr>
          <w:rFonts w:hint="eastAsia" w:ascii="仿宋" w:hAnsi="仿宋" w:eastAsia="仿宋"/>
          <w:color w:val="auto"/>
          <w:sz w:val="32"/>
          <w:szCs w:val="32"/>
          <w:highlight w:val="none"/>
          <w:lang w:val="en-US" w:eastAsia="zh-CN"/>
        </w:rPr>
        <w:t>7.56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keepNext w:val="0"/>
        <w:keepLines w:val="0"/>
        <w:widowControl/>
        <w:suppressLineNumbers w:val="0"/>
        <w:jc w:val="left"/>
      </w:pPr>
      <w:r>
        <w:rPr>
          <w:rFonts w:ascii="宋体" w:hAnsi="宋体" w:eastAsia="宋体" w:cs="宋体"/>
          <w:kern w:val="0"/>
          <w:sz w:val="24"/>
          <w:szCs w:val="24"/>
          <w:lang w:val="en-US" w:eastAsia="zh-CN"/>
        </w:rPr>
        <w:drawing>
          <wp:inline distT="0" distB="0" distL="114300" distR="114300">
            <wp:extent cx="4752975" cy="2676525"/>
            <wp:effectExtent l="0" t="0" r="9525" b="9525"/>
            <wp:docPr id="104"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1" descr="IMG_256"/>
                    <pic:cNvPicPr>
                      <a:picLocks noChangeAspect="1"/>
                    </pic:cNvPicPr>
                  </pic:nvPicPr>
                  <pic:blipFill>
                    <a:blip r:embed="rId20"/>
                    <a:stretch>
                      <a:fillRect/>
                    </a:stretch>
                  </pic:blipFill>
                  <pic:spPr>
                    <a:xfrm>
                      <a:off x="0" y="0"/>
                      <a:ext cx="4752975" cy="2676525"/>
                    </a:xfrm>
                    <a:prstGeom prst="rect">
                      <a:avLst/>
                    </a:prstGeom>
                    <a:noFill/>
                    <a:ln>
                      <a:noFill/>
                    </a:ln>
                  </pic:spPr>
                </pic:pic>
              </a:graphicData>
            </a:graphic>
          </wp:inline>
        </w:drawing>
      </w:r>
    </w:p>
    <w:p>
      <w:pPr>
        <w:numPr>
          <w:ilvl w:val="0"/>
          <w:numId w:val="0"/>
        </w:numPr>
        <w:spacing w:line="600" w:lineRule="exact"/>
        <w:ind w:firstLine="643" w:firstLineChars="200"/>
        <w:rPr>
          <w:rStyle w:val="19"/>
          <w:rFonts w:hint="eastAsia" w:ascii="仿宋" w:hAnsi="仿宋" w:eastAsia="仿宋"/>
          <w:b w:val="0"/>
          <w:bCs/>
          <w:color w:val="auto"/>
          <w:sz w:val="32"/>
          <w:szCs w:val="32"/>
          <w:highlight w:val="none"/>
        </w:rPr>
      </w:pPr>
      <w:r>
        <w:rPr>
          <w:rFonts w:hint="eastAsia" w:ascii="仿宋_GB2312" w:eastAsia="仿宋_GB2312"/>
          <w:b/>
          <w:color w:val="auto"/>
          <w:sz w:val="32"/>
          <w:szCs w:val="32"/>
          <w:highlight w:val="none"/>
          <w:lang w:val="en-US" w:eastAsia="zh-CN"/>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年初未安排预算，与上年持平</w:t>
      </w:r>
      <w:r>
        <w:rPr>
          <w:rStyle w:val="19"/>
          <w:rFonts w:hint="eastAsia" w:ascii="仿宋" w:hAnsi="仿宋" w:eastAsia="仿宋"/>
          <w:b w:val="0"/>
          <w:bCs/>
          <w:color w:val="auto"/>
          <w:sz w:val="32"/>
          <w:szCs w:val="32"/>
          <w:highlight w:val="none"/>
        </w:rPr>
        <w:t>。</w:t>
      </w:r>
    </w:p>
    <w:p>
      <w:pPr>
        <w:numPr>
          <w:ilvl w:val="0"/>
          <w:numId w:val="0"/>
        </w:numPr>
        <w:spacing w:line="600" w:lineRule="exact"/>
        <w:ind w:firstLine="643" w:firstLineChars="20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年初未安排预算，与上年持平</w:t>
      </w:r>
      <w:r>
        <w:rPr>
          <w:rStyle w:val="19"/>
          <w:rFonts w:hint="eastAsia" w:ascii="仿宋" w:hAnsi="仿宋" w:eastAsia="仿宋"/>
          <w:b w:val="0"/>
          <w:bCs/>
          <w:color w:val="auto"/>
          <w:sz w:val="32"/>
          <w:szCs w:val="32"/>
          <w:highlight w:val="none"/>
        </w:rPr>
        <w:t>。</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7.56</w:t>
      </w:r>
      <w:r>
        <w:rPr>
          <w:rFonts w:hint="eastAsia" w:ascii="仿宋_GB2312" w:eastAsia="仿宋_GB2312"/>
          <w:color w:val="auto"/>
          <w:sz w:val="32"/>
          <w:szCs w:val="32"/>
          <w:highlight w:val="none"/>
        </w:rPr>
        <w:t>万元，</w:t>
      </w:r>
      <w:r>
        <w:rPr>
          <w:rStyle w:val="19"/>
          <w:rFonts w:hint="eastAsia" w:ascii="仿宋" w:hAnsi="仿宋" w:eastAsia="仿宋"/>
          <w:b w:val="0"/>
          <w:bCs/>
          <w:color w:val="auto"/>
          <w:sz w:val="32"/>
          <w:szCs w:val="32"/>
          <w:highlight w:val="none"/>
        </w:rPr>
        <w:t>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1.89</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20</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厉行节约，压减开支</w:t>
      </w:r>
      <w:r>
        <w:rPr>
          <w:rFonts w:hint="eastAsia" w:ascii="仿宋_GB2312" w:eastAsia="仿宋_GB2312"/>
          <w:color w:val="auto"/>
          <w:sz w:val="32"/>
          <w:szCs w:val="32"/>
          <w:highlight w:val="none"/>
        </w:rPr>
        <w:t>。其中：</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7.56</w:t>
      </w:r>
      <w:r>
        <w:rPr>
          <w:rFonts w:hint="eastAsia" w:ascii="仿宋_GB2312" w:eastAsia="仿宋_GB2312"/>
          <w:color w:val="auto"/>
          <w:sz w:val="32"/>
          <w:szCs w:val="32"/>
          <w:highlight w:val="none"/>
        </w:rPr>
        <w:t>万元，主要用于开展业务活动开支的住宿费、用餐费等。国内公务接待</w:t>
      </w:r>
      <w:r>
        <w:rPr>
          <w:rFonts w:hint="eastAsia" w:ascii="仿宋_GB2312" w:eastAsia="仿宋_GB2312"/>
          <w:color w:val="auto"/>
          <w:sz w:val="32"/>
          <w:szCs w:val="32"/>
          <w:highlight w:val="none"/>
          <w:lang w:val="en-US" w:eastAsia="zh-CN"/>
        </w:rPr>
        <w:t>86</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601</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7.56</w:t>
      </w:r>
      <w:r>
        <w:rPr>
          <w:rFonts w:hint="eastAsia" w:ascii="仿宋_GB2312" w:eastAsia="仿宋_GB2312"/>
          <w:color w:val="auto"/>
          <w:sz w:val="32"/>
          <w:szCs w:val="32"/>
          <w:highlight w:val="none"/>
        </w:rPr>
        <w:t>万元，具体内容包括：</w:t>
      </w:r>
      <w:r>
        <w:rPr>
          <w:rFonts w:hint="eastAsia" w:ascii="仿宋_GB2312" w:eastAsia="仿宋_GB2312"/>
          <w:color w:val="auto"/>
          <w:sz w:val="32"/>
          <w:szCs w:val="32"/>
          <w:highlight w:val="none"/>
          <w:lang w:eastAsia="zh-CN"/>
        </w:rPr>
        <w:t>省委组织部来昭调研基层党建工作、干部政治素质档案，市委组织部来昭考察干部、调研基层治理工作等</w:t>
      </w:r>
      <w:r>
        <w:rPr>
          <w:rFonts w:hint="eastAsia" w:ascii="仿宋_GB2312" w:eastAsia="仿宋_GB2312"/>
          <w:color w:val="auto"/>
          <w:sz w:val="32"/>
          <w:szCs w:val="32"/>
          <w:highlight w:val="none"/>
        </w:rPr>
        <w:t>。</w:t>
      </w:r>
    </w:p>
    <w:p>
      <w:pPr>
        <w:spacing w:line="600" w:lineRule="exact"/>
        <w:ind w:firstLine="643" w:firstLineChars="200"/>
        <w:rPr>
          <w:rFonts w:ascii="黑体" w:eastAsia="黑体"/>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w:t>
      </w:r>
      <w:bookmarkStart w:id="44" w:name="_Toc15396610"/>
      <w:bookmarkStart w:id="45" w:name="_Toc15377218"/>
    </w:p>
    <w:p>
      <w:pPr>
        <w:spacing w:line="600" w:lineRule="exact"/>
        <w:ind w:firstLine="640"/>
        <w:outlineLvl w:val="1"/>
        <w:rPr>
          <w:rFonts w:hint="eastAsia" w:ascii="黑体" w:eastAsia="黑体"/>
          <w:color w:val="auto"/>
          <w:sz w:val="32"/>
          <w:szCs w:val="32"/>
          <w:highlight w:val="none"/>
        </w:rPr>
      </w:pPr>
    </w:p>
    <w:p>
      <w:pPr>
        <w:spacing w:line="600" w:lineRule="exact"/>
        <w:ind w:firstLine="640"/>
        <w:outlineLvl w:val="1"/>
        <w:rPr>
          <w:rStyle w:val="31"/>
          <w:rFonts w:ascii="黑体" w:hAnsi="黑体" w:eastAsia="黑体"/>
          <w:color w:val="auto"/>
          <w:highlight w:val="none"/>
        </w:rPr>
      </w:pPr>
      <w:r>
        <w:rPr>
          <w:rFonts w:hint="eastAsia" w:ascii="黑体" w:eastAsia="黑体"/>
          <w:color w:val="auto"/>
          <w:sz w:val="32"/>
          <w:szCs w:val="32"/>
          <w:highlight w:val="none"/>
        </w:rPr>
        <w:t>八、</w:t>
      </w:r>
      <w:r>
        <w:rPr>
          <w:rStyle w:val="31"/>
          <w:rFonts w:hint="eastAsia" w:ascii="黑体" w:hAnsi="黑体" w:eastAsia="黑体"/>
          <w:b w:val="0"/>
          <w:color w:val="auto"/>
          <w:highlight w:val="none"/>
        </w:rPr>
        <w:t>政府性基金预算支出决算情况说明</w:t>
      </w:r>
      <w:bookmarkEnd w:id="44"/>
      <w:bookmarkEnd w:id="45"/>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rPr>
          <w:rFonts w:ascii="仿宋_GB2312" w:eastAsia="仿宋_GB2312"/>
          <w:color w:val="auto"/>
          <w:sz w:val="32"/>
          <w:szCs w:val="32"/>
          <w:highlight w:val="none"/>
        </w:rPr>
      </w:pPr>
    </w:p>
    <w:p>
      <w:pPr>
        <w:numPr>
          <w:ilvl w:val="0"/>
          <w:numId w:val="3"/>
        </w:numPr>
        <w:spacing w:line="600" w:lineRule="exact"/>
        <w:ind w:firstLine="640"/>
        <w:outlineLvl w:val="1"/>
        <w:rPr>
          <w:rStyle w:val="31"/>
          <w:rFonts w:ascii="黑体" w:hAnsi="黑体" w:eastAsia="黑体"/>
          <w:b w:val="0"/>
          <w:color w:val="auto"/>
          <w:highlight w:val="none"/>
        </w:rPr>
      </w:pPr>
      <w:bookmarkStart w:id="46" w:name="_Toc15396611"/>
      <w:bookmarkStart w:id="47" w:name="_Toc15377219"/>
      <w:r>
        <w:rPr>
          <w:rStyle w:val="31"/>
          <w:rFonts w:hint="eastAsia" w:ascii="黑体" w:hAnsi="黑体" w:eastAsia="黑体"/>
          <w:b w:val="0"/>
          <w:color w:val="auto"/>
          <w:highlight w:val="none"/>
        </w:rPr>
        <w:t>国有资本经营预算支出决算情况说明</w:t>
      </w:r>
      <w:bookmarkEnd w:id="46"/>
      <w:bookmarkEnd w:id="47"/>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580" w:lineRule="exact"/>
        <w:jc w:val="center"/>
        <w:rPr>
          <w:rFonts w:ascii="方正小标宋简体" w:hAnsi="方正小标宋简体" w:eastAsia="方正小标宋简体" w:cs="方正小标宋简体"/>
          <w:color w:val="auto"/>
          <w:sz w:val="44"/>
          <w:szCs w:val="44"/>
          <w:highlight w:val="none"/>
        </w:rPr>
      </w:pPr>
    </w:p>
    <w:p>
      <w:pPr>
        <w:numPr>
          <w:ilvl w:val="0"/>
          <w:numId w:val="3"/>
        </w:numPr>
        <w:spacing w:line="600" w:lineRule="exact"/>
        <w:ind w:firstLine="640"/>
        <w:outlineLvl w:val="1"/>
        <w:rPr>
          <w:rStyle w:val="31"/>
          <w:rFonts w:hint="eastAsia" w:ascii="黑体" w:hAnsi="黑体" w:eastAsia="黑体"/>
          <w:b w:val="0"/>
          <w:color w:val="auto"/>
          <w:highlight w:val="none"/>
        </w:rPr>
      </w:pPr>
      <w:bookmarkStart w:id="48" w:name="_Toc15377221"/>
      <w:bookmarkStart w:id="49" w:name="_Toc15396612"/>
      <w:r>
        <w:rPr>
          <w:rStyle w:val="31"/>
          <w:rFonts w:hint="eastAsia" w:ascii="黑体" w:hAnsi="黑体" w:eastAsia="黑体"/>
          <w:b w:val="0"/>
          <w:color w:val="auto"/>
          <w:highlight w:val="none"/>
        </w:rPr>
        <w:t>其他重要事项的情况说明</w:t>
      </w:r>
      <w:bookmarkEnd w:id="48"/>
      <w:bookmarkEnd w:id="49"/>
    </w:p>
    <w:p>
      <w:pPr>
        <w:spacing w:line="600" w:lineRule="exact"/>
        <w:ind w:firstLine="643" w:firstLineChars="200"/>
        <w:outlineLvl w:val="2"/>
        <w:rPr>
          <w:rFonts w:ascii="仿宋" w:hAnsi="仿宋" w:eastAsia="仿宋"/>
          <w:color w:val="auto"/>
          <w:sz w:val="32"/>
          <w:szCs w:val="32"/>
          <w:highlight w:val="none"/>
        </w:rPr>
      </w:pPr>
      <w:bookmarkStart w:id="50" w:name="_Toc15377222"/>
      <w:r>
        <w:rPr>
          <w:rFonts w:hint="eastAsia" w:ascii="仿宋" w:hAnsi="仿宋" w:eastAsia="仿宋"/>
          <w:b/>
          <w:color w:val="auto"/>
          <w:sz w:val="32"/>
          <w:szCs w:val="32"/>
          <w:highlight w:val="none"/>
        </w:rPr>
        <w:t>（一）机关运行经费支出情况</w:t>
      </w:r>
      <w:bookmarkEnd w:id="50"/>
    </w:p>
    <w:p>
      <w:pPr>
        <w:spacing w:line="600" w:lineRule="exact"/>
        <w:ind w:firstLine="640" w:firstLineChars="200"/>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区委组织部</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325.55</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78.13</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31.6</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val="en-US" w:eastAsia="zh-CN"/>
        </w:rPr>
        <w:t>2022年新增华西专家周末培训经费60万元、关工委工作经费15万元</w:t>
      </w:r>
      <w:r>
        <w:rPr>
          <w:rFonts w:hint="eastAsia" w:ascii="仿宋_GB2312" w:eastAsia="仿宋_GB2312"/>
          <w:color w:val="auto"/>
          <w:sz w:val="32"/>
          <w:szCs w:val="32"/>
          <w:highlight w:val="none"/>
          <w:lang w:eastAsia="zh-CN"/>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51" w:name="_Toc15377223"/>
      <w:r>
        <w:rPr>
          <w:rFonts w:hint="eastAsia" w:ascii="仿宋" w:hAnsi="仿宋" w:eastAsia="仿宋"/>
          <w:b/>
          <w:color w:val="auto"/>
          <w:sz w:val="32"/>
          <w:szCs w:val="32"/>
          <w:highlight w:val="none"/>
        </w:rPr>
        <w:t>（二）政府采购支出情况</w:t>
      </w:r>
      <w:bookmarkEnd w:id="51"/>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区委组织部</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1.88</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1.88</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eastAsia="zh-CN"/>
        </w:rPr>
        <w:t>办公设备采购</w:t>
      </w:r>
      <w:r>
        <w:rPr>
          <w:rFonts w:hint="eastAsia" w:ascii="仿宋_GB2312" w:eastAsia="仿宋_GB2312"/>
          <w:color w:val="auto"/>
          <w:sz w:val="32"/>
          <w:szCs w:val="32"/>
          <w:highlight w:val="none"/>
        </w:rPr>
        <w:t>。授予中小企业合同金额</w:t>
      </w:r>
      <w:r>
        <w:rPr>
          <w:rFonts w:hint="eastAsia" w:ascii="仿宋_GB2312" w:eastAsia="仿宋_GB2312"/>
          <w:color w:val="auto"/>
          <w:sz w:val="32"/>
          <w:szCs w:val="32"/>
          <w:highlight w:val="none"/>
          <w:lang w:val="en-US" w:eastAsia="zh-CN"/>
        </w:rPr>
        <w:t>1.88</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100</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，其中：授予小微企业合同金额</w:t>
      </w:r>
      <w:r>
        <w:rPr>
          <w:rFonts w:hint="eastAsia" w:ascii="仿宋_GB2312" w:eastAsia="仿宋_GB2312"/>
          <w:color w:val="auto"/>
          <w:sz w:val="32"/>
          <w:szCs w:val="32"/>
          <w:highlight w:val="none"/>
          <w:lang w:val="en-US" w:eastAsia="zh-CN"/>
        </w:rPr>
        <w:t>1.88</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100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52" w:name="_Toc15377224"/>
      <w:r>
        <w:rPr>
          <w:rFonts w:hint="eastAsia" w:ascii="仿宋" w:hAnsi="仿宋" w:eastAsia="仿宋"/>
          <w:b/>
          <w:color w:val="auto"/>
          <w:sz w:val="32"/>
          <w:szCs w:val="32"/>
          <w:highlight w:val="none"/>
        </w:rPr>
        <w:t>（三）国有资产占有使用情况</w:t>
      </w:r>
      <w:bookmarkEnd w:id="52"/>
    </w:p>
    <w:p>
      <w:pPr>
        <w:autoSpaceDE w:val="0"/>
        <w:autoSpaceDN w:val="0"/>
        <w:adjustRightInd w:val="0"/>
        <w:spacing w:line="600" w:lineRule="exact"/>
        <w:ind w:firstLine="640" w:firstLineChars="200"/>
        <w:jc w:val="left"/>
        <w:rPr>
          <w:rFonts w:ascii="仿宋" w:hAnsi="仿宋" w:eastAsia="仿宋"/>
          <w:b/>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区委组织部</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r>
        <w:rPr>
          <w:rFonts w:hint="eastAsia" w:ascii="仿宋" w:hAnsi="仿宋" w:eastAsia="仿宋"/>
          <w:b/>
          <w:color w:val="auto"/>
          <w:sz w:val="32"/>
          <w:szCs w:val="32"/>
          <w:highlight w:val="none"/>
        </w:rPr>
        <w:t>（四）预算绩效管理情况</w:t>
      </w:r>
    </w:p>
    <w:p>
      <w:pPr>
        <w:widowControl/>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根据预算绩效管理要求，本部门在202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年度预算编制阶段，组织</w:t>
      </w:r>
      <w:r>
        <w:rPr>
          <w:rFonts w:hint="eastAsia" w:ascii="仿宋_GB2312" w:hAnsi="仿宋_GB2312" w:eastAsia="仿宋_GB2312" w:cs="仿宋_GB2312"/>
          <w:color w:val="auto"/>
          <w:sz w:val="32"/>
          <w:szCs w:val="32"/>
          <w:highlight w:val="none"/>
          <w:lang w:eastAsia="zh-CN"/>
        </w:rPr>
        <w:t>对东西部协作人才交流</w:t>
      </w:r>
      <w:r>
        <w:rPr>
          <w:rFonts w:hint="eastAsia" w:ascii="仿宋_GB2312" w:hAnsi="仿宋_GB2312" w:eastAsia="仿宋_GB2312" w:cs="仿宋_GB2312"/>
          <w:color w:val="auto"/>
          <w:sz w:val="32"/>
          <w:szCs w:val="32"/>
          <w:highlight w:val="none"/>
        </w:rPr>
        <w:t>项目开展了预算事前绩效评估，对</w:t>
      </w:r>
      <w:r>
        <w:rPr>
          <w:rFonts w:hint="eastAsia" w:ascii="仿宋_GB2312" w:hAnsi="仿宋_GB2312" w:eastAsia="仿宋_GB2312" w:cs="仿宋_GB2312"/>
          <w:color w:val="auto"/>
          <w:sz w:val="32"/>
          <w:szCs w:val="32"/>
          <w:highlight w:val="none"/>
          <w:lang w:val="en-US" w:eastAsia="zh-CN"/>
        </w:rPr>
        <w:t>该</w:t>
      </w:r>
      <w:r>
        <w:rPr>
          <w:rFonts w:hint="eastAsia" w:ascii="仿宋_GB2312" w:hAnsi="仿宋_GB2312" w:eastAsia="仿宋_GB2312" w:cs="仿宋_GB2312"/>
          <w:color w:val="auto"/>
          <w:sz w:val="32"/>
          <w:szCs w:val="32"/>
          <w:highlight w:val="none"/>
        </w:rPr>
        <w:t>项目编制了绩效目标，预算执行过程中，选取</w:t>
      </w:r>
      <w:r>
        <w:rPr>
          <w:rFonts w:hint="eastAsia" w:ascii="仿宋_GB2312" w:hAnsi="仿宋_GB2312" w:eastAsia="仿宋_GB2312" w:cs="仿宋_GB2312"/>
          <w:color w:val="auto"/>
          <w:sz w:val="32"/>
          <w:szCs w:val="32"/>
          <w:highlight w:val="none"/>
          <w:lang w:val="en-US" w:eastAsia="zh-CN"/>
        </w:rPr>
        <w:t>该</w:t>
      </w:r>
      <w:r>
        <w:rPr>
          <w:rFonts w:hint="eastAsia" w:ascii="仿宋_GB2312" w:hAnsi="仿宋_GB2312" w:eastAsia="仿宋_GB2312" w:cs="仿宋_GB2312"/>
          <w:color w:val="auto"/>
          <w:sz w:val="32"/>
          <w:szCs w:val="32"/>
          <w:highlight w:val="none"/>
        </w:rPr>
        <w:t>项目开展绩效监控。</w:t>
      </w:r>
    </w:p>
    <w:p>
      <w:pPr>
        <w:widowControl/>
        <w:ind w:firstLine="640" w:firstLineChars="200"/>
        <w:jc w:val="left"/>
        <w:rPr>
          <w:rFonts w:ascii="仿宋_GB2312" w:eastAsia="仿宋_GB2312"/>
          <w:b/>
          <w:color w:val="auto"/>
          <w:sz w:val="32"/>
          <w:szCs w:val="32"/>
          <w:highlight w:val="none"/>
        </w:rPr>
      </w:pPr>
      <w:r>
        <w:rPr>
          <w:rFonts w:hint="eastAsia" w:ascii="仿宋_GB2312" w:hAnsi="仿宋_GB2312" w:eastAsia="仿宋_GB2312" w:cs="仿宋_GB2312"/>
          <w:color w:val="auto"/>
          <w:sz w:val="32"/>
          <w:szCs w:val="32"/>
          <w:highlight w:val="none"/>
        </w:rPr>
        <w:t>组织对2022年度一般公共预算、政府性基金预算、国有资本经营预算、社会保险基金预算以及资本资产等全面开展绩效自评，形成</w:t>
      </w:r>
      <w:r>
        <w:rPr>
          <w:rFonts w:hint="eastAsia" w:ascii="仿宋_GB2312" w:hAnsi="仿宋_GB2312" w:eastAsia="仿宋_GB2312" w:cs="仿宋_GB2312"/>
          <w:color w:val="auto"/>
          <w:sz w:val="32"/>
          <w:szCs w:val="32"/>
          <w:highlight w:val="none"/>
          <w:lang w:eastAsia="zh-CN"/>
        </w:rPr>
        <w:t>区委组织部</w:t>
      </w:r>
      <w:r>
        <w:rPr>
          <w:rFonts w:hint="eastAsia" w:ascii="仿宋_GB2312" w:hAnsi="仿宋_GB2312" w:eastAsia="仿宋_GB2312" w:cs="仿宋_GB2312"/>
          <w:color w:val="auto"/>
          <w:sz w:val="32"/>
          <w:szCs w:val="32"/>
          <w:highlight w:val="none"/>
        </w:rPr>
        <w:t>部门整体（含部门预算项目）绩效自评报告</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其中，</w:t>
      </w:r>
      <w:r>
        <w:rPr>
          <w:rFonts w:hint="eastAsia" w:ascii="仿宋_GB2312" w:hAnsi="仿宋_GB2312" w:eastAsia="仿宋_GB2312" w:cs="仿宋_GB2312"/>
          <w:color w:val="auto"/>
          <w:sz w:val="32"/>
          <w:szCs w:val="32"/>
          <w:highlight w:val="none"/>
          <w:lang w:eastAsia="zh-CN"/>
        </w:rPr>
        <w:t>区委组织部</w:t>
      </w:r>
      <w:r>
        <w:rPr>
          <w:rFonts w:hint="eastAsia" w:ascii="仿宋_GB2312" w:hAnsi="仿宋_GB2312" w:eastAsia="仿宋_GB2312" w:cs="仿宋_GB2312"/>
          <w:color w:val="auto"/>
          <w:sz w:val="32"/>
          <w:szCs w:val="32"/>
          <w:highlight w:val="none"/>
        </w:rPr>
        <w:t>部门整体（含部门预算项目）绩效自评得分为</w:t>
      </w:r>
      <w:r>
        <w:rPr>
          <w:rFonts w:hint="eastAsia" w:ascii="仿宋_GB2312" w:hAnsi="仿宋_GB2312" w:eastAsia="仿宋_GB2312" w:cs="仿宋_GB2312"/>
          <w:color w:val="auto"/>
          <w:sz w:val="32"/>
          <w:szCs w:val="32"/>
          <w:highlight w:val="none"/>
          <w:lang w:val="en-US" w:eastAsia="zh-CN"/>
        </w:rPr>
        <w:t>98</w:t>
      </w:r>
      <w:r>
        <w:rPr>
          <w:rFonts w:hint="eastAsia" w:ascii="仿宋_GB2312" w:hAnsi="仿宋_GB2312" w:eastAsia="仿宋_GB2312" w:cs="仿宋_GB2312"/>
          <w:color w:val="auto"/>
          <w:sz w:val="32"/>
          <w:szCs w:val="32"/>
          <w:highlight w:val="none"/>
        </w:rPr>
        <w:t>分；</w:t>
      </w:r>
      <w:r>
        <w:rPr>
          <w:rFonts w:hint="eastAsia" w:ascii="仿宋_GB2312" w:hAnsi="仿宋_GB2312" w:eastAsia="仿宋_GB2312" w:cs="仿宋_GB2312"/>
          <w:color w:val="auto"/>
          <w:sz w:val="32"/>
          <w:szCs w:val="32"/>
          <w:highlight w:val="none"/>
          <w:lang w:eastAsia="zh-CN"/>
        </w:rPr>
        <w:t>东西部协作人才交流项目</w:t>
      </w:r>
      <w:r>
        <w:rPr>
          <w:rFonts w:hint="eastAsia" w:ascii="仿宋_GB2312" w:hAnsi="仿宋_GB2312" w:eastAsia="仿宋_GB2312" w:cs="仿宋_GB2312"/>
          <w:color w:val="auto"/>
          <w:sz w:val="32"/>
          <w:szCs w:val="32"/>
          <w:highlight w:val="none"/>
        </w:rPr>
        <w:t>绩效自评得分为</w:t>
      </w:r>
      <w:r>
        <w:rPr>
          <w:rFonts w:hint="eastAsia" w:ascii="仿宋_GB2312" w:hAnsi="仿宋_GB2312" w:eastAsia="仿宋_GB2312" w:cs="仿宋_GB2312"/>
          <w:color w:val="auto"/>
          <w:sz w:val="32"/>
          <w:szCs w:val="32"/>
          <w:highlight w:val="none"/>
          <w:lang w:val="en-US" w:eastAsia="zh-CN"/>
        </w:rPr>
        <w:t>97</w:t>
      </w:r>
      <w:r>
        <w:rPr>
          <w:rFonts w:hint="eastAsia" w:ascii="仿宋_GB2312" w:hAnsi="仿宋_GB2312" w:eastAsia="仿宋_GB2312" w:cs="仿宋_GB2312"/>
          <w:color w:val="auto"/>
          <w:sz w:val="32"/>
          <w:szCs w:val="32"/>
          <w:highlight w:val="none"/>
        </w:rPr>
        <w:t>分。《2022年</w:t>
      </w:r>
      <w:r>
        <w:rPr>
          <w:rFonts w:hint="eastAsia" w:ascii="仿宋_GB2312" w:hAnsi="仿宋_GB2312" w:eastAsia="仿宋_GB2312" w:cs="仿宋_GB2312"/>
          <w:color w:val="auto"/>
          <w:sz w:val="32"/>
          <w:szCs w:val="32"/>
          <w:highlight w:val="none"/>
          <w:lang w:eastAsia="zh-CN"/>
        </w:rPr>
        <w:t>区委组织部</w:t>
      </w:r>
      <w:r>
        <w:rPr>
          <w:rFonts w:hint="eastAsia" w:ascii="仿宋_GB2312" w:hAnsi="仿宋_GB2312" w:eastAsia="仿宋_GB2312" w:cs="仿宋_GB2312"/>
          <w:color w:val="auto"/>
          <w:sz w:val="32"/>
          <w:szCs w:val="32"/>
          <w:highlight w:val="none"/>
        </w:rPr>
        <w:t>部门整体绩效自评报告（表）》和《项目支出绩效自评报告（表）》详见附件。</w:t>
      </w:r>
      <w:r>
        <w:br w:type="page"/>
      </w:r>
    </w:p>
    <w:p>
      <w:pPr>
        <w:numPr>
          <w:ilvl w:val="0"/>
          <w:numId w:val="4"/>
        </w:numPr>
        <w:spacing w:line="600" w:lineRule="exact"/>
        <w:ind w:firstLine="660" w:firstLineChars="150"/>
        <w:jc w:val="center"/>
        <w:outlineLvl w:val="0"/>
        <w:rPr>
          <w:rStyle w:val="30"/>
          <w:rFonts w:ascii="黑体" w:hAnsi="黑体" w:eastAsia="黑体"/>
          <w:b w:val="0"/>
          <w:color w:val="auto"/>
          <w:highlight w:val="none"/>
        </w:rPr>
      </w:pPr>
      <w:bookmarkStart w:id="53" w:name="_Toc15396613"/>
      <w:bookmarkStart w:id="54" w:name="_Toc15377225"/>
      <w:r>
        <w:rPr>
          <w:rFonts w:hint="eastAsia" w:ascii="黑体" w:hAnsi="黑体" w:eastAsia="黑体"/>
          <w:color w:val="auto"/>
          <w:sz w:val="44"/>
          <w:szCs w:val="44"/>
          <w:highlight w:val="none"/>
        </w:rPr>
        <w:t>名</w:t>
      </w:r>
      <w:r>
        <w:rPr>
          <w:rStyle w:val="30"/>
          <w:rFonts w:hint="eastAsia" w:ascii="黑体" w:hAnsi="黑体" w:eastAsia="黑体"/>
          <w:b w:val="0"/>
          <w:color w:val="auto"/>
          <w:highlight w:val="none"/>
        </w:rPr>
        <w:t>词解释</w:t>
      </w:r>
      <w:bookmarkEnd w:id="53"/>
      <w:bookmarkEnd w:id="54"/>
    </w:p>
    <w:p>
      <w:pPr>
        <w:spacing w:line="600" w:lineRule="exact"/>
        <w:jc w:val="left"/>
        <w:rPr>
          <w:rFonts w:ascii="宋体"/>
          <w:b/>
          <w:color w:val="auto"/>
          <w:sz w:val="44"/>
          <w:szCs w:val="44"/>
          <w:highlight w:val="none"/>
        </w:rPr>
      </w:pPr>
    </w:p>
    <w:p>
      <w:pPr>
        <w:pStyle w:val="28"/>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8"/>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2.</w:t>
      </w:r>
      <w:r>
        <w:rPr>
          <w:rFonts w:hint="eastAsia" w:ascii="仿宋_GB2312" w:eastAsia="仿宋_GB2312"/>
          <w:sz w:val="32"/>
          <w:szCs w:val="32"/>
        </w:rPr>
        <w:t>一般公共服务（类）</w:t>
      </w:r>
      <w:r>
        <w:rPr>
          <w:rFonts w:hint="eastAsia" w:ascii="仿宋_GB2312" w:eastAsia="仿宋_GB2312"/>
          <w:sz w:val="32"/>
          <w:szCs w:val="32"/>
          <w:lang w:eastAsia="zh-CN"/>
        </w:rPr>
        <w:t>组织事务</w:t>
      </w:r>
      <w:r>
        <w:rPr>
          <w:rFonts w:hint="eastAsia" w:ascii="仿宋_GB2312" w:eastAsia="仿宋_GB2312"/>
          <w:sz w:val="32"/>
          <w:szCs w:val="32"/>
        </w:rPr>
        <w:t>（款）</w:t>
      </w:r>
      <w:r>
        <w:rPr>
          <w:rFonts w:hint="eastAsia" w:ascii="仿宋_GB2312" w:eastAsia="仿宋_GB2312"/>
          <w:sz w:val="32"/>
          <w:szCs w:val="32"/>
          <w:lang w:eastAsia="zh-CN"/>
        </w:rPr>
        <w:t>行政运行</w:t>
      </w:r>
      <w:r>
        <w:rPr>
          <w:rFonts w:hint="eastAsia" w:ascii="仿宋_GB2312" w:eastAsia="仿宋_GB2312"/>
          <w:sz w:val="32"/>
          <w:szCs w:val="32"/>
        </w:rPr>
        <w:t xml:space="preserve">（项）: </w:t>
      </w:r>
      <w:r>
        <w:rPr>
          <w:rFonts w:hint="eastAsia" w:ascii="仿宋_GB2312" w:eastAsia="仿宋_GB2312"/>
          <w:sz w:val="32"/>
          <w:szCs w:val="32"/>
          <w:lang w:val="en-US" w:eastAsia="zh-CN"/>
        </w:rPr>
        <w:t>指行政单位的基本支出。</w:t>
      </w:r>
    </w:p>
    <w:p>
      <w:pPr>
        <w:pStyle w:val="28"/>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3.</w:t>
      </w:r>
      <w:r>
        <w:rPr>
          <w:rFonts w:hint="eastAsia" w:ascii="仿宋_GB2312" w:eastAsia="仿宋_GB2312"/>
          <w:sz w:val="32"/>
          <w:szCs w:val="32"/>
        </w:rPr>
        <w:t>一般公共服务（类）</w:t>
      </w:r>
      <w:r>
        <w:rPr>
          <w:rFonts w:hint="eastAsia" w:ascii="仿宋_GB2312" w:eastAsia="仿宋_GB2312"/>
          <w:sz w:val="32"/>
          <w:szCs w:val="32"/>
          <w:lang w:eastAsia="zh-CN"/>
        </w:rPr>
        <w:t>组织事务</w:t>
      </w:r>
      <w:r>
        <w:rPr>
          <w:rFonts w:hint="eastAsia" w:ascii="仿宋_GB2312" w:eastAsia="仿宋_GB2312"/>
          <w:sz w:val="32"/>
          <w:szCs w:val="32"/>
        </w:rPr>
        <w:t>（款）</w:t>
      </w:r>
      <w:r>
        <w:rPr>
          <w:rFonts w:hint="eastAsia" w:ascii="仿宋_GB2312" w:eastAsia="仿宋_GB2312"/>
          <w:sz w:val="32"/>
          <w:szCs w:val="32"/>
          <w:lang w:eastAsia="zh-CN"/>
        </w:rPr>
        <w:t>其他组织事务支出</w:t>
      </w:r>
      <w:r>
        <w:rPr>
          <w:rFonts w:hint="eastAsia" w:ascii="仿宋_GB2312" w:eastAsia="仿宋_GB2312"/>
          <w:sz w:val="32"/>
          <w:szCs w:val="32"/>
        </w:rPr>
        <w:t xml:space="preserve">（项）: </w:t>
      </w:r>
      <w:r>
        <w:rPr>
          <w:rFonts w:hint="eastAsia" w:ascii="仿宋_GB2312" w:eastAsia="仿宋_GB2312"/>
          <w:sz w:val="32"/>
          <w:szCs w:val="32"/>
          <w:lang w:val="en-US" w:eastAsia="zh-CN"/>
        </w:rPr>
        <w:t>指其他用于中国共产党组织部门的事务支出。</w:t>
      </w:r>
    </w:p>
    <w:p>
      <w:pPr>
        <w:pStyle w:val="28"/>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社会保障和就业（类）行政事业单位离退休（款）机关事业单位基本养老保险缴费支出（项）:</w:t>
      </w:r>
      <w:r>
        <w:rPr>
          <w:rFonts w:hint="eastAsia" w:ascii="仿宋_GB2312" w:eastAsia="仿宋_GB2312"/>
          <w:sz w:val="32"/>
          <w:szCs w:val="32"/>
          <w:lang w:val="en-US" w:eastAsia="zh-CN"/>
        </w:rPr>
        <w:t>指机关事业单位实施养老保险制度由单位缴纳的基本养老保险费支出。</w:t>
      </w:r>
      <w:r>
        <w:rPr>
          <w:rFonts w:hint="eastAsia" w:ascii="仿宋_GB2312" w:eastAsia="仿宋_GB2312"/>
          <w:sz w:val="32"/>
          <w:szCs w:val="32"/>
        </w:rPr>
        <w:t xml:space="preserve"> </w:t>
      </w:r>
    </w:p>
    <w:p>
      <w:pPr>
        <w:pStyle w:val="28"/>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5.</w:t>
      </w:r>
      <w:r>
        <w:rPr>
          <w:rFonts w:hint="eastAsia" w:ascii="仿宋_GB2312" w:eastAsia="仿宋_GB2312"/>
          <w:sz w:val="32"/>
          <w:szCs w:val="32"/>
        </w:rPr>
        <w:t>卫生健康（类）行政事业单位医疗（款）行政单位医疗（项）:</w:t>
      </w:r>
      <w:r>
        <w:rPr>
          <w:rFonts w:hint="eastAsia" w:ascii="仿宋_GB2312" w:eastAsia="仿宋_GB2312"/>
          <w:sz w:val="32"/>
          <w:szCs w:val="32"/>
          <w:lang w:val="en-US" w:eastAsia="zh-CN"/>
        </w:rPr>
        <w:t>指财政部门安排的行政单位基本医疗保险缴费经费。</w:t>
      </w:r>
    </w:p>
    <w:p>
      <w:pPr>
        <w:pStyle w:val="28"/>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6.</w:t>
      </w:r>
      <w:r>
        <w:rPr>
          <w:rFonts w:hint="eastAsia" w:ascii="仿宋_GB2312" w:eastAsia="仿宋_GB2312"/>
          <w:sz w:val="32"/>
          <w:szCs w:val="32"/>
          <w:lang w:eastAsia="zh-CN"/>
        </w:rPr>
        <w:t>农林水支出</w:t>
      </w:r>
      <w:r>
        <w:rPr>
          <w:rFonts w:hint="eastAsia" w:ascii="仿宋_GB2312" w:eastAsia="仿宋_GB2312"/>
          <w:sz w:val="32"/>
          <w:szCs w:val="32"/>
        </w:rPr>
        <w:t>（类）</w:t>
      </w:r>
      <w:r>
        <w:rPr>
          <w:rFonts w:hint="eastAsia" w:ascii="仿宋_GB2312" w:eastAsia="仿宋_GB2312"/>
          <w:sz w:val="32"/>
          <w:szCs w:val="32"/>
          <w:lang w:eastAsia="zh-CN"/>
        </w:rPr>
        <w:t>扶贫</w:t>
      </w:r>
      <w:r>
        <w:rPr>
          <w:rFonts w:hint="eastAsia" w:ascii="仿宋_GB2312" w:eastAsia="仿宋_GB2312"/>
          <w:sz w:val="32"/>
          <w:szCs w:val="32"/>
        </w:rPr>
        <w:t>（款）</w:t>
      </w:r>
      <w:r>
        <w:rPr>
          <w:rFonts w:hint="eastAsia" w:ascii="仿宋_GB2312" w:eastAsia="仿宋_GB2312"/>
          <w:sz w:val="32"/>
          <w:szCs w:val="32"/>
          <w:lang w:eastAsia="zh-CN"/>
        </w:rPr>
        <w:t>其他扶贫支出</w:t>
      </w:r>
      <w:r>
        <w:rPr>
          <w:rFonts w:hint="eastAsia" w:ascii="仿宋_GB2312" w:eastAsia="仿宋_GB2312"/>
          <w:sz w:val="32"/>
          <w:szCs w:val="32"/>
        </w:rPr>
        <w:t>（项）:</w:t>
      </w:r>
      <w:r>
        <w:rPr>
          <w:rFonts w:hint="eastAsia" w:ascii="仿宋_GB2312" w:eastAsia="仿宋_GB2312"/>
          <w:sz w:val="32"/>
          <w:szCs w:val="32"/>
          <w:lang w:val="en-US" w:eastAsia="zh-CN"/>
        </w:rPr>
        <w:t>指用于其他扶贫方面的支出。</w:t>
      </w:r>
    </w:p>
    <w:p>
      <w:pPr>
        <w:pStyle w:val="28"/>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lang w:eastAsia="zh-CN"/>
        </w:rPr>
        <w:t>住房保障支出</w:t>
      </w:r>
      <w:r>
        <w:rPr>
          <w:rFonts w:hint="eastAsia" w:ascii="仿宋_GB2312" w:eastAsia="仿宋_GB2312"/>
          <w:sz w:val="32"/>
          <w:szCs w:val="32"/>
        </w:rPr>
        <w:t>（类）</w:t>
      </w:r>
      <w:r>
        <w:rPr>
          <w:rFonts w:hint="eastAsia" w:ascii="仿宋_GB2312" w:eastAsia="仿宋_GB2312"/>
          <w:sz w:val="32"/>
          <w:szCs w:val="32"/>
          <w:lang w:eastAsia="zh-CN"/>
        </w:rPr>
        <w:t>住房改革支出</w:t>
      </w:r>
      <w:r>
        <w:rPr>
          <w:rFonts w:hint="eastAsia" w:ascii="仿宋_GB2312" w:eastAsia="仿宋_GB2312"/>
          <w:sz w:val="32"/>
          <w:szCs w:val="32"/>
        </w:rPr>
        <w:t>（款）</w:t>
      </w:r>
      <w:r>
        <w:rPr>
          <w:rFonts w:hint="eastAsia" w:ascii="仿宋_GB2312" w:eastAsia="仿宋_GB2312"/>
          <w:sz w:val="32"/>
          <w:szCs w:val="32"/>
          <w:lang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指行政事业单位按人力资源和社会保障部、财政部规定的基本工资和津贴补贴以及规定比例为职工缴纳的住房公积金。</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8</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9</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pStyle w:val="28"/>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10</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8"/>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11</w:t>
      </w:r>
      <w:r>
        <w:rPr>
          <w:rFonts w:ascii="仿宋_GB2312" w:eastAsia="仿宋_GB2312"/>
          <w:color w:val="auto"/>
          <w:sz w:val="32"/>
          <w:szCs w:val="32"/>
          <w:highlight w:val="none"/>
        </w:rPr>
        <w:t>.</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pPr>
        <w:pStyle w:val="28"/>
        <w:spacing w:line="560" w:lineRule="exact"/>
        <w:ind w:firstLine="640" w:firstLineChars="200"/>
        <w:rPr>
          <w:rFonts w:ascii="仿宋_GB2312" w:eastAsia="仿宋_GB2312" w:cs="黑体"/>
          <w:color w:val="auto"/>
          <w:sz w:val="32"/>
          <w:szCs w:val="32"/>
          <w:highlight w:val="none"/>
        </w:rPr>
      </w:pPr>
    </w:p>
    <w:p>
      <w:pPr>
        <w:spacing w:line="600" w:lineRule="exact"/>
        <w:jc w:val="center"/>
        <w:outlineLvl w:val="0"/>
        <w:rPr>
          <w:rStyle w:val="30"/>
          <w:rFonts w:hint="eastAsia" w:ascii="黑体" w:hAnsi="黑体" w:eastAsia="黑体"/>
          <w:b w:val="0"/>
          <w:color w:val="auto"/>
          <w:highlight w:val="none"/>
          <w:lang w:eastAsia="zh-CN"/>
        </w:rPr>
      </w:pPr>
      <w:bookmarkStart w:id="55" w:name="_Toc15377226"/>
      <w:r>
        <w:br w:type="page"/>
      </w:r>
      <w:bookmarkStart w:id="56" w:name="_Toc15396614"/>
      <w:r>
        <w:rPr>
          <w:rFonts w:hint="eastAsia" w:ascii="黑体" w:hAnsi="黑体" w:eastAsia="黑体"/>
          <w:color w:val="auto"/>
          <w:sz w:val="44"/>
          <w:szCs w:val="44"/>
          <w:highlight w:val="none"/>
        </w:rPr>
        <w:t>第</w:t>
      </w:r>
      <w:r>
        <w:rPr>
          <w:rStyle w:val="30"/>
          <w:rFonts w:hint="eastAsia" w:ascii="黑体" w:hAnsi="黑体" w:eastAsia="黑体"/>
          <w:b w:val="0"/>
          <w:color w:val="auto"/>
          <w:highlight w:val="none"/>
        </w:rPr>
        <w:t>四部分 附件</w:t>
      </w:r>
      <w:bookmarkEnd w:id="56"/>
    </w:p>
    <w:p>
      <w:pPr>
        <w:pStyle w:val="2"/>
        <w:rPr>
          <w:rFonts w:hint="default"/>
          <w:lang w:val="en-US" w:eastAsia="zh-CN"/>
        </w:rPr>
      </w:pPr>
      <w:r>
        <w:rPr>
          <w:rFonts w:hint="eastAsia"/>
          <w:lang w:eastAsia="zh-CN"/>
        </w:rPr>
        <w:t>附件</w:t>
      </w:r>
      <w:r>
        <w:rPr>
          <w:rFonts w:hint="eastAsia"/>
          <w:lang w:val="en-US" w:eastAsia="zh-CN"/>
        </w:rPr>
        <w:t>1</w:t>
      </w:r>
    </w:p>
    <w:p>
      <w:pPr>
        <w:keepNext w:val="0"/>
        <w:keepLines w:val="0"/>
        <w:pageBreakBefore w:val="0"/>
        <w:widowControl w:val="0"/>
        <w:kinsoku/>
        <w:wordWrap/>
        <w:overflowPunct/>
        <w:topLinePunct w:val="0"/>
        <w:autoSpaceDE/>
        <w:autoSpaceDN/>
        <w:bidi w:val="0"/>
        <w:spacing w:line="576" w:lineRule="exact"/>
        <w:jc w:val="center"/>
        <w:textAlignment w:val="auto"/>
        <w:rPr>
          <w:rFonts w:hint="eastAsia" w:ascii="方正小标宋_GBK" w:hAnsi="方正小标宋_GBK" w:eastAsia="方正小标宋_GBK" w:cs="方正小标宋_GBK"/>
          <w:b w:val="0"/>
          <w:bCs w:val="0"/>
          <w:sz w:val="44"/>
          <w:szCs w:val="44"/>
          <w:lang w:eastAsia="zh-CN"/>
        </w:rPr>
      </w:pPr>
    </w:p>
    <w:p>
      <w:pPr>
        <w:keepNext w:val="0"/>
        <w:keepLines w:val="0"/>
        <w:pageBreakBefore w:val="0"/>
        <w:widowControl w:val="0"/>
        <w:kinsoku/>
        <w:wordWrap/>
        <w:overflowPunct/>
        <w:topLinePunct w:val="0"/>
        <w:autoSpaceDE/>
        <w:autoSpaceDN/>
        <w:bidi w:val="0"/>
        <w:spacing w:line="576" w:lineRule="exact"/>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中共广元市昭化区委组织部</w:t>
      </w:r>
    </w:p>
    <w:p>
      <w:pPr>
        <w:keepNext w:val="0"/>
        <w:keepLines w:val="0"/>
        <w:pageBreakBefore w:val="0"/>
        <w:widowControl w:val="0"/>
        <w:kinsoku/>
        <w:wordWrap/>
        <w:overflowPunct/>
        <w:topLinePunct w:val="0"/>
        <w:autoSpaceDE/>
        <w:autoSpaceDN/>
        <w:bidi w:val="0"/>
        <w:spacing w:line="576"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lang w:eastAsia="zh-CN"/>
        </w:rPr>
        <w:t>关</w:t>
      </w:r>
      <w:r>
        <w:rPr>
          <w:rFonts w:hint="eastAsia" w:ascii="方正小标宋_GBK" w:hAnsi="方正小标宋_GBK" w:eastAsia="方正小标宋_GBK" w:cs="方正小标宋_GBK"/>
          <w:b w:val="0"/>
          <w:bCs w:val="0"/>
          <w:sz w:val="44"/>
          <w:szCs w:val="44"/>
        </w:rPr>
        <w:t>于202</w:t>
      </w:r>
      <w:r>
        <w:rPr>
          <w:rFonts w:hint="eastAsia" w:ascii="方正小标宋_GBK" w:hAnsi="方正小标宋_GBK" w:eastAsia="方正小标宋_GBK" w:cs="方正小标宋_GBK"/>
          <w:b w:val="0"/>
          <w:bCs w:val="0"/>
          <w:sz w:val="44"/>
          <w:szCs w:val="44"/>
          <w:lang w:val="en-US" w:eastAsia="zh-CN"/>
        </w:rPr>
        <w:t>2</w:t>
      </w:r>
      <w:r>
        <w:rPr>
          <w:rFonts w:hint="eastAsia" w:ascii="方正小标宋_GBK" w:hAnsi="方正小标宋_GBK" w:eastAsia="方正小标宋_GBK" w:cs="方正小标宋_GBK"/>
          <w:b w:val="0"/>
          <w:bCs w:val="0"/>
          <w:sz w:val="44"/>
          <w:szCs w:val="44"/>
        </w:rPr>
        <w:t>年部门</w:t>
      </w:r>
      <w:r>
        <w:rPr>
          <w:rFonts w:hint="eastAsia" w:ascii="方正小标宋_GBK" w:hAnsi="方正小标宋_GBK" w:eastAsia="方正小标宋_GBK" w:cs="方正小标宋_GBK"/>
          <w:b w:val="0"/>
          <w:bCs w:val="0"/>
          <w:sz w:val="44"/>
          <w:szCs w:val="44"/>
          <w:highlight w:val="none"/>
        </w:rPr>
        <w:t>整体支出</w:t>
      </w:r>
      <w:r>
        <w:rPr>
          <w:rFonts w:hint="eastAsia" w:ascii="方正小标宋_GBK" w:hAnsi="方正小标宋_GBK" w:eastAsia="方正小标宋_GBK" w:cs="方正小标宋_GBK"/>
          <w:b w:val="0"/>
          <w:bCs w:val="0"/>
          <w:sz w:val="44"/>
          <w:szCs w:val="44"/>
        </w:rPr>
        <w:t>绩效</w:t>
      </w:r>
    </w:p>
    <w:p>
      <w:pPr>
        <w:keepNext w:val="0"/>
        <w:keepLines w:val="0"/>
        <w:pageBreakBefore w:val="0"/>
        <w:widowControl w:val="0"/>
        <w:kinsoku/>
        <w:wordWrap/>
        <w:overflowPunct/>
        <w:topLinePunct w:val="0"/>
        <w:autoSpaceDE/>
        <w:autoSpaceDN/>
        <w:bidi w:val="0"/>
        <w:spacing w:line="576" w:lineRule="exact"/>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rPr>
        <w:t>自评报告</w:t>
      </w:r>
    </w:p>
    <w:p>
      <w:pPr>
        <w:keepNext w:val="0"/>
        <w:keepLines w:val="0"/>
        <w:pageBreakBefore w:val="0"/>
        <w:widowControl w:val="0"/>
        <w:kinsoku/>
        <w:wordWrap/>
        <w:overflowPunct/>
        <w:topLinePunct w:val="0"/>
        <w:autoSpaceDE/>
        <w:autoSpaceDN/>
        <w:bidi w:val="0"/>
        <w:adjustRightInd w:val="0"/>
        <w:snapToGrid w:val="0"/>
        <w:spacing w:line="536" w:lineRule="exact"/>
        <w:jc w:val="both"/>
        <w:textAlignment w:val="auto"/>
        <w:rPr>
          <w:rFonts w:hint="default"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36" w:lineRule="exact"/>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区财政局：</w:t>
      </w:r>
    </w:p>
    <w:p>
      <w:pPr>
        <w:keepNext w:val="0"/>
        <w:keepLines w:val="0"/>
        <w:pageBreakBefore w:val="0"/>
        <w:widowControl w:val="0"/>
        <w:kinsoku/>
        <w:wordWrap/>
        <w:overflowPunct/>
        <w:topLinePunct w:val="0"/>
        <w:autoSpaceDE/>
        <w:autoSpaceDN/>
        <w:bidi w:val="0"/>
        <w:adjustRightInd w:val="0"/>
        <w:snapToGrid w:val="0"/>
        <w:spacing w:line="536"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zh-CN" w:eastAsia="zh-CN"/>
        </w:rPr>
        <w:t>贵单位</w:t>
      </w:r>
      <w:r>
        <w:rPr>
          <w:rFonts w:hint="default" w:ascii="仿宋_GB2312" w:hAnsi="仿宋_GB2312" w:eastAsia="仿宋_GB2312" w:cs="仿宋_GB2312"/>
          <w:b w:val="0"/>
          <w:bCs w:val="0"/>
          <w:sz w:val="32"/>
          <w:szCs w:val="32"/>
          <w:lang w:val="zh-CN" w:eastAsia="zh-CN"/>
        </w:rPr>
        <w:t>《关于开展202</w:t>
      </w:r>
      <w:r>
        <w:rPr>
          <w:rFonts w:hint="eastAsia" w:ascii="仿宋_GB2312" w:hAnsi="仿宋_GB2312" w:eastAsia="仿宋_GB2312" w:cs="仿宋_GB2312"/>
          <w:b w:val="0"/>
          <w:bCs w:val="0"/>
          <w:sz w:val="32"/>
          <w:szCs w:val="32"/>
          <w:lang w:val="en-US" w:eastAsia="zh-CN"/>
        </w:rPr>
        <w:t>3</w:t>
      </w:r>
      <w:r>
        <w:rPr>
          <w:rFonts w:hint="default" w:ascii="仿宋_GB2312" w:hAnsi="仿宋_GB2312" w:eastAsia="仿宋_GB2312" w:cs="仿宋_GB2312"/>
          <w:b w:val="0"/>
          <w:bCs w:val="0"/>
          <w:sz w:val="32"/>
          <w:szCs w:val="32"/>
          <w:lang w:val="zh-CN" w:eastAsia="zh-CN"/>
        </w:rPr>
        <w:t>年部门、政策和项目支出绩效评价工作的通知》（昭财发</w:t>
      </w:r>
      <w:r>
        <w:rPr>
          <w:rFonts w:hint="default"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zh-CN" w:eastAsia="zh-CN"/>
        </w:rPr>
        <w:t>202</w:t>
      </w:r>
      <w:r>
        <w:rPr>
          <w:rFonts w:hint="eastAsia" w:ascii="仿宋_GB2312" w:hAnsi="仿宋_GB2312" w:eastAsia="仿宋_GB2312" w:cs="仿宋_GB2312"/>
          <w:b w:val="0"/>
          <w:bCs w:val="0"/>
          <w:sz w:val="32"/>
          <w:szCs w:val="32"/>
          <w:lang w:val="en-US" w:eastAsia="zh-CN"/>
        </w:rPr>
        <w:t>3</w:t>
      </w:r>
      <w:r>
        <w:rPr>
          <w:rFonts w:hint="default"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12</w:t>
      </w:r>
      <w:r>
        <w:rPr>
          <w:rFonts w:hint="default" w:ascii="仿宋_GB2312" w:hAnsi="仿宋_GB2312" w:eastAsia="仿宋_GB2312" w:cs="仿宋_GB2312"/>
          <w:b w:val="0"/>
          <w:bCs w:val="0"/>
          <w:sz w:val="32"/>
          <w:szCs w:val="32"/>
          <w:lang w:val="zh-CN" w:eastAsia="zh-CN"/>
        </w:rPr>
        <w:t>号）</w:t>
      </w:r>
      <w:r>
        <w:rPr>
          <w:rFonts w:hint="eastAsia" w:ascii="仿宋_GB2312" w:hAnsi="仿宋_GB2312" w:eastAsia="仿宋_GB2312" w:cs="仿宋_GB2312"/>
          <w:b w:val="0"/>
          <w:bCs w:val="0"/>
          <w:sz w:val="32"/>
          <w:szCs w:val="32"/>
          <w:lang w:val="zh-CN" w:eastAsia="zh-CN"/>
        </w:rPr>
        <w:t>收悉</w:t>
      </w:r>
      <w:r>
        <w:rPr>
          <w:rFonts w:hint="default" w:ascii="仿宋_GB2312" w:hAnsi="仿宋_GB2312" w:eastAsia="仿宋_GB2312" w:cs="仿宋_GB2312"/>
          <w:b w:val="0"/>
          <w:bCs w:val="0"/>
          <w:sz w:val="32"/>
          <w:szCs w:val="32"/>
          <w:lang w:val="zh-CN" w:eastAsia="zh-CN"/>
        </w:rPr>
        <w:t>，</w:t>
      </w:r>
      <w:r>
        <w:rPr>
          <w:rFonts w:hint="eastAsia" w:ascii="仿宋_GB2312" w:hAnsi="仿宋_GB2312" w:eastAsia="仿宋_GB2312" w:cs="仿宋_GB2312"/>
          <w:b w:val="0"/>
          <w:bCs w:val="0"/>
          <w:sz w:val="32"/>
          <w:szCs w:val="32"/>
          <w:lang w:val="zh-CN" w:eastAsia="zh-CN"/>
        </w:rPr>
        <w:t>我</w:t>
      </w:r>
      <w:r>
        <w:rPr>
          <w:rFonts w:hint="eastAsia" w:ascii="仿宋_GB2312" w:hAnsi="仿宋_GB2312" w:eastAsia="仿宋_GB2312" w:cs="仿宋_GB2312"/>
          <w:b w:val="0"/>
          <w:bCs w:val="0"/>
          <w:sz w:val="32"/>
          <w:szCs w:val="32"/>
          <w:lang w:val="en-US" w:eastAsia="zh-CN"/>
        </w:rPr>
        <w:t>部</w:t>
      </w:r>
      <w:r>
        <w:rPr>
          <w:rFonts w:hint="eastAsia" w:ascii="仿宋_GB2312" w:hAnsi="仿宋_GB2312" w:eastAsia="仿宋_GB2312" w:cs="仿宋_GB2312"/>
          <w:b w:val="0"/>
          <w:bCs w:val="0"/>
          <w:sz w:val="32"/>
          <w:szCs w:val="32"/>
          <w:lang w:val="zh-CN" w:eastAsia="zh-CN"/>
        </w:rPr>
        <w:t>立即组织专人开展</w:t>
      </w:r>
      <w:r>
        <w:rPr>
          <w:rFonts w:hint="default" w:ascii="仿宋_GB2312" w:hAnsi="仿宋_GB2312" w:eastAsia="仿宋_GB2312" w:cs="仿宋_GB2312"/>
          <w:b w:val="0"/>
          <w:bCs w:val="0"/>
          <w:sz w:val="32"/>
          <w:szCs w:val="32"/>
          <w:lang w:val="zh-CN" w:eastAsia="zh-CN"/>
        </w:rPr>
        <w:t>202</w:t>
      </w:r>
      <w:r>
        <w:rPr>
          <w:rFonts w:hint="eastAsia" w:ascii="仿宋_GB2312" w:hAnsi="仿宋_GB2312" w:eastAsia="仿宋_GB2312" w:cs="仿宋_GB2312"/>
          <w:b w:val="0"/>
          <w:bCs w:val="0"/>
          <w:sz w:val="32"/>
          <w:szCs w:val="32"/>
          <w:lang w:val="en-US" w:eastAsia="zh-CN"/>
        </w:rPr>
        <w:t>2</w:t>
      </w:r>
      <w:r>
        <w:rPr>
          <w:rFonts w:hint="default" w:ascii="仿宋_GB2312" w:hAnsi="仿宋_GB2312" w:eastAsia="仿宋_GB2312" w:cs="仿宋_GB2312"/>
          <w:b w:val="0"/>
          <w:bCs w:val="0"/>
          <w:sz w:val="32"/>
          <w:szCs w:val="32"/>
          <w:lang w:val="zh-CN" w:eastAsia="zh-CN"/>
        </w:rPr>
        <w:t>年</w:t>
      </w:r>
      <w:r>
        <w:rPr>
          <w:rFonts w:hint="eastAsia" w:ascii="仿宋_GB2312" w:hAnsi="仿宋_GB2312" w:eastAsia="仿宋_GB2312" w:cs="仿宋_GB2312"/>
          <w:b w:val="0"/>
          <w:bCs w:val="0"/>
          <w:sz w:val="32"/>
          <w:szCs w:val="32"/>
          <w:lang w:val="en-US" w:eastAsia="zh-CN"/>
        </w:rPr>
        <w:t>度</w:t>
      </w:r>
      <w:r>
        <w:rPr>
          <w:rFonts w:hint="default" w:ascii="仿宋_GB2312" w:hAnsi="仿宋_GB2312" w:eastAsia="仿宋_GB2312" w:cs="仿宋_GB2312"/>
          <w:b w:val="0"/>
          <w:bCs w:val="0"/>
          <w:sz w:val="32"/>
          <w:szCs w:val="32"/>
          <w:lang w:val="zh-CN" w:eastAsia="zh-CN"/>
        </w:rPr>
        <w:t>部门</w:t>
      </w:r>
      <w:r>
        <w:rPr>
          <w:rFonts w:hint="eastAsia" w:ascii="仿宋_GB2312" w:hAnsi="仿宋_GB2312" w:eastAsia="仿宋_GB2312" w:cs="仿宋_GB2312"/>
          <w:b w:val="0"/>
          <w:bCs w:val="0"/>
          <w:sz w:val="32"/>
          <w:szCs w:val="32"/>
          <w:lang w:val="en-US" w:eastAsia="zh-CN"/>
        </w:rPr>
        <w:t>整体支出</w:t>
      </w:r>
      <w:r>
        <w:rPr>
          <w:rFonts w:hint="eastAsia" w:ascii="仿宋_GB2312" w:hAnsi="仿宋_GB2312" w:eastAsia="仿宋_GB2312" w:cs="仿宋_GB2312"/>
          <w:b w:val="0"/>
          <w:bCs w:val="0"/>
          <w:sz w:val="32"/>
          <w:szCs w:val="32"/>
          <w:lang w:val="zh-CN" w:eastAsia="zh-CN"/>
        </w:rPr>
        <w:t>绩效评估</w:t>
      </w:r>
      <w:r>
        <w:rPr>
          <w:rFonts w:hint="default" w:ascii="仿宋_GB2312" w:hAnsi="仿宋_GB2312" w:eastAsia="仿宋_GB2312" w:cs="仿宋_GB2312"/>
          <w:b w:val="0"/>
          <w:bCs w:val="0"/>
          <w:sz w:val="32"/>
          <w:szCs w:val="32"/>
          <w:lang w:val="zh-CN" w:eastAsia="zh-CN"/>
        </w:rPr>
        <w:t>，现将我</w:t>
      </w:r>
      <w:r>
        <w:rPr>
          <w:rFonts w:hint="eastAsia" w:ascii="仿宋_GB2312" w:hAnsi="仿宋_GB2312" w:eastAsia="仿宋_GB2312" w:cs="仿宋_GB2312"/>
          <w:b w:val="0"/>
          <w:bCs w:val="0"/>
          <w:sz w:val="32"/>
          <w:szCs w:val="32"/>
          <w:lang w:val="en-US" w:eastAsia="zh-CN"/>
        </w:rPr>
        <w:t>部</w:t>
      </w:r>
      <w:r>
        <w:rPr>
          <w:rFonts w:hint="default" w:ascii="仿宋_GB2312" w:hAnsi="仿宋_GB2312" w:eastAsia="仿宋_GB2312" w:cs="仿宋_GB2312"/>
          <w:b w:val="0"/>
          <w:bCs w:val="0"/>
          <w:sz w:val="32"/>
          <w:szCs w:val="32"/>
          <w:lang w:val="zh-CN" w:eastAsia="zh-CN"/>
        </w:rPr>
        <w:t>202</w:t>
      </w:r>
      <w:r>
        <w:rPr>
          <w:rFonts w:hint="eastAsia" w:ascii="仿宋_GB2312" w:hAnsi="仿宋_GB2312" w:eastAsia="仿宋_GB2312" w:cs="仿宋_GB2312"/>
          <w:b w:val="0"/>
          <w:bCs w:val="0"/>
          <w:sz w:val="32"/>
          <w:szCs w:val="32"/>
          <w:lang w:val="en-US" w:eastAsia="zh-CN"/>
        </w:rPr>
        <w:t>2</w:t>
      </w:r>
      <w:r>
        <w:rPr>
          <w:rFonts w:hint="default" w:ascii="仿宋_GB2312" w:hAnsi="仿宋_GB2312" w:eastAsia="仿宋_GB2312" w:cs="仿宋_GB2312"/>
          <w:b w:val="0"/>
          <w:bCs w:val="0"/>
          <w:sz w:val="32"/>
          <w:szCs w:val="32"/>
          <w:lang w:val="zh-CN" w:eastAsia="zh-CN"/>
        </w:rPr>
        <w:t>年</w:t>
      </w:r>
      <w:r>
        <w:rPr>
          <w:rFonts w:hint="default" w:ascii="仿宋_GB2312" w:hAnsi="仿宋_GB2312" w:eastAsia="仿宋_GB2312" w:cs="仿宋_GB2312"/>
          <w:b w:val="0"/>
          <w:bCs w:val="0"/>
          <w:sz w:val="32"/>
          <w:szCs w:val="32"/>
          <w:lang w:val="en-US" w:eastAsia="zh-CN"/>
        </w:rPr>
        <w:t>部门整体支出绩效自评</w:t>
      </w:r>
      <w:r>
        <w:rPr>
          <w:rFonts w:hint="eastAsia" w:ascii="仿宋_GB2312" w:hAnsi="仿宋_GB2312" w:eastAsia="仿宋_GB2312" w:cs="仿宋_GB2312"/>
          <w:b w:val="0"/>
          <w:bCs w:val="0"/>
          <w:sz w:val="32"/>
          <w:szCs w:val="32"/>
          <w:lang w:val="en-US" w:eastAsia="zh-CN"/>
        </w:rPr>
        <w:t>情况</w:t>
      </w:r>
      <w:r>
        <w:rPr>
          <w:rFonts w:hint="default" w:ascii="仿宋_GB2312" w:hAnsi="仿宋_GB2312" w:eastAsia="仿宋_GB2312" w:cs="仿宋_GB2312"/>
          <w:b w:val="0"/>
          <w:bCs w:val="0"/>
          <w:sz w:val="32"/>
          <w:szCs w:val="32"/>
          <w:lang w:val="en-US" w:eastAsia="zh-CN"/>
        </w:rPr>
        <w:t>报告如下：</w:t>
      </w:r>
    </w:p>
    <w:p>
      <w:pPr>
        <w:keepNext w:val="0"/>
        <w:keepLines w:val="0"/>
        <w:pageBreakBefore w:val="0"/>
        <w:widowControl/>
        <w:numPr>
          <w:ilvl w:val="0"/>
          <w:numId w:val="5"/>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黑体" w:hAnsi="宋体" w:eastAsia="黑体" w:cs="宋体"/>
          <w:color w:val="auto"/>
          <w:kern w:val="0"/>
          <w:sz w:val="32"/>
          <w:szCs w:val="32"/>
          <w:highlight w:val="none"/>
          <w:shd w:val="clear" w:color="auto" w:fill="FFFFFF"/>
          <w:lang w:val="zh-CN"/>
        </w:rPr>
      </w:pPr>
      <w:r>
        <w:rPr>
          <w:rFonts w:hint="eastAsia" w:ascii="黑体" w:hAnsi="宋体" w:eastAsia="黑体" w:cs="宋体"/>
          <w:color w:val="auto"/>
          <w:kern w:val="0"/>
          <w:sz w:val="32"/>
          <w:szCs w:val="32"/>
          <w:highlight w:val="none"/>
          <w:shd w:val="clear" w:color="auto" w:fill="FFFFFF"/>
          <w:lang w:val="zh-CN"/>
        </w:rPr>
        <w:t>部门（单位）基本情况</w:t>
      </w:r>
    </w:p>
    <w:p>
      <w:pPr>
        <w:keepNext w:val="0"/>
        <w:keepLines w:val="0"/>
        <w:pageBreakBefore w:val="0"/>
        <w:widowControl/>
        <w:numPr>
          <w:ilvl w:val="0"/>
          <w:numId w:val="6"/>
        </w:numPr>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机构组成。</w:t>
      </w:r>
    </w:p>
    <w:p>
      <w:pPr>
        <w:keepNext w:val="0"/>
        <w:keepLines w:val="0"/>
        <w:pageBreakBefore w:val="0"/>
        <w:widowControl w:val="0"/>
        <w:kinsoku/>
        <w:wordWrap/>
        <w:overflowPunct/>
        <w:topLinePunct w:val="0"/>
        <w:autoSpaceDE/>
        <w:autoSpaceDN/>
        <w:bidi w:val="0"/>
        <w:adjustRightInd w:val="0"/>
        <w:snapToGrid w:val="0"/>
        <w:spacing w:line="536" w:lineRule="exact"/>
        <w:ind w:firstLine="420" w:firstLineChars="200"/>
        <w:jc w:val="both"/>
        <w:textAlignment w:val="auto"/>
        <w:rPr>
          <w:rFonts w:hint="eastAsia" w:ascii="仿宋_GB2312" w:hAnsi="仿宋_GB2312" w:eastAsia="仿宋_GB2312" w:cs="仿宋_GB2312"/>
          <w:lang w:val="en-US" w:eastAsia="zh-CN"/>
        </w:rPr>
      </w:pPr>
      <w:r>
        <w:rPr>
          <w:rFonts w:hint="eastAsia"/>
          <w:lang w:val="en-US" w:eastAsia="zh-CN"/>
        </w:rPr>
        <w:t xml:space="preserve">  </w:t>
      </w:r>
      <w:r>
        <w:rPr>
          <w:rFonts w:hint="eastAsia" w:ascii="仿宋_GB2312" w:hAnsi="仿宋_GB2312" w:eastAsia="仿宋_GB2312" w:cs="仿宋_GB2312"/>
          <w:b w:val="0"/>
          <w:bCs w:val="0"/>
          <w:sz w:val="32"/>
          <w:szCs w:val="32"/>
          <w:lang w:val="en-US" w:eastAsia="zh-CN"/>
        </w:rPr>
        <w:t>区委组织部下属二级单位4个。其中：参照公务员法管理的事业单位2个，分别为区直属机关党建事务中心、区党员教育服务中心；其他事业单位2个，分别为区干部人事档案管理中心、区高层次人才服务中心。</w:t>
      </w:r>
    </w:p>
    <w:p>
      <w:pPr>
        <w:keepNext w:val="0"/>
        <w:keepLines w:val="0"/>
        <w:pageBreakBefore w:val="0"/>
        <w:widowControl/>
        <w:numPr>
          <w:ilvl w:val="0"/>
          <w:numId w:val="6"/>
        </w:numPr>
        <w:kinsoku/>
        <w:wordWrap/>
        <w:overflowPunct/>
        <w:topLinePunct w:val="0"/>
        <w:autoSpaceDE/>
        <w:autoSpaceDN/>
        <w:bidi w:val="0"/>
        <w:adjustRightInd w:val="0"/>
        <w:snapToGrid w:val="0"/>
        <w:spacing w:line="560" w:lineRule="exact"/>
        <w:ind w:left="0" w:leftChars="0"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机构职能和人员概况。</w:t>
      </w:r>
    </w:p>
    <w:p>
      <w:pPr>
        <w:keepNext w:val="0"/>
        <w:keepLines w:val="0"/>
        <w:pageBreakBefore w:val="0"/>
        <w:widowControl w:val="0"/>
        <w:kinsoku/>
        <w:wordWrap/>
        <w:overflowPunct/>
        <w:topLinePunct w:val="0"/>
        <w:autoSpaceDE/>
        <w:autoSpaceDN/>
        <w:bidi w:val="0"/>
        <w:adjustRightInd w:val="0"/>
        <w:snapToGrid w:val="0"/>
        <w:spacing w:line="536"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贯彻新时代党的建设总要求和新时代党的组织路线，落实区委相关决策部署。1.负责全区党的组织体系、组织制度建设，负责基层党组织建设规划指导和党员队伍管理，指导开展党员教育工作。2.负责全区领导班子和干部队伍建设的总体规划和管理等。3.负责管理全区公务员工作等。4.负责全区人才工作的指导、组织协调和督促检查等。5.负责全区干部教育培训工作的指导、政策规划、组织协调和督查检查，负责全区重点培训项目的策划、实施和管理等。6.负责全区干部监督工作的指导和综合协调等。7.归口管理区委机构编制委员会办公室，统一管理区直属机关党建和老干部工作。8.负责全区非公有制经济组织和社会组织党建工作。承担区委党建工作领导小组、区人才工作领导小组的日常工作。9.完成区委交办的其他任务。</w:t>
      </w:r>
    </w:p>
    <w:p>
      <w:pPr>
        <w:keepNext w:val="0"/>
        <w:keepLines w:val="0"/>
        <w:pageBreakBefore w:val="0"/>
        <w:widowControl w:val="0"/>
        <w:kinsoku/>
        <w:wordWrap/>
        <w:overflowPunct/>
        <w:topLinePunct w:val="0"/>
        <w:autoSpaceDE/>
        <w:autoSpaceDN/>
        <w:bidi w:val="0"/>
        <w:adjustRightInd/>
        <w:snapToGrid/>
        <w:spacing w:line="536" w:lineRule="exact"/>
        <w:ind w:firstLine="640" w:firstLineChars="200"/>
        <w:jc w:val="both"/>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仿宋_GB2312" w:hAnsi="仿宋_GB2312" w:eastAsia="仿宋_GB2312" w:cs="仿宋_GB2312"/>
          <w:b w:val="0"/>
          <w:bCs w:val="0"/>
          <w:color w:val="auto"/>
          <w:sz w:val="32"/>
          <w:szCs w:val="32"/>
          <w:lang w:val="en-US" w:eastAsia="zh-CN"/>
        </w:rPr>
        <w:t>区委组织部</w:t>
      </w:r>
      <w:r>
        <w:rPr>
          <w:rFonts w:hint="eastAsia" w:ascii="仿宋_GB2312" w:hAnsi="仿宋_GB2312" w:eastAsia="仿宋_GB2312" w:cs="仿宋_GB2312"/>
          <w:b w:val="0"/>
          <w:bCs w:val="0"/>
          <w:color w:val="auto"/>
          <w:sz w:val="32"/>
          <w:szCs w:val="32"/>
        </w:rPr>
        <w:t>共有编制</w:t>
      </w:r>
      <w:r>
        <w:rPr>
          <w:rFonts w:hint="eastAsia" w:ascii="仿宋_GB2312" w:hAnsi="仿宋_GB2312" w:eastAsia="仿宋_GB2312" w:cs="仿宋_GB2312"/>
          <w:b w:val="0"/>
          <w:bCs w:val="0"/>
          <w:color w:val="auto"/>
          <w:sz w:val="32"/>
          <w:szCs w:val="32"/>
          <w:lang w:val="en-US" w:eastAsia="zh-CN"/>
        </w:rPr>
        <w:t>36</w:t>
      </w:r>
      <w:r>
        <w:rPr>
          <w:rFonts w:hint="eastAsia" w:ascii="仿宋_GB2312" w:hAnsi="仿宋_GB2312" w:eastAsia="仿宋_GB2312" w:cs="仿宋_GB2312"/>
          <w:b w:val="0"/>
          <w:bCs w:val="0"/>
          <w:color w:val="auto"/>
          <w:sz w:val="32"/>
          <w:szCs w:val="32"/>
          <w:lang w:eastAsia="zh-CN"/>
        </w:rPr>
        <w:t>个</w:t>
      </w:r>
      <w:r>
        <w:rPr>
          <w:rFonts w:hint="eastAsia" w:ascii="仿宋_GB2312" w:hAnsi="仿宋_GB2312" w:eastAsia="仿宋_GB2312" w:cs="仿宋_GB2312"/>
          <w:b w:val="0"/>
          <w:bCs w:val="0"/>
          <w:color w:val="auto"/>
          <w:sz w:val="32"/>
          <w:szCs w:val="32"/>
        </w:rPr>
        <w:t>，其中：行政编制</w:t>
      </w:r>
      <w:r>
        <w:rPr>
          <w:rFonts w:hint="eastAsia" w:ascii="仿宋_GB2312" w:hAnsi="仿宋_GB2312" w:eastAsia="仿宋_GB2312" w:cs="仿宋_GB2312"/>
          <w:b w:val="0"/>
          <w:bCs w:val="0"/>
          <w:color w:val="auto"/>
          <w:sz w:val="32"/>
          <w:szCs w:val="32"/>
          <w:lang w:val="en-US" w:eastAsia="zh-CN"/>
        </w:rPr>
        <w:t>15</w:t>
      </w:r>
      <w:r>
        <w:rPr>
          <w:rFonts w:hint="eastAsia" w:ascii="仿宋_GB2312" w:hAnsi="仿宋_GB2312" w:eastAsia="仿宋_GB2312" w:cs="仿宋_GB2312"/>
          <w:b w:val="0"/>
          <w:bCs w:val="0"/>
          <w:color w:val="auto"/>
          <w:sz w:val="32"/>
          <w:szCs w:val="32"/>
          <w:lang w:eastAsia="zh-CN"/>
        </w:rPr>
        <w:t>个</w:t>
      </w:r>
      <w:r>
        <w:rPr>
          <w:rFonts w:hint="eastAsia" w:ascii="仿宋_GB2312" w:hAnsi="仿宋_GB2312" w:eastAsia="仿宋_GB2312" w:cs="仿宋_GB2312"/>
          <w:b w:val="0"/>
          <w:bCs w:val="0"/>
          <w:color w:val="auto"/>
          <w:sz w:val="32"/>
          <w:szCs w:val="32"/>
        </w:rPr>
        <w:t>，其他事业编制</w:t>
      </w:r>
      <w:r>
        <w:rPr>
          <w:rFonts w:hint="eastAsia" w:ascii="仿宋_GB2312" w:hAnsi="仿宋_GB2312" w:eastAsia="仿宋_GB2312" w:cs="仿宋_GB2312"/>
          <w:b w:val="0"/>
          <w:bCs w:val="0"/>
          <w:color w:val="auto"/>
          <w:sz w:val="32"/>
          <w:szCs w:val="32"/>
          <w:lang w:val="en-US" w:eastAsia="zh-CN"/>
        </w:rPr>
        <w:t>21</w:t>
      </w:r>
      <w:r>
        <w:rPr>
          <w:rFonts w:hint="eastAsia" w:ascii="仿宋_GB2312" w:hAnsi="仿宋_GB2312" w:eastAsia="仿宋_GB2312" w:cs="仿宋_GB2312"/>
          <w:b w:val="0"/>
          <w:bCs w:val="0"/>
          <w:color w:val="auto"/>
          <w:sz w:val="32"/>
          <w:szCs w:val="32"/>
          <w:lang w:eastAsia="zh-CN"/>
        </w:rPr>
        <w:t>个</w:t>
      </w:r>
      <w:r>
        <w:rPr>
          <w:rFonts w:hint="eastAsia" w:ascii="仿宋_GB2312" w:hAnsi="仿宋_GB2312" w:eastAsia="仿宋_GB2312" w:cs="仿宋_GB2312"/>
          <w:b w:val="0"/>
          <w:bCs w:val="0"/>
          <w:color w:val="auto"/>
          <w:sz w:val="32"/>
          <w:szCs w:val="32"/>
        </w:rPr>
        <w:t>。20</w:t>
      </w:r>
      <w:r>
        <w:rPr>
          <w:rFonts w:hint="eastAsia" w:ascii="仿宋_GB2312" w:hAnsi="仿宋_GB2312" w:eastAsia="仿宋_GB2312" w:cs="仿宋_GB2312"/>
          <w:b w:val="0"/>
          <w:bCs w:val="0"/>
          <w:color w:val="auto"/>
          <w:sz w:val="32"/>
          <w:szCs w:val="32"/>
          <w:lang w:val="en-US" w:eastAsia="zh-CN"/>
        </w:rPr>
        <w:t>22</w:t>
      </w:r>
      <w:r>
        <w:rPr>
          <w:rFonts w:hint="eastAsia" w:ascii="仿宋_GB2312" w:hAnsi="仿宋_GB2312" w:eastAsia="仿宋_GB2312" w:cs="仿宋_GB2312"/>
          <w:b w:val="0"/>
          <w:bCs w:val="0"/>
          <w:color w:val="auto"/>
          <w:sz w:val="32"/>
          <w:szCs w:val="32"/>
        </w:rPr>
        <w:t>年实有在职编制内人员</w:t>
      </w:r>
      <w:r>
        <w:rPr>
          <w:rFonts w:hint="eastAsia" w:ascii="仿宋_GB2312" w:hAnsi="仿宋_GB2312" w:eastAsia="仿宋_GB2312" w:cs="仿宋_GB2312"/>
          <w:b w:val="0"/>
          <w:bCs w:val="0"/>
          <w:color w:val="auto"/>
          <w:sz w:val="32"/>
          <w:szCs w:val="32"/>
          <w:lang w:val="en-US" w:eastAsia="zh-CN"/>
        </w:rPr>
        <w:t>28</w:t>
      </w:r>
      <w:r>
        <w:rPr>
          <w:rFonts w:hint="eastAsia" w:ascii="仿宋_GB2312" w:hAnsi="仿宋_GB2312" w:eastAsia="仿宋_GB2312" w:cs="仿宋_GB2312"/>
          <w:b w:val="0"/>
          <w:bCs w:val="0"/>
          <w:color w:val="auto"/>
          <w:sz w:val="32"/>
          <w:szCs w:val="32"/>
          <w:lang w:eastAsia="zh-CN"/>
        </w:rPr>
        <w:t>人</w:t>
      </w:r>
      <w:r>
        <w:rPr>
          <w:rFonts w:hint="eastAsia" w:ascii="仿宋_GB2312" w:hAnsi="仿宋_GB2312" w:eastAsia="仿宋_GB2312" w:cs="仿宋_GB2312"/>
          <w:b w:val="0"/>
          <w:bCs w:val="0"/>
          <w:color w:val="auto"/>
          <w:sz w:val="32"/>
          <w:szCs w:val="32"/>
        </w:rPr>
        <w:t>，其中：行政人员</w:t>
      </w:r>
      <w:r>
        <w:rPr>
          <w:rFonts w:hint="eastAsia" w:ascii="仿宋_GB2312" w:hAnsi="仿宋_GB2312" w:eastAsia="仿宋_GB2312" w:cs="仿宋_GB2312"/>
          <w:b w:val="0"/>
          <w:bCs w:val="0"/>
          <w:color w:val="auto"/>
          <w:sz w:val="32"/>
          <w:szCs w:val="32"/>
          <w:lang w:val="en-US" w:eastAsia="zh-CN"/>
        </w:rPr>
        <w:t>12</w:t>
      </w:r>
      <w:r>
        <w:rPr>
          <w:rFonts w:hint="eastAsia" w:ascii="仿宋_GB2312" w:hAnsi="仿宋_GB2312" w:eastAsia="仿宋_GB2312" w:cs="仿宋_GB2312"/>
          <w:b w:val="0"/>
          <w:bCs w:val="0"/>
          <w:color w:val="auto"/>
          <w:sz w:val="32"/>
          <w:szCs w:val="32"/>
          <w:lang w:eastAsia="zh-CN"/>
        </w:rPr>
        <w:t>人</w:t>
      </w:r>
      <w:r>
        <w:rPr>
          <w:rFonts w:hint="eastAsia" w:ascii="仿宋_GB2312" w:hAnsi="仿宋_GB2312" w:eastAsia="仿宋_GB2312" w:cs="仿宋_GB2312"/>
          <w:b w:val="0"/>
          <w:bCs w:val="0"/>
          <w:color w:val="auto"/>
          <w:sz w:val="32"/>
          <w:szCs w:val="32"/>
        </w:rPr>
        <w:t>，其他事业人员</w:t>
      </w:r>
      <w:r>
        <w:rPr>
          <w:rFonts w:hint="eastAsia" w:ascii="仿宋_GB2312" w:hAnsi="仿宋_GB2312" w:eastAsia="仿宋_GB2312" w:cs="仿宋_GB2312"/>
          <w:b w:val="0"/>
          <w:bCs w:val="0"/>
          <w:color w:val="auto"/>
          <w:sz w:val="32"/>
          <w:szCs w:val="32"/>
          <w:lang w:val="en-US" w:eastAsia="zh-CN"/>
        </w:rPr>
        <w:t>16</w:t>
      </w:r>
      <w:r>
        <w:rPr>
          <w:rFonts w:hint="eastAsia" w:ascii="仿宋_GB2312" w:hAnsi="仿宋_GB2312" w:eastAsia="仿宋_GB2312" w:cs="仿宋_GB2312"/>
          <w:b w:val="0"/>
          <w:bCs w:val="0"/>
          <w:color w:val="auto"/>
          <w:sz w:val="32"/>
          <w:szCs w:val="32"/>
          <w:lang w:eastAsia="zh-CN"/>
        </w:rPr>
        <w:t>人</w:t>
      </w:r>
      <w:r>
        <w:rPr>
          <w:rFonts w:hint="eastAsia" w:ascii="仿宋_GB2312" w:hAnsi="仿宋_GB2312" w:eastAsia="仿宋_GB2312" w:cs="仿宋_GB2312"/>
          <w:b w:val="0"/>
          <w:bCs w:val="0"/>
          <w:color w:val="auto"/>
          <w:sz w:val="32"/>
          <w:szCs w:val="32"/>
        </w:rPr>
        <w:t>，均为财政全额供养人员。</w:t>
      </w:r>
      <w:r>
        <w:rPr>
          <w:rFonts w:hint="eastAsia" w:ascii="仿宋_GB2312" w:hAnsi="仿宋_GB2312" w:eastAsia="仿宋_GB2312" w:cs="仿宋_GB2312"/>
          <w:b w:val="0"/>
          <w:bCs w:val="0"/>
          <w:color w:val="auto"/>
          <w:sz w:val="32"/>
          <w:szCs w:val="32"/>
          <w:lang w:eastAsia="zh-CN"/>
        </w:rPr>
        <w:t>另</w:t>
      </w:r>
      <w:r>
        <w:rPr>
          <w:rFonts w:hint="eastAsia" w:ascii="仿宋_GB2312" w:hAnsi="仿宋_GB2312" w:eastAsia="仿宋_GB2312" w:cs="仿宋_GB2312"/>
          <w:b w:val="0"/>
          <w:bCs w:val="0"/>
          <w:color w:val="auto"/>
          <w:sz w:val="32"/>
          <w:szCs w:val="32"/>
        </w:rPr>
        <w:t>退休</w:t>
      </w:r>
      <w:r>
        <w:rPr>
          <w:rFonts w:hint="eastAsia" w:ascii="仿宋_GB2312" w:hAnsi="仿宋_GB2312" w:eastAsia="仿宋_GB2312" w:cs="仿宋_GB2312"/>
          <w:b w:val="0"/>
          <w:bCs w:val="0"/>
          <w:color w:val="auto"/>
          <w:sz w:val="32"/>
          <w:szCs w:val="32"/>
          <w:lang w:eastAsia="zh-CN"/>
        </w:rPr>
        <w:t>人员</w:t>
      </w: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rPr>
        <w:t>人，</w:t>
      </w:r>
      <w:r>
        <w:rPr>
          <w:rFonts w:hint="eastAsia" w:ascii="仿宋_GB2312" w:hAnsi="仿宋_GB2312" w:eastAsia="仿宋_GB2312" w:cs="仿宋_GB2312"/>
          <w:b w:val="0"/>
          <w:bCs w:val="0"/>
          <w:color w:val="auto"/>
          <w:sz w:val="32"/>
          <w:szCs w:val="32"/>
          <w:lang w:eastAsia="zh-CN"/>
        </w:rPr>
        <w:t>均为</w:t>
      </w:r>
      <w:r>
        <w:rPr>
          <w:rFonts w:hint="eastAsia" w:ascii="仿宋_GB2312" w:hAnsi="仿宋_GB2312" w:eastAsia="仿宋_GB2312" w:cs="仿宋_GB2312"/>
          <w:b w:val="0"/>
          <w:bCs w:val="0"/>
          <w:color w:val="auto"/>
          <w:sz w:val="32"/>
          <w:szCs w:val="32"/>
        </w:rPr>
        <w:t>行政人员。</w:t>
      </w:r>
    </w:p>
    <w:p>
      <w:pPr>
        <w:keepNext w:val="0"/>
        <w:keepLines w:val="0"/>
        <w:pageBreakBefore w:val="0"/>
        <w:widowControl/>
        <w:numPr>
          <w:ilvl w:val="0"/>
          <w:numId w:val="6"/>
        </w:numPr>
        <w:kinsoku/>
        <w:wordWrap/>
        <w:overflowPunct/>
        <w:topLinePunct w:val="0"/>
        <w:autoSpaceDE/>
        <w:autoSpaceDN/>
        <w:bidi w:val="0"/>
        <w:adjustRightInd w:val="0"/>
        <w:snapToGrid w:val="0"/>
        <w:spacing w:line="560" w:lineRule="exact"/>
        <w:ind w:left="0" w:leftChars="0" w:firstLine="643" w:firstLineChars="200"/>
        <w:contextualSpacing/>
        <w:jc w:val="left"/>
        <w:textAlignment w:val="auto"/>
        <w:rPr>
          <w:rFonts w:hint="default"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bCs/>
          <w:color w:val="auto"/>
          <w:kern w:val="0"/>
          <w:sz w:val="32"/>
          <w:szCs w:val="32"/>
          <w:highlight w:val="none"/>
          <w:shd w:val="clear" w:color="auto" w:fill="FFFFFF"/>
          <w:lang w:val="zh-CN"/>
        </w:rPr>
        <w:t>年度主要工作任务。</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rPr>
        <w:t>思想淬火教育铸魂，政治建设</w:t>
      </w:r>
      <w:r>
        <w:rPr>
          <w:rFonts w:hint="eastAsia" w:ascii="仿宋_GB2312" w:hAnsi="仿宋_GB2312" w:eastAsia="仿宋_GB2312" w:cs="仿宋_GB2312"/>
          <w:b w:val="0"/>
          <w:bCs w:val="0"/>
          <w:color w:val="auto"/>
          <w:sz w:val="32"/>
          <w:szCs w:val="32"/>
          <w:lang w:val="en-US" w:eastAsia="zh-CN"/>
        </w:rPr>
        <w:t>坚强</w:t>
      </w:r>
      <w:r>
        <w:rPr>
          <w:rFonts w:hint="eastAsia" w:ascii="仿宋_GB2312" w:hAnsi="仿宋_GB2312" w:eastAsia="仿宋_GB2312" w:cs="仿宋_GB2312"/>
          <w:b w:val="0"/>
          <w:bCs w:val="0"/>
          <w:color w:val="auto"/>
          <w:sz w:val="32"/>
          <w:szCs w:val="32"/>
        </w:rPr>
        <w:t>有力。</w:t>
      </w:r>
      <w:r>
        <w:rPr>
          <w:rFonts w:hint="eastAsia" w:ascii="仿宋_GB2312" w:hAnsi="仿宋_GB2312" w:eastAsia="仿宋_GB2312" w:cs="仿宋_GB2312"/>
          <w:b w:val="0"/>
          <w:bCs w:val="0"/>
          <w:color w:val="auto"/>
          <w:sz w:val="32"/>
          <w:szCs w:val="32"/>
          <w:lang w:val="en-US" w:eastAsia="zh-CN"/>
        </w:rPr>
        <w:t>强化政治学习。深入学习贯彻党的二十大和省市区委全会精神，扎实开展</w:t>
      </w:r>
      <w:r>
        <w:rPr>
          <w:rFonts w:hint="eastAsia" w:ascii="仿宋_GB2312" w:hAnsi="仿宋_GB2312" w:eastAsia="仿宋_GB2312" w:cs="仿宋_GB2312"/>
          <w:b w:val="0"/>
          <w:bCs w:val="0"/>
          <w:color w:val="auto"/>
          <w:sz w:val="32"/>
          <w:szCs w:val="32"/>
        </w:rPr>
        <w:t>新一轮大规模干部学习培训赋能</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推动创新理论入脑入心，提升政治能力。开展“书记讲党课”、干部理论水平测试。建立“四必谈、三回访”“四个一批”机制，常态开展重点工作专项考核考察。</w:t>
      </w:r>
    </w:p>
    <w:p>
      <w:pPr>
        <w:keepNext w:val="0"/>
        <w:keepLines w:val="0"/>
        <w:pageBreakBefore w:val="0"/>
        <w:widowControl w:val="0"/>
        <w:kinsoku/>
        <w:wordWrap/>
        <w:overflowPunct/>
        <w:topLinePunct w:val="0"/>
        <w:autoSpaceDE/>
        <w:autoSpaceDN/>
        <w:bidi w:val="0"/>
        <w:adjustRightInd/>
        <w:snapToGrid/>
        <w:spacing w:line="536"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事业为上锻造尖兵，骨干队伍</w:t>
      </w:r>
      <w:r>
        <w:rPr>
          <w:rFonts w:hint="eastAsia" w:ascii="仿宋_GB2312" w:hAnsi="仿宋_GB2312" w:eastAsia="仿宋_GB2312" w:cs="仿宋_GB2312"/>
          <w:b w:val="0"/>
          <w:bCs w:val="0"/>
          <w:color w:val="auto"/>
          <w:sz w:val="32"/>
          <w:szCs w:val="32"/>
          <w:lang w:val="en-US" w:eastAsia="zh-CN"/>
        </w:rPr>
        <w:t>提质增能。实施专业归位，建立专业干部岗位匹配台账。推行青蓝计划，实施“红色薪火”工程，分层分类建立“青蓝”干部库，比选储备干部。突出严管厚爱，出台《严禁酒驾赌博七条规定》，开通“码上举报”平台。</w:t>
      </w:r>
    </w:p>
    <w:p>
      <w:pPr>
        <w:keepNext w:val="0"/>
        <w:keepLines w:val="0"/>
        <w:pageBreakBefore w:val="0"/>
        <w:widowControl w:val="0"/>
        <w:kinsoku/>
        <w:wordWrap/>
        <w:overflowPunct/>
        <w:topLinePunct w:val="0"/>
        <w:autoSpaceDE/>
        <w:autoSpaceDN/>
        <w:bidi w:val="0"/>
        <w:adjustRightInd/>
        <w:snapToGrid/>
        <w:spacing w:line="536" w:lineRule="exact"/>
        <w:ind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党建引领筑根强基，组织堡垒不断夯实。深化全域示范，开展基层党建全域提升攻坚行动。激发振兴动能，储备党员志愿服务队。创新治理路径，打造东西部协作“拱昭红盟”，实施党建协作项目，建立“村能办”便民服务体系。</w:t>
      </w:r>
    </w:p>
    <w:p>
      <w:pPr>
        <w:keepNext w:val="0"/>
        <w:keepLines w:val="0"/>
        <w:pageBreakBefore w:val="0"/>
        <w:widowControl w:val="0"/>
        <w:kinsoku/>
        <w:wordWrap/>
        <w:overflowPunct/>
        <w:topLinePunct w:val="0"/>
        <w:autoSpaceDE/>
        <w:autoSpaceDN/>
        <w:bidi w:val="0"/>
        <w:adjustRightInd/>
        <w:snapToGrid/>
        <w:spacing w:line="536"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4.千方百计聚智引才，人才生态持续向好。升级人才新政，完善“引育用服”政策体系，制定《“十四五”人才发展规划》。拓宽引才渠道，聚焦粮油等产业需要，引进专家团队、特聘专家。</w:t>
      </w:r>
    </w:p>
    <w:p>
      <w:pPr>
        <w:keepNext w:val="0"/>
        <w:keepLines w:val="0"/>
        <w:pageBreakBefore w:val="0"/>
        <w:widowControl w:val="0"/>
        <w:kinsoku/>
        <w:wordWrap/>
        <w:overflowPunct/>
        <w:topLinePunct w:val="0"/>
        <w:autoSpaceDE/>
        <w:autoSpaceDN/>
        <w:bidi w:val="0"/>
        <w:adjustRightInd/>
        <w:snapToGrid/>
        <w:spacing w:line="536" w:lineRule="exact"/>
        <w:ind w:firstLine="640" w:firstLineChars="200"/>
        <w:jc w:val="both"/>
        <w:textAlignment w:val="auto"/>
        <w:rPr>
          <w:rFonts w:hint="default" w:eastAsia="仿宋_GB2312"/>
          <w:lang w:val="en-US" w:eastAsia="zh-CN"/>
        </w:rPr>
      </w:pPr>
      <w:r>
        <w:rPr>
          <w:rFonts w:hint="eastAsia" w:ascii="仿宋_GB2312" w:hAnsi="仿宋_GB2312" w:eastAsia="仿宋_GB2312" w:cs="仿宋_GB2312"/>
          <w:b w:val="0"/>
          <w:bCs w:val="0"/>
          <w:color w:val="auto"/>
          <w:sz w:val="32"/>
          <w:szCs w:val="32"/>
          <w:lang w:val="en-US" w:eastAsia="zh-CN"/>
        </w:rPr>
        <w:t>5.笃行实干从严治部，组工形象更加凸显。坚持政治建部，常态开展党性体检，创新推进基础规范“五大行动”，</w:t>
      </w:r>
      <w:r>
        <w:rPr>
          <w:rFonts w:hint="eastAsia" w:ascii="Times New Roman" w:hAnsi="Times New Roman" w:eastAsia="仿宋_GB2312" w:cs="Times New Roman"/>
          <w:b w:val="0"/>
          <w:bCs w:val="0"/>
          <w:kern w:val="2"/>
          <w:sz w:val="32"/>
          <w:szCs w:val="32"/>
          <w:lang w:val="en-US" w:eastAsia="zh-CN" w:bidi="ar-SA"/>
        </w:rPr>
        <w:t>查找整改问题，出台规范性文件。坚持能力强部，加强专业能力提升，开办“组工讲堂”</w:t>
      </w:r>
      <w:r>
        <w:rPr>
          <w:rFonts w:hint="eastAsia" w:eastAsia="仿宋_GB2312" w:cs="Times New Roman"/>
          <w:b w:val="0"/>
          <w:bCs w:val="0"/>
          <w:kern w:val="2"/>
          <w:sz w:val="32"/>
          <w:szCs w:val="32"/>
          <w:lang w:val="en-US" w:eastAsia="zh-CN" w:bidi="ar-SA"/>
        </w:rPr>
        <w:t>，</w:t>
      </w:r>
      <w:r>
        <w:rPr>
          <w:rFonts w:hint="eastAsia" w:ascii="Times New Roman" w:hAnsi="Times New Roman" w:eastAsia="仿宋_GB2312" w:cs="Times New Roman"/>
          <w:b w:val="0"/>
          <w:bCs w:val="0"/>
          <w:kern w:val="2"/>
          <w:sz w:val="32"/>
          <w:szCs w:val="32"/>
          <w:lang w:val="en-US" w:eastAsia="zh-CN" w:bidi="ar-SA"/>
        </w:rPr>
        <w:t>坚持作风兴部。对标“五有”机关建设，持续涵养严谨细致作风、</w:t>
      </w:r>
      <w:r>
        <w:rPr>
          <w:rFonts w:hint="default" w:ascii="Times New Roman" w:hAnsi="Times New Roman" w:eastAsia="仿宋_GB2312" w:cs="Times New Roman"/>
          <w:b w:val="0"/>
          <w:bCs w:val="0"/>
          <w:kern w:val="2"/>
          <w:sz w:val="32"/>
          <w:szCs w:val="32"/>
          <w:lang w:val="en-US" w:eastAsia="zh-CN" w:bidi="ar-SA"/>
        </w:rPr>
        <w:t>谦逊低调态度</w:t>
      </w:r>
      <w:r>
        <w:rPr>
          <w:rFonts w:hint="eastAsia" w:ascii="Times New Roman" w:hAnsi="Times New Roman" w:eastAsia="仿宋_GB2312" w:cs="Times New Roman"/>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严管厚爱氛围</w:t>
      </w:r>
      <w:r>
        <w:rPr>
          <w:rFonts w:hint="eastAsia" w:ascii="Times New Roman" w:hAnsi="Times New Roman" w:eastAsia="仿宋_GB2312" w:cs="Times New Roman"/>
          <w:b w:val="0"/>
          <w:bCs w:val="0"/>
          <w:kern w:val="2"/>
          <w:sz w:val="32"/>
          <w:szCs w:val="32"/>
          <w:lang w:val="en-US" w:eastAsia="zh-CN" w:bidi="ar-SA"/>
        </w:rPr>
        <w:t>，做好组织工作十大实事。</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（四）部门整体支出绩效目标。</w:t>
      </w:r>
    </w:p>
    <w:p>
      <w:pPr>
        <w:pStyle w:val="2"/>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 xml:space="preserve">   </w:t>
      </w:r>
      <w:r>
        <w:rPr>
          <w:rFonts w:hint="eastAsia" w:ascii="Times New Roman" w:hAnsi="Times New Roman" w:eastAsia="仿宋_GB2312" w:cs="Times New Roman"/>
          <w:b w:val="0"/>
          <w:bCs w:val="0"/>
          <w:kern w:val="2"/>
          <w:sz w:val="32"/>
          <w:szCs w:val="32"/>
          <w:lang w:val="en-US" w:eastAsia="zh-CN" w:bidi="ar-SA"/>
        </w:rPr>
        <w:t xml:space="preserve"> 认真落实组织系统部署要求，攻重点、破难点、抓创新、树品牌，全面推动组织工作创新发展，为建设社会主义现代化“四城新区”提供坚强的组织保障。主要有5个方面：一是常态化抓牢思想政治建设。二是补短板激励干部担当作为。三是攻重点增强基层治理效能。四是引活水激发组织振兴动</w:t>
      </w:r>
      <w:r>
        <w:rPr>
          <w:rFonts w:hint="eastAsia" w:ascii="Times New Roman" w:cs="Times New Roman"/>
          <w:b w:val="0"/>
          <w:bCs w:val="0"/>
          <w:kern w:val="2"/>
          <w:sz w:val="32"/>
          <w:szCs w:val="32"/>
          <w:lang w:val="en-US" w:eastAsia="zh-CN" w:bidi="ar-SA"/>
        </w:rPr>
        <w:t>能</w:t>
      </w:r>
      <w:r>
        <w:rPr>
          <w:rFonts w:hint="eastAsia" w:ascii="Times New Roman" w:hAnsi="Times New Roman" w:eastAsia="仿宋_GB2312" w:cs="Times New Roman"/>
          <w:b w:val="0"/>
          <w:bCs w:val="0"/>
          <w:kern w:val="2"/>
          <w:sz w:val="32"/>
          <w:szCs w:val="32"/>
          <w:lang w:val="en-US" w:eastAsia="zh-CN" w:bidi="ar-SA"/>
        </w:rPr>
        <w:t>。五是搭平台加快人才集聚发展。</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二、</w:t>
      </w:r>
      <w:r>
        <w:rPr>
          <w:rFonts w:hint="eastAsia" w:ascii="黑体" w:hAnsi="宋体" w:eastAsia="黑体" w:cs="宋体"/>
          <w:color w:val="auto"/>
          <w:kern w:val="0"/>
          <w:sz w:val="32"/>
          <w:szCs w:val="32"/>
          <w:highlight w:val="none"/>
          <w:shd w:val="clear" w:color="auto" w:fill="FFFFFF"/>
          <w:lang w:eastAsia="zh-CN"/>
        </w:rPr>
        <w:t>部门</w:t>
      </w:r>
      <w:r>
        <w:rPr>
          <w:rFonts w:hint="eastAsia" w:ascii="黑体" w:hAnsi="宋体" w:eastAsia="黑体" w:cs="宋体"/>
          <w:color w:val="auto"/>
          <w:kern w:val="0"/>
          <w:sz w:val="32"/>
          <w:szCs w:val="32"/>
          <w:highlight w:val="none"/>
          <w:shd w:val="clear" w:color="auto" w:fill="FFFFFF"/>
        </w:rPr>
        <w:t>资金收支情况</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（一）部门总体收支情况。</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1.部门总体收入情况</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2022年收入合计754.02万元，其中：一般公共预算财政拨款收入754.02万元，占100%。</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2.部门总体支出情况</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2022年支出合计754.02万元，其中：基本支出699.02万元，占9</w:t>
      </w:r>
      <w:r>
        <w:rPr>
          <w:rFonts w:hint="eastAsia" w:eastAsia="仿宋_GB2312" w:cs="Times New Roman"/>
          <w:b w:val="0"/>
          <w:bCs w:val="0"/>
          <w:kern w:val="2"/>
          <w:sz w:val="32"/>
          <w:szCs w:val="32"/>
          <w:lang w:val="en-US" w:eastAsia="zh-CN" w:bidi="ar-SA"/>
        </w:rPr>
        <w:t>3</w:t>
      </w:r>
      <w:r>
        <w:rPr>
          <w:rFonts w:hint="eastAsia" w:ascii="Times New Roman" w:hAnsi="Times New Roman" w:eastAsia="仿宋_GB2312" w:cs="Times New Roman"/>
          <w:b w:val="0"/>
          <w:bCs w:val="0"/>
          <w:kern w:val="2"/>
          <w:sz w:val="32"/>
          <w:szCs w:val="32"/>
          <w:lang w:val="en-US" w:eastAsia="zh-CN" w:bidi="ar-SA"/>
        </w:rPr>
        <w:t>%；项目支出55万元，占7%。</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3.部门总体结转结余情况</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2022年度无结转结余。</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（二）部门财政拨款收支情况。</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1.部门财政拨款收入情况</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2022年财政拨款收入754.02万元，占本年收入合计的100%。</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2.部门财政拨款支出情况</w:t>
      </w:r>
    </w:p>
    <w:p>
      <w:pPr>
        <w:pStyle w:val="2"/>
        <w:numPr>
          <w:ilvl w:val="0"/>
          <w:numId w:val="0"/>
        </w:numPr>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 xml:space="preserve">    2022年一般公共预算财政拨款支出754.02万元，占本年支出合计的100%。</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3.部门财政拨款结转结余情况</w:t>
      </w:r>
    </w:p>
    <w:p>
      <w:pPr>
        <w:pStyle w:val="2"/>
        <w:numPr>
          <w:ilvl w:val="0"/>
          <w:numId w:val="0"/>
        </w:numPr>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 xml:space="preserve">    2022年无结转结余。</w:t>
      </w:r>
    </w:p>
    <w:p>
      <w:pPr>
        <w:keepNext w:val="0"/>
        <w:keepLines w:val="0"/>
        <w:pageBreakBefore w:val="0"/>
        <w:widowControl w:val="0"/>
        <w:kinsoku/>
        <w:wordWrap/>
        <w:overflowPunct/>
        <w:topLinePunct w:val="0"/>
        <w:autoSpaceDE/>
        <w:autoSpaceDN/>
        <w:bidi w:val="0"/>
        <w:adjustRightInd/>
        <w:snapToGrid/>
        <w:spacing w:line="536"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w:t>
      </w:r>
      <w:r>
        <w:rPr>
          <w:rFonts w:hint="eastAsia" w:ascii="黑体" w:hAnsi="黑体" w:eastAsia="黑体" w:cs="黑体"/>
          <w:b w:val="0"/>
          <w:bCs w:val="0"/>
          <w:sz w:val="32"/>
          <w:szCs w:val="32"/>
          <w:lang w:val="en-US" w:eastAsia="zh-CN"/>
        </w:rPr>
        <w:t>部门整体预算绩效管理情况</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en-US" w:eastAsia="zh-CN"/>
        </w:rPr>
      </w:pPr>
      <w:r>
        <w:rPr>
          <w:rFonts w:hint="default" w:ascii="楷体_GB2312" w:hAnsi="楷体_GB2312" w:eastAsia="楷体_GB2312" w:cs="楷体_GB2312"/>
          <w:b/>
          <w:bCs/>
          <w:color w:val="auto"/>
          <w:kern w:val="0"/>
          <w:sz w:val="32"/>
          <w:szCs w:val="32"/>
          <w:highlight w:val="none"/>
          <w:shd w:val="clear" w:color="auto" w:fill="FFFFFF"/>
          <w:lang w:val="en-US" w:eastAsia="zh-CN"/>
        </w:rPr>
        <w:t>（一）</w:t>
      </w:r>
      <w:r>
        <w:rPr>
          <w:rFonts w:hint="eastAsia" w:ascii="楷体_GB2312" w:hAnsi="楷体_GB2312" w:eastAsia="楷体_GB2312" w:cs="楷体_GB2312"/>
          <w:b/>
          <w:bCs/>
          <w:color w:val="auto"/>
          <w:kern w:val="0"/>
          <w:sz w:val="32"/>
          <w:szCs w:val="32"/>
          <w:highlight w:val="none"/>
          <w:shd w:val="clear" w:color="auto" w:fill="FFFFFF"/>
          <w:lang w:val="en-US" w:eastAsia="zh-CN"/>
        </w:rPr>
        <w:t>部门预算项目绩效管理</w:t>
      </w:r>
    </w:p>
    <w:p>
      <w:pPr>
        <w:keepNext w:val="0"/>
        <w:keepLines w:val="0"/>
        <w:pageBreakBefore w:val="0"/>
        <w:widowControl w:val="0"/>
        <w:kinsoku/>
        <w:wordWrap/>
        <w:overflowPunct/>
        <w:topLinePunct w:val="0"/>
        <w:autoSpaceDE/>
        <w:autoSpaceDN/>
        <w:bidi w:val="0"/>
        <w:spacing w:line="536" w:lineRule="exact"/>
        <w:ind w:firstLine="640" w:firstLineChars="200"/>
        <w:jc w:val="both"/>
        <w:textAlignment w:val="auto"/>
        <w:rPr>
          <w:rFonts w:hint="default" w:ascii="Times New Roman" w:hAnsi="Times New Roman" w:eastAsia="仿宋_GB2312" w:cs="Times New Roman"/>
          <w:b w:val="0"/>
          <w:bCs w:val="0"/>
          <w:kern w:val="0"/>
          <w:sz w:val="32"/>
          <w:szCs w:val="32"/>
          <w:lang w:val="en-US" w:eastAsia="zh-CN"/>
        </w:rPr>
      </w:pPr>
      <w:r>
        <w:rPr>
          <w:rFonts w:hint="eastAsia" w:ascii="Times New Roman" w:hAnsi="Times New Roman" w:eastAsia="仿宋_GB2312" w:cs="Times New Roman"/>
          <w:b w:val="0"/>
          <w:bCs w:val="0"/>
          <w:kern w:val="0"/>
          <w:sz w:val="32"/>
          <w:szCs w:val="32"/>
          <w:lang w:val="en-US" w:eastAsia="zh-CN"/>
        </w:rPr>
        <w:t>我部根据单位实际情况制定年初部门预算绩效目标，其中人员类373.47万元按月保障在职人员工资</w:t>
      </w:r>
      <w:r>
        <w:rPr>
          <w:rFonts w:hint="eastAsia" w:eastAsia="仿宋_GB2312" w:cs="Times New Roman"/>
          <w:b w:val="0"/>
          <w:bCs w:val="0"/>
          <w:kern w:val="0"/>
          <w:sz w:val="32"/>
          <w:szCs w:val="32"/>
          <w:lang w:val="en-US" w:eastAsia="zh-CN"/>
        </w:rPr>
        <w:t>及</w:t>
      </w:r>
      <w:r>
        <w:rPr>
          <w:rFonts w:hint="eastAsia" w:ascii="Times New Roman" w:hAnsi="Times New Roman" w:eastAsia="仿宋_GB2312" w:cs="Times New Roman"/>
          <w:b w:val="0"/>
          <w:bCs w:val="0"/>
          <w:kern w:val="0"/>
          <w:sz w:val="32"/>
          <w:szCs w:val="32"/>
          <w:lang w:val="en-US" w:eastAsia="zh-CN"/>
        </w:rPr>
        <w:t>保险；其他运转类325.55万元保障各项日常工作正常运转，包括办公费、差旅费、公务接待费、印刷费等支出；东西部协作人才交流项目</w:t>
      </w:r>
      <w:r>
        <w:rPr>
          <w:rFonts w:hint="eastAsia" w:eastAsia="仿宋_GB2312" w:cs="Times New Roman"/>
          <w:b w:val="0"/>
          <w:bCs w:val="0"/>
          <w:kern w:val="0"/>
          <w:sz w:val="32"/>
          <w:szCs w:val="32"/>
          <w:lang w:val="en-US" w:eastAsia="zh-CN"/>
        </w:rPr>
        <w:t>55</w:t>
      </w:r>
      <w:r>
        <w:rPr>
          <w:rFonts w:hint="eastAsia" w:ascii="Times New Roman" w:hAnsi="Times New Roman" w:eastAsia="仿宋_GB2312" w:cs="Times New Roman"/>
          <w:b w:val="0"/>
          <w:bCs w:val="0"/>
          <w:kern w:val="0"/>
          <w:sz w:val="32"/>
          <w:szCs w:val="32"/>
          <w:lang w:val="en-US" w:eastAsia="zh-CN"/>
        </w:rPr>
        <w:t>万元</w:t>
      </w:r>
      <w:r>
        <w:rPr>
          <w:rFonts w:hint="eastAsia" w:eastAsia="仿宋_GB2312" w:cs="Times New Roman"/>
          <w:b w:val="0"/>
          <w:bCs w:val="0"/>
          <w:kern w:val="0"/>
          <w:sz w:val="32"/>
          <w:szCs w:val="32"/>
          <w:lang w:val="en-US" w:eastAsia="zh-CN"/>
        </w:rPr>
        <w:t>，</w:t>
      </w:r>
      <w:r>
        <w:rPr>
          <w:rFonts w:hint="eastAsia" w:ascii="Times New Roman" w:hAnsi="Times New Roman" w:eastAsia="仿宋_GB2312" w:cs="Times New Roman"/>
          <w:b w:val="0"/>
          <w:bCs w:val="0"/>
          <w:kern w:val="0"/>
          <w:sz w:val="32"/>
          <w:szCs w:val="32"/>
          <w:lang w:val="en-US" w:eastAsia="zh-CN"/>
        </w:rPr>
        <w:t>2022年全年支出754.02万元</w:t>
      </w:r>
      <w:r>
        <w:rPr>
          <w:rFonts w:hint="eastAsia" w:eastAsia="仿宋_GB2312" w:cs="Times New Roman"/>
          <w:b w:val="0"/>
          <w:bCs w:val="0"/>
          <w:kern w:val="0"/>
          <w:sz w:val="32"/>
          <w:szCs w:val="32"/>
          <w:lang w:val="en-US" w:eastAsia="zh-CN"/>
        </w:rPr>
        <w:t>。</w:t>
      </w:r>
      <w:r>
        <w:rPr>
          <w:rFonts w:hint="eastAsia" w:ascii="Times New Roman" w:hAnsi="Times New Roman" w:eastAsia="仿宋_GB2312" w:cs="Times New Roman"/>
          <w:b w:val="0"/>
          <w:bCs w:val="0"/>
          <w:kern w:val="0"/>
          <w:sz w:val="32"/>
          <w:szCs w:val="32"/>
          <w:lang w:val="en-US" w:eastAsia="zh-CN"/>
        </w:rPr>
        <w:t>支付</w:t>
      </w:r>
      <w:r>
        <w:rPr>
          <w:rFonts w:hint="eastAsia" w:eastAsia="仿宋_GB2312" w:cs="Times New Roman"/>
          <w:b w:val="0"/>
          <w:bCs w:val="0"/>
          <w:kern w:val="0"/>
          <w:sz w:val="32"/>
          <w:szCs w:val="32"/>
          <w:lang w:val="en-US" w:eastAsia="zh-CN"/>
        </w:rPr>
        <w:t>严格按照程序审批</w:t>
      </w:r>
      <w:r>
        <w:rPr>
          <w:rFonts w:hint="eastAsia" w:ascii="Times New Roman" w:hAnsi="Times New Roman" w:eastAsia="仿宋_GB2312" w:cs="Times New Roman"/>
          <w:b w:val="0"/>
          <w:bCs w:val="0"/>
          <w:kern w:val="0"/>
          <w:sz w:val="32"/>
          <w:szCs w:val="32"/>
          <w:lang w:val="en-US" w:eastAsia="zh-CN"/>
        </w:rPr>
        <w:t>，无低效率资金使用情况，无违规记录，实现了年初制定的绩效目标。日常公用经费如办公费、印刷费、会议费等年初预算数与决算实际数对比在正常范围内。</w:t>
      </w:r>
    </w:p>
    <w:p>
      <w:pPr>
        <w:keepNext w:val="0"/>
        <w:keepLines w:val="0"/>
        <w:pageBreakBefore w:val="0"/>
        <w:widowControl w:val="0"/>
        <w:kinsoku/>
        <w:wordWrap/>
        <w:overflowPunct/>
        <w:topLinePunct w:val="0"/>
        <w:autoSpaceDE/>
        <w:autoSpaceDN/>
        <w:bidi w:val="0"/>
        <w:adjustRightInd/>
        <w:snapToGrid/>
        <w:spacing w:line="536" w:lineRule="exact"/>
        <w:ind w:firstLine="643"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bCs/>
          <w:color w:val="auto"/>
          <w:kern w:val="0"/>
          <w:sz w:val="32"/>
          <w:szCs w:val="32"/>
          <w:highlight w:val="none"/>
          <w:shd w:val="clear" w:color="auto" w:fill="FFFFFF"/>
          <w:lang w:val="en-US" w:eastAsia="zh-CN"/>
        </w:rPr>
        <w:t>(二)结果应用公开情况</w:t>
      </w:r>
    </w:p>
    <w:p>
      <w:pPr>
        <w:pStyle w:val="15"/>
        <w:keepNext w:val="0"/>
        <w:keepLines w:val="0"/>
        <w:pageBreakBefore w:val="0"/>
        <w:widowControl w:val="0"/>
        <w:numPr>
          <w:ilvl w:val="0"/>
          <w:numId w:val="0"/>
        </w:numPr>
        <w:kinsoku/>
        <w:wordWrap/>
        <w:overflowPunct/>
        <w:topLinePunct w:val="0"/>
        <w:autoSpaceDE/>
        <w:autoSpaceDN/>
        <w:bidi w:val="0"/>
        <w:adjustRightInd/>
        <w:spacing w:line="536" w:lineRule="exact"/>
        <w:ind w:firstLine="640" w:firstLineChars="200"/>
        <w:textAlignment w:val="auto"/>
        <w:outlineLvl w:val="9"/>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0"/>
          <w:sz w:val="32"/>
          <w:szCs w:val="32"/>
          <w:lang w:val="en-US" w:eastAsia="zh-CN" w:bidi="ar-SA"/>
        </w:rPr>
        <w:t>按（川财基﹝2012﹞4号）公开公示制度要求，对各项资金的收支余管理情况进行了公开公示，并设置了监督举报电话。按该文件信息通达制度要求，落实出纳为信息联络员，并有信息传递记录装订成册，并已分类</w:t>
      </w:r>
      <w:r>
        <w:rPr>
          <w:rFonts w:hint="eastAsia" w:ascii="Times New Roman" w:hAnsi="Times New Roman" w:eastAsia="仿宋_GB2312" w:cs="Times New Roman"/>
          <w:b w:val="0"/>
          <w:bCs w:val="0"/>
          <w:kern w:val="2"/>
          <w:sz w:val="32"/>
          <w:szCs w:val="32"/>
          <w:lang w:val="en-US" w:eastAsia="zh-CN" w:bidi="ar-SA"/>
        </w:rPr>
        <w:t>整理、装订成册、归档保管。</w:t>
      </w:r>
    </w:p>
    <w:p>
      <w:pPr>
        <w:keepNext w:val="0"/>
        <w:keepLines w:val="0"/>
        <w:pageBreakBefore w:val="0"/>
        <w:widowControl w:val="0"/>
        <w:kinsoku/>
        <w:wordWrap/>
        <w:overflowPunct/>
        <w:topLinePunct w:val="0"/>
        <w:autoSpaceDE/>
        <w:autoSpaceDN/>
        <w:bidi w:val="0"/>
        <w:adjustRightInd/>
        <w:snapToGrid/>
        <w:spacing w:line="536" w:lineRule="exact"/>
        <w:ind w:firstLine="643" w:firstLineChars="200"/>
        <w:jc w:val="both"/>
        <w:textAlignment w:val="auto"/>
        <w:rPr>
          <w:rFonts w:hint="eastAsia" w:ascii="楷体_GB2312" w:hAnsi="楷体_GB2312" w:eastAsia="楷体_GB2312" w:cs="楷体_GB2312"/>
          <w:b/>
          <w:bCs/>
          <w:color w:val="auto"/>
          <w:kern w:val="0"/>
          <w:sz w:val="32"/>
          <w:szCs w:val="32"/>
          <w:highlight w:val="none"/>
          <w:shd w:val="clear" w:color="auto" w:fill="FFFFFF"/>
          <w:lang w:val="en-US" w:eastAsia="zh-CN"/>
        </w:rPr>
      </w:pPr>
      <w:r>
        <w:rPr>
          <w:rFonts w:hint="eastAsia" w:ascii="楷体_GB2312" w:hAnsi="楷体_GB2312" w:eastAsia="楷体_GB2312" w:cs="楷体_GB2312"/>
          <w:b/>
          <w:bCs/>
          <w:color w:val="auto"/>
          <w:kern w:val="0"/>
          <w:sz w:val="32"/>
          <w:szCs w:val="32"/>
          <w:highlight w:val="none"/>
          <w:shd w:val="clear" w:color="auto" w:fill="FFFFFF"/>
          <w:lang w:val="en-US" w:eastAsia="zh-CN"/>
        </w:rPr>
        <w:t>(三)自评质量</w:t>
      </w:r>
    </w:p>
    <w:p>
      <w:pPr>
        <w:pStyle w:val="15"/>
        <w:keepNext w:val="0"/>
        <w:keepLines w:val="0"/>
        <w:pageBreakBefore w:val="0"/>
        <w:widowControl w:val="0"/>
        <w:numPr>
          <w:ilvl w:val="0"/>
          <w:numId w:val="0"/>
        </w:numPr>
        <w:kinsoku/>
        <w:wordWrap/>
        <w:overflowPunct/>
        <w:topLinePunct w:val="0"/>
        <w:autoSpaceDE/>
        <w:autoSpaceDN/>
        <w:bidi w:val="0"/>
        <w:adjustRightInd/>
        <w:spacing w:line="536" w:lineRule="exact"/>
        <w:ind w:firstLine="640" w:firstLineChars="200"/>
        <w:textAlignment w:val="auto"/>
        <w:outlineLvl w:val="9"/>
        <w:rPr>
          <w:rFonts w:hint="default" w:ascii="Times New Roman" w:hAnsi="Times New Roman" w:eastAsia="仿宋_GB2312" w:cs="Times New Roman"/>
          <w:b w:val="0"/>
          <w:bCs w:val="0"/>
          <w:kern w:val="0"/>
          <w:sz w:val="32"/>
          <w:szCs w:val="32"/>
          <w:lang w:val="en-US" w:eastAsia="zh-CN" w:bidi="ar-SA"/>
        </w:rPr>
      </w:pPr>
      <w:r>
        <w:rPr>
          <w:rFonts w:hint="eastAsia" w:ascii="Times New Roman" w:hAnsi="Times New Roman" w:eastAsia="仿宋_GB2312" w:cs="Times New Roman"/>
          <w:b w:val="0"/>
          <w:bCs w:val="0"/>
          <w:kern w:val="0"/>
          <w:sz w:val="32"/>
          <w:szCs w:val="32"/>
          <w:lang w:val="en-US" w:eastAsia="zh-CN" w:bidi="ar-SA"/>
        </w:rPr>
        <w:t>2022年中共广元市昭化区委组织部财务支出符合国家财经法规和财务管理制度规定以及有关专项资金管理办法的</w:t>
      </w:r>
      <w:r>
        <w:rPr>
          <w:rFonts w:hint="eastAsia" w:ascii="Times New Roman" w:eastAsia="仿宋_GB2312" w:cs="Times New Roman"/>
          <w:b w:val="0"/>
          <w:bCs w:val="0"/>
          <w:kern w:val="0"/>
          <w:sz w:val="32"/>
          <w:szCs w:val="32"/>
          <w:lang w:val="en-US" w:eastAsia="zh-CN" w:bidi="ar-SA"/>
        </w:rPr>
        <w:t>要求</w:t>
      </w:r>
      <w:r>
        <w:rPr>
          <w:rFonts w:hint="eastAsia" w:ascii="Times New Roman" w:hAnsi="Times New Roman" w:eastAsia="仿宋_GB2312" w:cs="Times New Roman"/>
          <w:b w:val="0"/>
          <w:bCs w:val="0"/>
          <w:kern w:val="0"/>
          <w:sz w:val="32"/>
          <w:szCs w:val="32"/>
          <w:lang w:val="en-US" w:eastAsia="zh-CN" w:bidi="ar-SA"/>
        </w:rPr>
        <w:t>，资金的拨付有完整的审批过程和手续，支出基本符合部门预算批复的用途，资金使用无截留、挤占、挪用、虚列支出等情况。根据相关绩效考核文件</w:t>
      </w:r>
      <w:r>
        <w:rPr>
          <w:rFonts w:hint="eastAsia" w:ascii="Times New Roman" w:eastAsia="仿宋_GB2312" w:cs="Times New Roman"/>
          <w:b w:val="0"/>
          <w:bCs w:val="0"/>
          <w:kern w:val="0"/>
          <w:sz w:val="32"/>
          <w:szCs w:val="32"/>
          <w:lang w:val="en-US" w:eastAsia="zh-CN" w:bidi="ar-SA"/>
        </w:rPr>
        <w:t>要求</w:t>
      </w:r>
      <w:r>
        <w:rPr>
          <w:rFonts w:hint="eastAsia" w:ascii="Times New Roman" w:hAnsi="Times New Roman" w:eastAsia="仿宋_GB2312" w:cs="Times New Roman"/>
          <w:b w:val="0"/>
          <w:bCs w:val="0"/>
          <w:kern w:val="0"/>
          <w:sz w:val="32"/>
          <w:szCs w:val="32"/>
          <w:lang w:val="en-US" w:eastAsia="zh-CN" w:bidi="ar-SA"/>
        </w:rPr>
        <w:t>，绩效目标在2022年完成，在保障机关运转、履行职能职责上整体情况良好。</w:t>
      </w:r>
    </w:p>
    <w:p>
      <w:pPr>
        <w:keepNext w:val="0"/>
        <w:keepLines w:val="0"/>
        <w:pageBreakBefore w:val="0"/>
        <w:widowControl w:val="0"/>
        <w:kinsoku/>
        <w:wordWrap/>
        <w:overflowPunct/>
        <w:topLinePunct w:val="0"/>
        <w:autoSpaceDE/>
        <w:autoSpaceDN/>
        <w:bidi w:val="0"/>
        <w:adjustRightInd/>
        <w:snapToGrid/>
        <w:spacing w:line="536"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rPr>
        <w:t>、评价结论及建议</w:t>
      </w:r>
    </w:p>
    <w:p>
      <w:pPr>
        <w:keepNext w:val="0"/>
        <w:keepLines w:val="0"/>
        <w:pageBreakBefore w:val="0"/>
        <w:widowControl w:val="0"/>
        <w:kinsoku/>
        <w:wordWrap/>
        <w:overflowPunct/>
        <w:topLinePunct w:val="0"/>
        <w:autoSpaceDE/>
        <w:autoSpaceDN/>
        <w:bidi w:val="0"/>
        <w:adjustRightInd/>
        <w:snapToGrid/>
        <w:spacing w:line="536" w:lineRule="exact"/>
        <w:ind w:firstLine="643" w:firstLineChars="200"/>
        <w:jc w:val="both"/>
        <w:textAlignment w:val="auto"/>
        <w:rPr>
          <w:rFonts w:hint="eastAsia" w:ascii="楷体_GB2312" w:hAnsi="楷体_GB2312" w:eastAsia="楷体_GB2312" w:cs="楷体_GB2312"/>
          <w:b/>
          <w:bCs/>
          <w:color w:val="auto"/>
          <w:kern w:val="0"/>
          <w:sz w:val="32"/>
          <w:szCs w:val="32"/>
          <w:highlight w:val="none"/>
          <w:shd w:val="clear" w:color="auto" w:fill="FFFFFF"/>
          <w:lang w:val="en-US" w:eastAsia="zh-CN"/>
        </w:rPr>
      </w:pPr>
      <w:r>
        <w:rPr>
          <w:rFonts w:hint="eastAsia" w:ascii="楷体_GB2312" w:hAnsi="楷体_GB2312" w:eastAsia="楷体_GB2312" w:cs="楷体_GB2312"/>
          <w:b/>
          <w:bCs/>
          <w:color w:val="auto"/>
          <w:kern w:val="0"/>
          <w:sz w:val="32"/>
          <w:szCs w:val="32"/>
          <w:highlight w:val="none"/>
          <w:shd w:val="clear" w:color="auto" w:fill="FFFFFF"/>
          <w:lang w:val="en-US" w:eastAsia="zh-CN"/>
        </w:rPr>
        <w:t>（一）自评结论</w:t>
      </w:r>
    </w:p>
    <w:p>
      <w:pPr>
        <w:keepNext w:val="0"/>
        <w:keepLines w:val="0"/>
        <w:pageBreakBefore w:val="0"/>
        <w:widowControl w:val="0"/>
        <w:kinsoku/>
        <w:wordWrap/>
        <w:overflowPunct/>
        <w:topLinePunct w:val="0"/>
        <w:autoSpaceDE/>
        <w:autoSpaceDN/>
        <w:bidi w:val="0"/>
        <w:spacing w:line="536" w:lineRule="exact"/>
        <w:ind w:firstLine="640" w:firstLineChars="200"/>
        <w:jc w:val="both"/>
        <w:textAlignment w:val="auto"/>
        <w:rPr>
          <w:rFonts w:hint="default" w:ascii="Times New Roman" w:hAnsi="Times New Roman" w:eastAsia="仿宋_GB2312" w:cs="Times New Roman"/>
          <w:b w:val="0"/>
          <w:bCs w:val="0"/>
          <w:sz w:val="32"/>
          <w:szCs w:val="32"/>
        </w:rPr>
      </w:pPr>
      <w:r>
        <w:rPr>
          <w:rFonts w:hint="eastAsia" w:ascii="Times New Roman" w:hAnsi="Times New Roman" w:eastAsia="仿宋_GB2312" w:cs="Times New Roman"/>
          <w:b w:val="0"/>
          <w:bCs w:val="0"/>
          <w:kern w:val="0"/>
          <w:sz w:val="32"/>
          <w:szCs w:val="32"/>
          <w:lang w:val="en-US" w:eastAsia="zh-CN"/>
        </w:rPr>
        <w:t>区委组织部</w:t>
      </w:r>
      <w:r>
        <w:rPr>
          <w:rFonts w:hint="default" w:ascii="Times New Roman" w:hAnsi="Times New Roman" w:eastAsia="仿宋_GB2312" w:cs="Times New Roman"/>
          <w:b w:val="0"/>
          <w:bCs w:val="0"/>
          <w:kern w:val="0"/>
          <w:sz w:val="32"/>
          <w:szCs w:val="32"/>
          <w:lang w:val="en-US" w:eastAsia="zh-CN"/>
        </w:rPr>
        <w:t>严格</w:t>
      </w:r>
      <w:r>
        <w:rPr>
          <w:rFonts w:hint="default" w:ascii="Times New Roman" w:hAnsi="Times New Roman" w:eastAsia="仿宋_GB2312" w:cs="Times New Roman"/>
          <w:b w:val="0"/>
          <w:bCs w:val="0"/>
          <w:kern w:val="0"/>
          <w:sz w:val="32"/>
          <w:szCs w:val="32"/>
        </w:rPr>
        <w:t>按照《广元市昭化区人民政府办公室关于印发&lt;广元市昭化区财政预算绩效管理实施细则&gt;的通知》</w:t>
      </w:r>
      <w:r>
        <w:rPr>
          <w:rFonts w:hint="default" w:ascii="Times New Roman" w:hAnsi="Times New Roman" w:eastAsia="仿宋_GB2312" w:cs="Times New Roman"/>
          <w:b w:val="0"/>
          <w:bCs w:val="0"/>
          <w:kern w:val="0"/>
          <w:sz w:val="32"/>
          <w:szCs w:val="32"/>
          <w:lang w:eastAsia="zh-CN"/>
        </w:rPr>
        <w:t>（</w:t>
      </w:r>
      <w:r>
        <w:rPr>
          <w:rFonts w:hint="default" w:ascii="Times New Roman" w:hAnsi="Times New Roman" w:eastAsia="仿宋_GB2312" w:cs="Times New Roman"/>
          <w:b w:val="0"/>
          <w:bCs w:val="0"/>
          <w:kern w:val="0"/>
          <w:sz w:val="32"/>
          <w:szCs w:val="32"/>
        </w:rPr>
        <w:t>昭府办函〔2018〕118号</w:t>
      </w:r>
      <w:r>
        <w:rPr>
          <w:rFonts w:hint="default" w:ascii="Times New Roman" w:hAnsi="Times New Roman" w:eastAsia="仿宋_GB2312" w:cs="Times New Roman"/>
          <w:b w:val="0"/>
          <w:bCs w:val="0"/>
          <w:kern w:val="0"/>
          <w:sz w:val="32"/>
          <w:szCs w:val="32"/>
          <w:lang w:eastAsia="zh-CN"/>
        </w:rPr>
        <w:t>）</w:t>
      </w:r>
      <w:r>
        <w:rPr>
          <w:rFonts w:hint="default" w:ascii="Times New Roman" w:hAnsi="Times New Roman" w:eastAsia="仿宋_GB2312" w:cs="Times New Roman"/>
          <w:b w:val="0"/>
          <w:bCs w:val="0"/>
          <w:kern w:val="0"/>
          <w:sz w:val="32"/>
          <w:szCs w:val="32"/>
        </w:rPr>
        <w:t>绩效评价指标体系开展绩效评价。自评得分为</w:t>
      </w:r>
      <w:r>
        <w:rPr>
          <w:rFonts w:hint="default" w:ascii="Times New Roman" w:hAnsi="Times New Roman" w:eastAsia="仿宋_GB2312" w:cs="Times New Roman"/>
          <w:b w:val="0"/>
          <w:bCs w:val="0"/>
          <w:kern w:val="0"/>
          <w:sz w:val="32"/>
          <w:szCs w:val="32"/>
          <w:lang w:val="en-US" w:eastAsia="zh-CN"/>
        </w:rPr>
        <w:t>9</w:t>
      </w:r>
      <w:r>
        <w:rPr>
          <w:rFonts w:hint="eastAsia" w:cs="Times New Roman"/>
          <w:b w:val="0"/>
          <w:bCs w:val="0"/>
          <w:kern w:val="0"/>
          <w:sz w:val="32"/>
          <w:szCs w:val="32"/>
          <w:lang w:val="en-US" w:eastAsia="zh-CN"/>
        </w:rPr>
        <w:t>8</w:t>
      </w:r>
      <w:r>
        <w:rPr>
          <w:rFonts w:hint="default" w:ascii="Times New Roman" w:hAnsi="Times New Roman" w:eastAsia="仿宋_GB2312" w:cs="Times New Roman"/>
          <w:b w:val="0"/>
          <w:bCs w:val="0"/>
          <w:kern w:val="0"/>
          <w:sz w:val="32"/>
          <w:szCs w:val="32"/>
        </w:rPr>
        <w:t>分，根据文件规定，考核得分在90分至100分的为优，因此我</w:t>
      </w:r>
      <w:r>
        <w:rPr>
          <w:rFonts w:hint="eastAsia" w:cs="Times New Roman"/>
          <w:b w:val="0"/>
          <w:bCs w:val="0"/>
          <w:kern w:val="0"/>
          <w:sz w:val="32"/>
          <w:szCs w:val="32"/>
          <w:lang w:val="en-US" w:eastAsia="zh-CN"/>
        </w:rPr>
        <w:t>部</w:t>
      </w:r>
      <w:r>
        <w:rPr>
          <w:rFonts w:hint="default" w:ascii="Times New Roman" w:hAnsi="Times New Roman" w:eastAsia="仿宋_GB2312" w:cs="Times New Roman"/>
          <w:b w:val="0"/>
          <w:bCs w:val="0"/>
          <w:kern w:val="0"/>
          <w:sz w:val="32"/>
          <w:szCs w:val="32"/>
        </w:rPr>
        <w:t>202</w:t>
      </w:r>
      <w:r>
        <w:rPr>
          <w:rFonts w:hint="eastAsia" w:cs="Times New Roman"/>
          <w:b w:val="0"/>
          <w:bCs w:val="0"/>
          <w:kern w:val="0"/>
          <w:sz w:val="32"/>
          <w:szCs w:val="32"/>
          <w:lang w:val="en-US" w:eastAsia="zh-CN"/>
        </w:rPr>
        <w:t>2</w:t>
      </w:r>
      <w:r>
        <w:rPr>
          <w:rFonts w:hint="default" w:ascii="Times New Roman" w:hAnsi="Times New Roman" w:eastAsia="仿宋_GB2312" w:cs="Times New Roman"/>
          <w:b w:val="0"/>
          <w:bCs w:val="0"/>
          <w:kern w:val="0"/>
          <w:sz w:val="32"/>
          <w:szCs w:val="32"/>
        </w:rPr>
        <w:t>年部门整体支出绩效评价为优秀。</w:t>
      </w:r>
      <w:r>
        <w:rPr>
          <w:rFonts w:hint="default" w:ascii="Times New Roman" w:hAnsi="Times New Roman" w:eastAsia="仿宋_GB2312" w:cs="Times New Roman"/>
          <w:b w:val="0"/>
          <w:bCs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536" w:lineRule="exact"/>
        <w:ind w:firstLine="643" w:firstLineChars="200"/>
        <w:jc w:val="both"/>
        <w:textAlignment w:val="auto"/>
        <w:rPr>
          <w:rFonts w:hint="default" w:ascii="楷体_GB2312" w:hAnsi="楷体_GB2312" w:eastAsia="楷体_GB2312" w:cs="楷体_GB2312"/>
          <w:b/>
          <w:bCs/>
          <w:color w:val="auto"/>
          <w:kern w:val="0"/>
          <w:sz w:val="32"/>
          <w:szCs w:val="32"/>
          <w:highlight w:val="none"/>
          <w:shd w:val="clear" w:color="auto" w:fill="FFFFFF"/>
          <w:lang w:val="en-US" w:eastAsia="zh-CN"/>
        </w:rPr>
      </w:pPr>
      <w:r>
        <w:rPr>
          <w:rFonts w:hint="default" w:ascii="楷体_GB2312" w:hAnsi="楷体_GB2312" w:eastAsia="楷体_GB2312" w:cs="楷体_GB2312"/>
          <w:b/>
          <w:bCs/>
          <w:color w:val="auto"/>
          <w:kern w:val="0"/>
          <w:sz w:val="32"/>
          <w:szCs w:val="32"/>
          <w:highlight w:val="none"/>
          <w:shd w:val="clear" w:color="auto" w:fill="FFFFFF"/>
          <w:lang w:val="en-US" w:eastAsia="zh-CN"/>
        </w:rPr>
        <w:t>（二）存在问题</w:t>
      </w:r>
    </w:p>
    <w:p>
      <w:pPr>
        <w:keepNext w:val="0"/>
        <w:keepLines w:val="0"/>
        <w:pageBreakBefore w:val="0"/>
        <w:widowControl w:val="0"/>
        <w:kinsoku/>
        <w:wordWrap/>
        <w:overflowPunct/>
        <w:topLinePunct w:val="0"/>
        <w:autoSpaceDE/>
        <w:autoSpaceDN/>
        <w:bidi w:val="0"/>
        <w:spacing w:line="536" w:lineRule="exact"/>
        <w:ind w:firstLine="640" w:firstLineChars="200"/>
        <w:jc w:val="both"/>
        <w:textAlignment w:val="auto"/>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1.资产实物</w:t>
      </w:r>
      <w:r>
        <w:rPr>
          <w:rFonts w:hint="eastAsia" w:ascii="Times New Roman" w:hAnsi="Times New Roman" w:eastAsia="仿宋_GB2312" w:cs="Times New Roman"/>
          <w:b w:val="0"/>
          <w:bCs w:val="0"/>
          <w:kern w:val="0"/>
          <w:sz w:val="32"/>
          <w:szCs w:val="32"/>
          <w:lang w:eastAsia="zh-CN"/>
        </w:rPr>
        <w:t>管理还需进一步提高</w:t>
      </w:r>
      <w:r>
        <w:rPr>
          <w:rFonts w:hint="default" w:ascii="Times New Roman" w:hAnsi="Times New Roman" w:eastAsia="仿宋_GB2312" w:cs="Times New Roman"/>
          <w:b w:val="0"/>
          <w:bCs w:val="0"/>
          <w:kern w:val="0"/>
          <w:sz w:val="32"/>
          <w:szCs w:val="32"/>
        </w:rPr>
        <w:t>。</w:t>
      </w:r>
    </w:p>
    <w:p>
      <w:pPr>
        <w:keepNext w:val="0"/>
        <w:keepLines w:val="0"/>
        <w:pageBreakBefore w:val="0"/>
        <w:widowControl w:val="0"/>
        <w:kinsoku/>
        <w:wordWrap/>
        <w:overflowPunct/>
        <w:topLinePunct w:val="0"/>
        <w:autoSpaceDE/>
        <w:autoSpaceDN/>
        <w:bidi w:val="0"/>
        <w:spacing w:line="536" w:lineRule="exact"/>
        <w:ind w:firstLine="640" w:firstLineChars="200"/>
        <w:jc w:val="both"/>
        <w:textAlignment w:val="auto"/>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2.我部整体绩效评价工作还处在初级探索阶段，导致本单位财务管理绩效还没发挥最大的效果。</w:t>
      </w:r>
    </w:p>
    <w:p>
      <w:pPr>
        <w:keepNext w:val="0"/>
        <w:keepLines w:val="0"/>
        <w:pageBreakBefore w:val="0"/>
        <w:widowControl w:val="0"/>
        <w:kinsoku/>
        <w:wordWrap/>
        <w:overflowPunct/>
        <w:topLinePunct w:val="0"/>
        <w:autoSpaceDE/>
        <w:autoSpaceDN/>
        <w:bidi w:val="0"/>
        <w:adjustRightInd/>
        <w:snapToGrid/>
        <w:spacing w:line="536" w:lineRule="exact"/>
        <w:ind w:firstLine="643" w:firstLineChars="200"/>
        <w:jc w:val="both"/>
        <w:textAlignment w:val="auto"/>
        <w:rPr>
          <w:rFonts w:hint="default" w:ascii="楷体_GB2312" w:hAnsi="楷体_GB2312" w:eastAsia="楷体_GB2312" w:cs="楷体_GB2312"/>
          <w:b/>
          <w:bCs/>
          <w:color w:val="auto"/>
          <w:kern w:val="0"/>
          <w:sz w:val="32"/>
          <w:szCs w:val="32"/>
          <w:highlight w:val="none"/>
          <w:shd w:val="clear" w:color="auto" w:fill="FFFFFF"/>
          <w:lang w:val="en-US" w:eastAsia="zh-CN"/>
        </w:rPr>
      </w:pPr>
      <w:r>
        <w:rPr>
          <w:rFonts w:hint="default" w:ascii="楷体_GB2312" w:hAnsi="楷体_GB2312" w:eastAsia="楷体_GB2312" w:cs="楷体_GB2312"/>
          <w:b/>
          <w:bCs/>
          <w:color w:val="auto"/>
          <w:kern w:val="0"/>
          <w:sz w:val="32"/>
          <w:szCs w:val="32"/>
          <w:highlight w:val="none"/>
          <w:shd w:val="clear" w:color="auto" w:fill="FFFFFF"/>
          <w:lang w:val="en-US" w:eastAsia="zh-CN"/>
        </w:rPr>
        <w:t>（三）改进建议</w:t>
      </w:r>
    </w:p>
    <w:p>
      <w:pPr>
        <w:keepNext w:val="0"/>
        <w:keepLines w:val="0"/>
        <w:pageBreakBefore w:val="0"/>
        <w:widowControl w:val="0"/>
        <w:kinsoku/>
        <w:wordWrap/>
        <w:overflowPunct/>
        <w:topLinePunct w:val="0"/>
        <w:autoSpaceDE/>
        <w:autoSpaceDN/>
        <w:bidi w:val="0"/>
        <w:spacing w:line="536" w:lineRule="exact"/>
        <w:ind w:firstLine="640" w:firstLineChars="200"/>
        <w:jc w:val="both"/>
        <w:textAlignment w:val="auto"/>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进一步健全和完善财务管理制度及内部控制制度，不断更新管理思路，在规范收支和控制经费增长上，创新管理手段，用新思路、新方法，改进和完善财务管理办法。按照财政支出绩效管理的要求，建立科学的财政资金效益考评制度体系，不断提高财政资金使用管理的水平和效率。</w:t>
      </w:r>
    </w:p>
    <w:p>
      <w:pPr>
        <w:pStyle w:val="2"/>
        <w:rPr>
          <w:rFonts w:hint="eastAsia"/>
          <w:lang w:val="zh-CN"/>
        </w:rPr>
      </w:pPr>
    </w:p>
    <w:p>
      <w:pPr>
        <w:pStyle w:val="15"/>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lang w:val="zh-CN" w:eastAsia="zh-CN"/>
        </w:rPr>
      </w:pPr>
      <w:r>
        <w:rPr>
          <w:rFonts w:hint="eastAsia" w:ascii="仿宋_GB2312" w:hAnsi="仿宋_GB2312" w:eastAsia="仿宋_GB2312" w:cs="仿宋_GB2312"/>
          <w:color w:val="auto"/>
          <w:sz w:val="32"/>
          <w:szCs w:val="32"/>
          <w:highlight w:val="none"/>
          <w:lang w:val="zh-CN" w:eastAsia="zh-CN"/>
        </w:rPr>
        <w:t>附表：</w:t>
      </w:r>
      <w:r>
        <w:rPr>
          <w:rFonts w:hint="eastAsia" w:ascii="仿宋_GB2312" w:hAnsi="仿宋_GB2312" w:eastAsia="仿宋_GB2312" w:cs="仿宋_GB2312"/>
          <w:color w:val="auto"/>
          <w:sz w:val="32"/>
          <w:szCs w:val="32"/>
          <w:highlight w:val="none"/>
          <w:lang w:val="en-US" w:eastAsia="zh-CN"/>
        </w:rPr>
        <w:t>部门预算</w:t>
      </w:r>
      <w:r>
        <w:rPr>
          <w:rFonts w:hint="eastAsia" w:hAnsi="仿宋_GB2312" w:eastAsia="仿宋_GB2312" w:cs="仿宋_GB2312"/>
          <w:color w:val="auto"/>
          <w:sz w:val="32"/>
          <w:szCs w:val="32"/>
          <w:highlight w:val="none"/>
          <w:lang w:val="en-US" w:eastAsia="zh-CN"/>
        </w:rPr>
        <w:t>整体</w:t>
      </w:r>
      <w:r>
        <w:rPr>
          <w:rFonts w:hint="eastAsia" w:ascii="仿宋_GB2312" w:hAnsi="仿宋_GB2312" w:eastAsia="仿宋_GB2312" w:cs="仿宋_GB2312"/>
          <w:color w:val="auto"/>
          <w:sz w:val="32"/>
          <w:szCs w:val="32"/>
          <w:highlight w:val="none"/>
          <w:lang w:val="en-US" w:eastAsia="zh-CN"/>
        </w:rPr>
        <w:t>支出绩效自评表（2022年度）</w:t>
      </w: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sectPr>
          <w:footerReference r:id="rId8" w:type="first"/>
          <w:footerReference r:id="rId7" w:type="default"/>
          <w:pgSz w:w="11906" w:h="16838"/>
          <w:pgMar w:top="1440" w:right="1800" w:bottom="1440" w:left="1800" w:header="851" w:footer="1616" w:gutter="0"/>
          <w:pgNumType w:fmt="decimal" w:start="1"/>
          <w:cols w:space="425" w:num="1"/>
          <w:docGrid w:type="lines" w:linePitch="312" w:charSpace="0"/>
        </w:sectPr>
      </w:pPr>
    </w:p>
    <w:tbl>
      <w:tblPr>
        <w:tblStyle w:val="16"/>
        <w:tblW w:w="1430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9"/>
        <w:gridCol w:w="823"/>
        <w:gridCol w:w="858"/>
        <w:gridCol w:w="2742"/>
        <w:gridCol w:w="1020"/>
        <w:gridCol w:w="1770"/>
        <w:gridCol w:w="1830"/>
        <w:gridCol w:w="4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4307"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40"/>
                <w:szCs w:val="40"/>
                <w:u w:val="none"/>
              </w:rPr>
            </w:pPr>
            <w:r>
              <w:rPr>
                <w:rFonts w:hint="eastAsia" w:ascii="黑体" w:hAnsi="宋体" w:eastAsia="黑体" w:cs="黑体"/>
                <w:i w:val="0"/>
                <w:iCs w:val="0"/>
                <w:color w:val="000000"/>
                <w:kern w:val="0"/>
                <w:sz w:val="40"/>
                <w:szCs w:val="40"/>
                <w:u w:val="none"/>
                <w:lang w:val="en-US" w:eastAsia="zh-CN"/>
              </w:rPr>
              <w:t>广元市昭化区部门整体支出绩效目标自评表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7" w:hRule="atLeast"/>
        </w:trPr>
        <w:tc>
          <w:tcPr>
            <w:tcW w:w="14307" w:type="dxa"/>
            <w:gridSpan w:val="8"/>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2022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5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rPr>
              <w:t>主管部门</w:t>
            </w:r>
          </w:p>
        </w:tc>
        <w:tc>
          <w:tcPr>
            <w:tcW w:w="46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rPr>
              <w:t>中共广元市昭化区委组织部</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rPr>
              <w:t>实施单位</w:t>
            </w:r>
          </w:p>
        </w:tc>
        <w:tc>
          <w:tcPr>
            <w:tcW w:w="6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rPr>
              <w:t>中共广元市昭化区委组织部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 w:hRule="atLeast"/>
        </w:trPr>
        <w:tc>
          <w:tcPr>
            <w:tcW w:w="1512"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rPr>
              <w:t>项目（政策）资金（万元）</w:t>
            </w:r>
          </w:p>
        </w:tc>
        <w:tc>
          <w:tcPr>
            <w:tcW w:w="3600" w:type="dxa"/>
            <w:gridSpan w:val="2"/>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c>
          <w:tcPr>
            <w:tcW w:w="102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rPr>
              <w:t>年初预算数</w:t>
            </w:r>
          </w:p>
        </w:tc>
        <w:tc>
          <w:tcPr>
            <w:tcW w:w="177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rPr>
              <w:t>全年预算数</w:t>
            </w:r>
          </w:p>
        </w:tc>
        <w:tc>
          <w:tcPr>
            <w:tcW w:w="183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rPr>
              <w:t>全年执行数</w:t>
            </w:r>
          </w:p>
        </w:tc>
        <w:tc>
          <w:tcPr>
            <w:tcW w:w="457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7" w:hRule="atLeast"/>
        </w:trPr>
        <w:tc>
          <w:tcPr>
            <w:tcW w:w="151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c>
          <w:tcPr>
            <w:tcW w:w="36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13"/>
                <w:szCs w:val="13"/>
                <w:u w:val="none"/>
              </w:rPr>
            </w:pPr>
            <w:r>
              <w:rPr>
                <w:rFonts w:hint="eastAsia" w:ascii="宋体" w:hAnsi="宋体" w:eastAsia="宋体" w:cs="宋体"/>
                <w:i w:val="0"/>
                <w:iCs w:val="0"/>
                <w:color w:val="auto"/>
                <w:kern w:val="0"/>
                <w:sz w:val="13"/>
                <w:szCs w:val="13"/>
                <w:u w:val="none"/>
                <w:lang w:val="en-US" w:eastAsia="zh-CN"/>
              </w:rPr>
              <w:t>年度资金总额</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13"/>
                <w:szCs w:val="13"/>
                <w:u w:val="none"/>
              </w:rPr>
            </w:pPr>
            <w:r>
              <w:rPr>
                <w:rFonts w:hint="eastAsia" w:ascii="宋体" w:hAnsi="宋体" w:eastAsia="宋体" w:cs="宋体"/>
                <w:i w:val="0"/>
                <w:iCs w:val="0"/>
                <w:color w:val="auto"/>
                <w:kern w:val="0"/>
                <w:sz w:val="13"/>
                <w:szCs w:val="13"/>
                <w:u w:val="none"/>
                <w:lang w:val="en-US" w:eastAsia="zh-CN"/>
              </w:rPr>
              <w:t>663.13</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iCs w:val="0"/>
                <w:color w:val="auto"/>
                <w:sz w:val="13"/>
                <w:szCs w:val="13"/>
                <w:u w:val="none"/>
                <w:lang w:val="en-US"/>
              </w:rPr>
            </w:pPr>
            <w:r>
              <w:rPr>
                <w:rFonts w:hint="eastAsia" w:ascii="宋体" w:hAnsi="宋体" w:eastAsia="宋体" w:cs="宋体"/>
                <w:i w:val="0"/>
                <w:iCs w:val="0"/>
                <w:color w:val="auto"/>
                <w:kern w:val="0"/>
                <w:sz w:val="13"/>
                <w:szCs w:val="13"/>
                <w:u w:val="none"/>
                <w:lang w:val="en-US" w:eastAsia="zh-CN"/>
              </w:rPr>
              <w:t>754.02</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13"/>
                <w:szCs w:val="13"/>
                <w:u w:val="none"/>
              </w:rPr>
            </w:pPr>
            <w:r>
              <w:rPr>
                <w:rFonts w:hint="eastAsia" w:ascii="宋体" w:hAnsi="宋体" w:eastAsia="宋体" w:cs="宋体"/>
                <w:i w:val="0"/>
                <w:iCs w:val="0"/>
                <w:color w:val="auto"/>
                <w:kern w:val="0"/>
                <w:sz w:val="13"/>
                <w:szCs w:val="13"/>
                <w:u w:val="none"/>
                <w:lang w:val="en-US" w:eastAsia="zh-CN"/>
              </w:rPr>
              <w:t>754.02</w:t>
            </w:r>
          </w:p>
        </w:tc>
        <w:tc>
          <w:tcPr>
            <w:tcW w:w="457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u w:val="none"/>
              </w:rPr>
            </w:pPr>
            <w:r>
              <w:rPr>
                <w:rFonts w:hint="eastAsia" w:ascii="宋体" w:hAnsi="宋体" w:cs="宋体"/>
                <w:i w:val="0"/>
                <w:iCs w:val="0"/>
                <w:color w:val="auto"/>
                <w:kern w:val="0"/>
                <w:sz w:val="13"/>
                <w:szCs w:val="13"/>
                <w:u w:val="none"/>
                <w:lang w:val="en-US" w:eastAsia="zh-CN"/>
              </w:rPr>
              <w:t>100</w:t>
            </w:r>
            <w:r>
              <w:rPr>
                <w:rFonts w:hint="eastAsia" w:ascii="宋体" w:hAnsi="宋体" w:eastAsia="宋体" w:cs="宋体"/>
                <w:i w:val="0"/>
                <w:iCs w:val="0"/>
                <w:color w:val="auto"/>
                <w:kern w:val="0"/>
                <w:sz w:val="13"/>
                <w:szCs w:val="13"/>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1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c>
          <w:tcPr>
            <w:tcW w:w="36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3"/>
                <w:szCs w:val="13"/>
                <w:u w:val="none"/>
              </w:rPr>
            </w:pPr>
            <w:r>
              <w:rPr>
                <w:rFonts w:hint="eastAsia" w:ascii="宋体" w:hAnsi="宋体" w:eastAsia="宋体" w:cs="宋体"/>
                <w:i w:val="0"/>
                <w:iCs w:val="0"/>
                <w:color w:val="auto"/>
                <w:kern w:val="0"/>
                <w:sz w:val="13"/>
                <w:szCs w:val="13"/>
                <w:u w:val="none"/>
                <w:lang w:val="en-US" w:eastAsia="zh-CN"/>
              </w:rPr>
              <w:t>（一）财政拨款小计</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13"/>
                <w:szCs w:val="13"/>
                <w:u w:val="none"/>
              </w:rPr>
            </w:pPr>
            <w:r>
              <w:rPr>
                <w:rFonts w:hint="eastAsia" w:ascii="宋体" w:hAnsi="宋体" w:eastAsia="宋体" w:cs="宋体"/>
                <w:i w:val="0"/>
                <w:iCs w:val="0"/>
                <w:color w:val="auto"/>
                <w:kern w:val="0"/>
                <w:sz w:val="13"/>
                <w:szCs w:val="13"/>
                <w:u w:val="none"/>
                <w:lang w:val="en-US" w:eastAsia="zh-CN"/>
              </w:rPr>
              <w:t>663.13</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iCs w:val="0"/>
                <w:color w:val="auto"/>
                <w:sz w:val="13"/>
                <w:szCs w:val="13"/>
                <w:u w:val="none"/>
                <w:lang w:val="en-US"/>
              </w:rPr>
            </w:pPr>
            <w:r>
              <w:rPr>
                <w:rFonts w:hint="eastAsia" w:ascii="宋体" w:hAnsi="宋体" w:eastAsia="宋体" w:cs="宋体"/>
                <w:i w:val="0"/>
                <w:iCs w:val="0"/>
                <w:color w:val="auto"/>
                <w:kern w:val="0"/>
                <w:sz w:val="13"/>
                <w:szCs w:val="13"/>
                <w:u w:val="none"/>
                <w:lang w:val="en-US" w:eastAsia="zh-CN"/>
              </w:rPr>
              <w:t>754.02</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13"/>
                <w:szCs w:val="13"/>
                <w:u w:val="none"/>
              </w:rPr>
            </w:pPr>
            <w:r>
              <w:rPr>
                <w:rFonts w:hint="eastAsia" w:ascii="宋体" w:hAnsi="宋体" w:eastAsia="宋体" w:cs="宋体"/>
                <w:i w:val="0"/>
                <w:iCs w:val="0"/>
                <w:color w:val="auto"/>
                <w:kern w:val="0"/>
                <w:sz w:val="13"/>
                <w:szCs w:val="13"/>
                <w:u w:val="none"/>
                <w:lang w:val="en-US" w:eastAsia="zh-CN"/>
              </w:rPr>
              <w:t>754.02</w:t>
            </w:r>
          </w:p>
        </w:tc>
        <w:tc>
          <w:tcPr>
            <w:tcW w:w="457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u w:val="none"/>
              </w:rPr>
            </w:pPr>
            <w:r>
              <w:rPr>
                <w:rFonts w:hint="eastAsia" w:ascii="宋体" w:hAnsi="宋体" w:cs="宋体"/>
                <w:i w:val="0"/>
                <w:iCs w:val="0"/>
                <w:color w:val="auto"/>
                <w:kern w:val="0"/>
                <w:sz w:val="13"/>
                <w:szCs w:val="13"/>
                <w:u w:val="none"/>
                <w:lang w:val="en-US" w:eastAsia="zh-CN"/>
              </w:rPr>
              <w:t>100</w:t>
            </w:r>
            <w:r>
              <w:rPr>
                <w:rFonts w:hint="eastAsia" w:ascii="宋体" w:hAnsi="宋体" w:eastAsia="宋体" w:cs="宋体"/>
                <w:i w:val="0"/>
                <w:iCs w:val="0"/>
                <w:color w:val="auto"/>
                <w:kern w:val="0"/>
                <w:sz w:val="13"/>
                <w:szCs w:val="13"/>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 w:hRule="atLeast"/>
        </w:trPr>
        <w:tc>
          <w:tcPr>
            <w:tcW w:w="151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c>
          <w:tcPr>
            <w:tcW w:w="36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3"/>
                <w:szCs w:val="13"/>
                <w:u w:val="none"/>
              </w:rPr>
            </w:pPr>
            <w:r>
              <w:rPr>
                <w:rFonts w:hint="eastAsia" w:ascii="宋体" w:hAnsi="宋体" w:eastAsia="宋体" w:cs="宋体"/>
                <w:i w:val="0"/>
                <w:iCs w:val="0"/>
                <w:color w:val="auto"/>
                <w:kern w:val="0"/>
                <w:sz w:val="13"/>
                <w:szCs w:val="13"/>
                <w:u w:val="none"/>
                <w:lang w:val="en-US" w:eastAsia="zh-CN"/>
              </w:rPr>
              <w:t xml:space="preserve">   1.一般公共预算</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13"/>
                <w:szCs w:val="13"/>
                <w:u w:val="none"/>
              </w:rPr>
            </w:pPr>
            <w:r>
              <w:rPr>
                <w:rFonts w:hint="eastAsia" w:ascii="宋体" w:hAnsi="宋体" w:eastAsia="宋体" w:cs="宋体"/>
                <w:i w:val="0"/>
                <w:iCs w:val="0"/>
                <w:color w:val="auto"/>
                <w:kern w:val="0"/>
                <w:sz w:val="13"/>
                <w:szCs w:val="13"/>
                <w:u w:val="none"/>
                <w:lang w:val="en-US" w:eastAsia="zh-CN"/>
              </w:rPr>
              <w:t>663.13</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iCs w:val="0"/>
                <w:color w:val="auto"/>
                <w:sz w:val="13"/>
                <w:szCs w:val="13"/>
                <w:u w:val="none"/>
                <w:lang w:val="en-US"/>
              </w:rPr>
            </w:pPr>
            <w:r>
              <w:rPr>
                <w:rFonts w:hint="eastAsia" w:ascii="宋体" w:hAnsi="宋体" w:eastAsia="宋体" w:cs="宋体"/>
                <w:i w:val="0"/>
                <w:iCs w:val="0"/>
                <w:color w:val="auto"/>
                <w:kern w:val="0"/>
                <w:sz w:val="13"/>
                <w:szCs w:val="13"/>
                <w:u w:val="none"/>
                <w:lang w:val="en-US" w:eastAsia="zh-CN"/>
              </w:rPr>
              <w:t>754.02</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13"/>
                <w:szCs w:val="13"/>
                <w:u w:val="none"/>
              </w:rPr>
            </w:pPr>
            <w:r>
              <w:rPr>
                <w:rFonts w:hint="eastAsia" w:ascii="宋体" w:hAnsi="宋体" w:eastAsia="宋体" w:cs="宋体"/>
                <w:i w:val="0"/>
                <w:iCs w:val="0"/>
                <w:color w:val="auto"/>
                <w:kern w:val="0"/>
                <w:sz w:val="13"/>
                <w:szCs w:val="13"/>
                <w:u w:val="none"/>
                <w:lang w:val="en-US" w:eastAsia="zh-CN"/>
              </w:rPr>
              <w:t>754.02</w:t>
            </w:r>
          </w:p>
        </w:tc>
        <w:tc>
          <w:tcPr>
            <w:tcW w:w="457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u w:val="none"/>
              </w:rPr>
            </w:pPr>
            <w:r>
              <w:rPr>
                <w:rFonts w:hint="eastAsia" w:ascii="宋体" w:hAnsi="宋体" w:cs="宋体"/>
                <w:i w:val="0"/>
                <w:iCs w:val="0"/>
                <w:color w:val="auto"/>
                <w:kern w:val="0"/>
                <w:sz w:val="13"/>
                <w:szCs w:val="13"/>
                <w:u w:val="none"/>
                <w:lang w:val="en-US" w:eastAsia="zh-CN"/>
              </w:rPr>
              <w:t>100</w:t>
            </w:r>
            <w:r>
              <w:rPr>
                <w:rFonts w:hint="eastAsia" w:ascii="宋体" w:hAnsi="宋体" w:eastAsia="宋体" w:cs="宋体"/>
                <w:i w:val="0"/>
                <w:iCs w:val="0"/>
                <w:color w:val="auto"/>
                <w:kern w:val="0"/>
                <w:sz w:val="13"/>
                <w:szCs w:val="13"/>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 w:hRule="atLeast"/>
        </w:trPr>
        <w:tc>
          <w:tcPr>
            <w:tcW w:w="151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c>
          <w:tcPr>
            <w:tcW w:w="36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rPr>
              <w:t xml:space="preserve">   2.政府性基金</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3"/>
                <w:szCs w:val="13"/>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c>
          <w:tcPr>
            <w:tcW w:w="4575"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 w:hRule="atLeast"/>
        </w:trPr>
        <w:tc>
          <w:tcPr>
            <w:tcW w:w="151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c>
          <w:tcPr>
            <w:tcW w:w="36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rPr>
              <w:t xml:space="preserve">  3.国有资本经营预算</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3"/>
                <w:szCs w:val="13"/>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c>
          <w:tcPr>
            <w:tcW w:w="4575"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7" w:hRule="atLeast"/>
        </w:trPr>
        <w:tc>
          <w:tcPr>
            <w:tcW w:w="151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c>
          <w:tcPr>
            <w:tcW w:w="36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rPr>
              <w:t xml:space="preserve">  4.社保基金</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3"/>
                <w:szCs w:val="13"/>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c>
          <w:tcPr>
            <w:tcW w:w="4575"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 w:hRule="atLeast"/>
        </w:trPr>
        <w:tc>
          <w:tcPr>
            <w:tcW w:w="151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c>
          <w:tcPr>
            <w:tcW w:w="3600"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rPr>
              <w:t>（二）其他资金</w:t>
            </w:r>
          </w:p>
        </w:tc>
        <w:tc>
          <w:tcPr>
            <w:tcW w:w="1020" w:type="dxa"/>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13"/>
                <w:szCs w:val="13"/>
                <w:u w:val="none"/>
              </w:rPr>
            </w:pPr>
          </w:p>
        </w:tc>
        <w:tc>
          <w:tcPr>
            <w:tcW w:w="177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c>
          <w:tcPr>
            <w:tcW w:w="183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c>
          <w:tcPr>
            <w:tcW w:w="4575" w:type="dxa"/>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7" w:hRule="atLeast"/>
        </w:trPr>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rPr>
            </w:pPr>
            <w:r>
              <w:rPr>
                <w:rFonts w:hint="eastAsia" w:ascii="宋体" w:hAnsi="宋体" w:eastAsia="宋体" w:cs="宋体"/>
                <w:i w:val="0"/>
                <w:iCs w:val="0"/>
                <w:color w:val="000000"/>
                <w:kern w:val="0"/>
                <w:sz w:val="13"/>
                <w:szCs w:val="13"/>
                <w:u w:val="none"/>
                <w:lang w:val="en-US" w:eastAsia="zh-CN"/>
              </w:rPr>
              <w:t>整体</w:t>
            </w:r>
          </w:p>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rPr>
              <w:t>目标</w:t>
            </w:r>
          </w:p>
        </w:tc>
        <w:tc>
          <w:tcPr>
            <w:tcW w:w="721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rPr>
              <w:t>年度目标</w:t>
            </w:r>
          </w:p>
        </w:tc>
        <w:tc>
          <w:tcPr>
            <w:tcW w:w="6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15" w:hRule="atLeast"/>
        </w:trPr>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c>
          <w:tcPr>
            <w:tcW w:w="721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rPr>
              <w:t>认真落实组织系统部署要求，攻重点、破难点、抓创新、树品牌，全面推动组织工作创新发展，为建设社会主义现代化“四城新区”提供坚强的组织保障。主要有5个方面：一是常态化抓牢思想政治建设。二是补短板激励干部担当作为。三是攻重点增强基层治理效能。四是引活水激发组织振兴动</w:t>
            </w:r>
            <w:r>
              <w:rPr>
                <w:rFonts w:hint="eastAsia" w:ascii="宋体" w:hAnsi="宋体" w:cs="宋体"/>
                <w:i w:val="0"/>
                <w:iCs w:val="0"/>
                <w:color w:val="000000"/>
                <w:kern w:val="0"/>
                <w:sz w:val="13"/>
                <w:szCs w:val="13"/>
                <w:u w:val="none"/>
                <w:lang w:val="en-US" w:eastAsia="zh-CN"/>
              </w:rPr>
              <w:t>能</w:t>
            </w:r>
            <w:r>
              <w:rPr>
                <w:rFonts w:hint="eastAsia" w:ascii="宋体" w:hAnsi="宋体" w:eastAsia="宋体" w:cs="宋体"/>
                <w:i w:val="0"/>
                <w:iCs w:val="0"/>
                <w:color w:val="000000"/>
                <w:kern w:val="0"/>
                <w:sz w:val="13"/>
                <w:szCs w:val="13"/>
                <w:u w:val="none"/>
                <w:lang w:val="en-US" w:eastAsia="zh-CN"/>
              </w:rPr>
              <w:t>。五是搭平台加快人才集聚发展。</w:t>
            </w:r>
          </w:p>
        </w:tc>
        <w:tc>
          <w:tcPr>
            <w:tcW w:w="6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exact"/>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8"/>
                <w:szCs w:val="8"/>
                <w:u w:val="none"/>
                <w:lang w:val="en-US" w:eastAsia="zh-CN"/>
              </w:rPr>
              <w:t>全年我部认真落实组织系统的部署要求，以攻重点、破难点、抓创新、树品牌，全面推动了组织工作的创新发展，为建设社会主义现代化“四城新区”提供最坚强有力的组织保障。主要有个5个方面：一是全面贯彻落实党的二十大精神和省委、市委、区委全会精神，开展干部教育培训，开设专题讲座、专题研讨，大力开展政治理论水平测试，举办好《昭化大讲坛》、干部提能等培训班，持续推动学习贯彻走深走实。深入推进领导班子建设“六大行动”，示范推动干部政治素质考察，全覆盖建立区属学校、医院、国有企业领导人员政治素质档案。二是大力实施年轻干部“红色薪火工程”，通过拓宽来源、优化结构、跟踪培养等方式，努力建设一支储备充足、梯次衔接好、学历层次高、堪当发展重任的优秀年轻干部队伍。创新推行干部能上能下，重拳整治“鸵鸟式”“拖延式”“甩锅式”等九种类型领导干部。常态开展专项考察考核，采取“表彰表扬一批、及时奖励一批、职级晋升一批、调整优化一批”的四个一批方式，激励干部全力以赴拼经济搞建设，全面提振干部队伍“不服输、敢争先”的精气神。三是积极推进“党建+网络治理”，完成区、镇、村三级网络治理平台互联互通。做深做实拱昭“山海同心”党建联建，围绕园区治理等方面实施一批共建项目。实施机关党建资源“大整合”，绘制党群服务中心、党建微家、开放资源“三位一体”的全域红色地图，激发机关党建活力动力。大力引育孵化专业社工组织，推行“社区能人”“网格微管家”治理模式，积极创建党建统领、各方联动的共建共治格局。四是持续开展农村优秀人才回引计划，大力培养农村后备力量。实施“组织兴村”工程，积极打造“葭萌党建驿”全域品牌，建设标准化、规范化、常态化、项目化、数字化等“五化”基层党组织。积极探索多元化村级集体经济发展模式，加快推动中省扶持村集体经济项目见效，努力创建省市级集体经济示范镇、示范村。五是创新实施新时代“葭萌英才”计划，成立优秀人才联谊会。重点围绕技术攻关、科技合作、课题研究等柔性引进一批专家人才、创新团队，研制出台人才引进培育、创新平台建设等一系列具体措施、管理办法。建立智慧人才系统，打造模块化、个性化“昭贤”智慧平台</w:t>
            </w:r>
            <w:r>
              <w:rPr>
                <w:rFonts w:hint="eastAsia" w:ascii="宋体" w:hAnsi="宋体" w:eastAsia="宋体" w:cs="宋体"/>
                <w:i w:val="0"/>
                <w:iCs w:val="0"/>
                <w:color w:val="000000"/>
                <w:kern w:val="0"/>
                <w:sz w:val="10"/>
                <w:szCs w:val="10"/>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rPr>
              <w:t>部门整体绩效指标</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rPr>
              <w:t>一级指标</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rPr>
              <w:t>二级指标</w:t>
            </w:r>
          </w:p>
        </w:tc>
        <w:tc>
          <w:tcPr>
            <w:tcW w:w="3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rPr>
              <w:t>三级指标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rPr>
              <w:t>年度指标值</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rPr>
              <w:t>实际完成值</w:t>
            </w:r>
          </w:p>
        </w:tc>
        <w:tc>
          <w:tcPr>
            <w:tcW w:w="4575"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 w:hRule="atLeast"/>
        </w:trPr>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c>
          <w:tcPr>
            <w:tcW w:w="8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rPr>
              <w:t>产出指标</w:t>
            </w:r>
          </w:p>
        </w:tc>
        <w:tc>
          <w:tcPr>
            <w:tcW w:w="8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rPr>
              <w:t>数量指标</w:t>
            </w:r>
          </w:p>
        </w:tc>
        <w:tc>
          <w:tcPr>
            <w:tcW w:w="3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rPr>
              <w:t>开展农村优秀人才回引计划</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3"/>
                <w:szCs w:val="13"/>
                <w:u w:val="none"/>
              </w:rPr>
            </w:pPr>
            <w:r>
              <w:rPr>
                <w:rFonts w:hint="eastAsia" w:ascii="宋体" w:hAnsi="宋体" w:eastAsia="宋体" w:cs="宋体"/>
                <w:i w:val="0"/>
                <w:iCs w:val="0"/>
                <w:color w:val="auto"/>
                <w:kern w:val="0"/>
                <w:sz w:val="13"/>
                <w:szCs w:val="13"/>
                <w:u w:val="none"/>
                <w:lang w:val="en-US" w:eastAsia="zh-CN"/>
              </w:rPr>
              <w:t xml:space="preserve"> ＝1个</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u w:val="none"/>
              </w:rPr>
            </w:pPr>
            <w:r>
              <w:rPr>
                <w:rFonts w:hint="eastAsia" w:ascii="宋体" w:hAnsi="宋体" w:eastAsia="宋体" w:cs="宋体"/>
                <w:i w:val="0"/>
                <w:iCs w:val="0"/>
                <w:color w:val="auto"/>
                <w:kern w:val="0"/>
                <w:sz w:val="13"/>
                <w:szCs w:val="13"/>
                <w:u w:val="none"/>
                <w:lang w:val="en-US" w:eastAsia="zh-CN"/>
              </w:rPr>
              <w:t>1个</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7" w:hRule="atLeast"/>
        </w:trPr>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c>
          <w:tcPr>
            <w:tcW w:w="8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c>
          <w:tcPr>
            <w:tcW w:w="3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rPr>
              <w:t>全面抓实干部教育培训，举办培训、讲座等</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3"/>
                <w:szCs w:val="13"/>
                <w:u w:val="none"/>
              </w:rPr>
            </w:pPr>
            <w:r>
              <w:rPr>
                <w:rFonts w:hint="eastAsia" w:ascii="宋体" w:hAnsi="宋体" w:eastAsia="宋体" w:cs="宋体"/>
                <w:i w:val="0"/>
                <w:iCs w:val="0"/>
                <w:color w:val="auto"/>
                <w:kern w:val="0"/>
                <w:sz w:val="13"/>
                <w:szCs w:val="13"/>
                <w:u w:val="none"/>
                <w:lang w:val="en-US" w:eastAsia="zh-CN"/>
              </w:rPr>
              <w:t xml:space="preserve"> ≥30期</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u w:val="none"/>
              </w:rPr>
            </w:pPr>
            <w:r>
              <w:rPr>
                <w:rFonts w:hint="eastAsia" w:ascii="宋体" w:hAnsi="宋体" w:eastAsia="宋体" w:cs="宋体"/>
                <w:i w:val="0"/>
                <w:iCs w:val="0"/>
                <w:color w:val="auto"/>
                <w:kern w:val="0"/>
                <w:sz w:val="13"/>
                <w:szCs w:val="13"/>
                <w:u w:val="none"/>
                <w:lang w:val="en-US" w:eastAsia="zh-CN"/>
              </w:rPr>
              <w:t>30期</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 w:hRule="atLeast"/>
        </w:trPr>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c>
          <w:tcPr>
            <w:tcW w:w="8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c>
          <w:tcPr>
            <w:tcW w:w="3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rPr>
              <w:t>实施年轻干部培养工程</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3"/>
                <w:szCs w:val="13"/>
                <w:u w:val="none"/>
              </w:rPr>
            </w:pPr>
            <w:r>
              <w:rPr>
                <w:rFonts w:hint="eastAsia" w:ascii="宋体" w:hAnsi="宋体" w:eastAsia="宋体" w:cs="宋体"/>
                <w:i w:val="0"/>
                <w:iCs w:val="0"/>
                <w:color w:val="auto"/>
                <w:kern w:val="0"/>
                <w:sz w:val="13"/>
                <w:szCs w:val="13"/>
                <w:u w:val="none"/>
                <w:lang w:val="en-US" w:eastAsia="zh-CN"/>
              </w:rPr>
              <w:t xml:space="preserve"> ＝1个</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u w:val="none"/>
              </w:rPr>
            </w:pPr>
            <w:r>
              <w:rPr>
                <w:rFonts w:hint="eastAsia" w:ascii="宋体" w:hAnsi="宋体" w:eastAsia="宋体" w:cs="宋体"/>
                <w:i w:val="0"/>
                <w:iCs w:val="0"/>
                <w:color w:val="auto"/>
                <w:kern w:val="0"/>
                <w:sz w:val="13"/>
                <w:szCs w:val="13"/>
                <w:u w:val="none"/>
                <w:lang w:val="en-US" w:eastAsia="zh-CN"/>
              </w:rPr>
              <w:t>1个</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rPr>
              <w:t>质量指标</w:t>
            </w:r>
          </w:p>
        </w:tc>
        <w:tc>
          <w:tcPr>
            <w:tcW w:w="3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rPr>
              <w:t>目标任务完成率（年度目标任务完成数/年度目标任务计划数）</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3"/>
                <w:szCs w:val="13"/>
                <w:u w:val="none"/>
              </w:rPr>
            </w:pPr>
            <w:r>
              <w:rPr>
                <w:rFonts w:hint="eastAsia" w:ascii="宋体" w:hAnsi="宋体" w:eastAsia="宋体" w:cs="宋体"/>
                <w:i w:val="0"/>
                <w:iCs w:val="0"/>
                <w:color w:val="auto"/>
                <w:kern w:val="0"/>
                <w:sz w:val="13"/>
                <w:szCs w:val="13"/>
                <w:u w:val="none"/>
                <w:lang w:val="en-US" w:eastAsia="zh-CN"/>
              </w:rPr>
              <w:t xml:space="preserve"> ≥99%</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u w:val="none"/>
              </w:rPr>
            </w:pPr>
            <w:r>
              <w:rPr>
                <w:rFonts w:hint="eastAsia" w:ascii="宋体" w:hAnsi="宋体" w:eastAsia="宋体" w:cs="宋体"/>
                <w:i w:val="0"/>
                <w:iCs w:val="0"/>
                <w:color w:val="auto"/>
                <w:kern w:val="0"/>
                <w:sz w:val="13"/>
                <w:szCs w:val="13"/>
                <w:u w:val="none"/>
                <w:lang w:val="en-US" w:eastAsia="zh-CN"/>
              </w:rPr>
              <w:t>99%</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rPr>
              <w:t>时效指标</w:t>
            </w:r>
          </w:p>
        </w:tc>
        <w:tc>
          <w:tcPr>
            <w:tcW w:w="3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rPr>
              <w:t>完成及时率（（计划完成时间-实际完成时间）/计划完成时间）</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3"/>
                <w:szCs w:val="13"/>
                <w:u w:val="none"/>
              </w:rPr>
            </w:pPr>
            <w:r>
              <w:rPr>
                <w:rFonts w:hint="eastAsia" w:ascii="宋体" w:hAnsi="宋体" w:eastAsia="宋体" w:cs="宋体"/>
                <w:i w:val="0"/>
                <w:iCs w:val="0"/>
                <w:color w:val="auto"/>
                <w:kern w:val="0"/>
                <w:sz w:val="13"/>
                <w:szCs w:val="13"/>
                <w:u w:val="none"/>
                <w:lang w:val="en-US" w:eastAsia="zh-CN"/>
              </w:rPr>
              <w:t xml:space="preserve"> ≥0%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u w:val="none"/>
              </w:rPr>
            </w:pPr>
            <w:r>
              <w:rPr>
                <w:rFonts w:hint="eastAsia" w:ascii="宋体" w:hAnsi="宋体" w:eastAsia="宋体" w:cs="宋体"/>
                <w:i w:val="0"/>
                <w:iCs w:val="0"/>
                <w:color w:val="auto"/>
                <w:kern w:val="0"/>
                <w:sz w:val="13"/>
                <w:szCs w:val="13"/>
                <w:u w:val="none"/>
                <w:lang w:val="en-US" w:eastAsia="zh-CN"/>
              </w:rPr>
              <w:t>0%</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rPr>
              <w:t>成本指标</w:t>
            </w:r>
          </w:p>
        </w:tc>
        <w:tc>
          <w:tcPr>
            <w:tcW w:w="3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rPr>
              <w:t>办公费、差旅费、会议费、培养费等</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13"/>
                <w:szCs w:val="13"/>
                <w:u w:val="none"/>
                <w:lang w:val="en-US"/>
              </w:rPr>
            </w:pPr>
            <w:r>
              <w:rPr>
                <w:rFonts w:hint="eastAsia" w:ascii="宋体" w:hAnsi="宋体" w:eastAsia="宋体" w:cs="宋体"/>
                <w:i w:val="0"/>
                <w:iCs w:val="0"/>
                <w:color w:val="auto"/>
                <w:kern w:val="0"/>
                <w:sz w:val="13"/>
                <w:szCs w:val="13"/>
                <w:u w:val="none"/>
                <w:lang w:val="en-US" w:eastAsia="zh-CN"/>
              </w:rPr>
              <w:t>≤754.02</w:t>
            </w:r>
            <w:r>
              <w:rPr>
                <w:rFonts w:hint="eastAsia" w:ascii="宋体" w:hAnsi="宋体" w:cs="宋体"/>
                <w:i w:val="0"/>
                <w:iCs w:val="0"/>
                <w:color w:val="auto"/>
                <w:kern w:val="0"/>
                <w:sz w:val="13"/>
                <w:szCs w:val="13"/>
                <w:u w:val="none"/>
                <w:lang w:val="en-US" w:eastAsia="zh-CN"/>
              </w:rPr>
              <w:t>万元</w:t>
            </w:r>
            <w:bookmarkStart w:id="71" w:name="_GoBack"/>
            <w:bookmarkEnd w:id="71"/>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u w:val="none"/>
              </w:rPr>
            </w:pPr>
            <w:r>
              <w:rPr>
                <w:rFonts w:hint="eastAsia" w:ascii="宋体" w:hAnsi="宋体" w:eastAsia="宋体" w:cs="宋体"/>
                <w:i w:val="0"/>
                <w:iCs w:val="0"/>
                <w:color w:val="auto"/>
                <w:kern w:val="0"/>
                <w:sz w:val="13"/>
                <w:szCs w:val="13"/>
                <w:u w:val="none"/>
                <w:lang w:val="en-US" w:eastAsia="zh-CN"/>
              </w:rPr>
              <w:t>754.02万元</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rPr>
              <w:t>效益指标</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0"/>
                <w:szCs w:val="10"/>
                <w:u w:val="none"/>
                <w:lang w:val="en-US" w:eastAsia="zh-CN"/>
              </w:rPr>
              <w:t>社会效益指标</w:t>
            </w:r>
          </w:p>
        </w:tc>
        <w:tc>
          <w:tcPr>
            <w:tcW w:w="3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rPr>
              <w:t>全面贯彻新时代党的组织路线要求</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3"/>
                <w:szCs w:val="13"/>
                <w:u w:val="none"/>
              </w:rPr>
            </w:pPr>
            <w:r>
              <w:rPr>
                <w:rFonts w:hint="eastAsia" w:ascii="宋体" w:hAnsi="宋体" w:eastAsia="宋体" w:cs="宋体"/>
                <w:i w:val="0"/>
                <w:iCs w:val="0"/>
                <w:color w:val="auto"/>
                <w:kern w:val="0"/>
                <w:sz w:val="13"/>
                <w:szCs w:val="13"/>
                <w:u w:val="none"/>
                <w:lang w:val="en-US" w:eastAsia="zh-CN"/>
              </w:rPr>
              <w:t xml:space="preserve"> 定性优良中低差</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u w:val="none"/>
              </w:rPr>
            </w:pPr>
            <w:r>
              <w:rPr>
                <w:rFonts w:hint="eastAsia" w:ascii="宋体" w:hAnsi="宋体" w:eastAsia="宋体" w:cs="宋体"/>
                <w:i w:val="0"/>
                <w:iCs w:val="0"/>
                <w:color w:val="auto"/>
                <w:kern w:val="0"/>
                <w:sz w:val="13"/>
                <w:szCs w:val="13"/>
                <w:u w:val="none"/>
                <w:lang w:val="en-US" w:eastAsia="zh-CN"/>
              </w:rPr>
              <w:t>优（组织工作助力昭化发展）</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rPr>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1"/>
                <w:szCs w:val="11"/>
                <w:u w:val="none"/>
                <w:lang w:val="en-US" w:eastAsia="zh-CN"/>
              </w:rPr>
              <w:t>满意度指标</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6"/>
                <w:szCs w:val="6"/>
                <w:u w:val="none"/>
                <w:lang w:val="en-US" w:eastAsia="zh-CN"/>
              </w:rPr>
              <w:t>服务对象满意度指标</w:t>
            </w:r>
          </w:p>
        </w:tc>
        <w:tc>
          <w:tcPr>
            <w:tcW w:w="3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3"/>
                <w:szCs w:val="13"/>
                <w:u w:val="none"/>
              </w:rPr>
            </w:pPr>
            <w:r>
              <w:rPr>
                <w:rFonts w:ascii="宋体" w:hAnsi="宋体" w:eastAsia="宋体" w:cs="宋体"/>
                <w:i w:val="0"/>
                <w:iCs w:val="0"/>
                <w:color w:val="000000"/>
                <w:kern w:val="0"/>
                <w:sz w:val="13"/>
                <w:szCs w:val="13"/>
                <w:u w:val="none"/>
                <w:lang w:val="en-US" w:eastAsia="zh-CN"/>
              </w:rPr>
              <w:t>党对组织工作的满意度</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3"/>
                <w:szCs w:val="13"/>
                <w:u w:val="none"/>
              </w:rPr>
            </w:pPr>
            <w:r>
              <w:rPr>
                <w:rFonts w:hint="eastAsia" w:ascii="宋体" w:hAnsi="宋体" w:eastAsia="宋体" w:cs="宋体"/>
                <w:i w:val="0"/>
                <w:iCs w:val="0"/>
                <w:color w:val="auto"/>
                <w:kern w:val="0"/>
                <w:sz w:val="13"/>
                <w:szCs w:val="13"/>
                <w:u w:val="none"/>
                <w:lang w:val="en-US" w:eastAsia="zh-CN"/>
              </w:rPr>
              <w:t>≥95%</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u w:val="none"/>
              </w:rPr>
            </w:pPr>
            <w:r>
              <w:rPr>
                <w:rFonts w:hint="eastAsia" w:ascii="宋体" w:hAnsi="宋体" w:eastAsia="宋体" w:cs="宋体"/>
                <w:i w:val="0"/>
                <w:iCs w:val="0"/>
                <w:color w:val="auto"/>
                <w:kern w:val="0"/>
                <w:sz w:val="13"/>
                <w:szCs w:val="13"/>
                <w:u w:val="none"/>
                <w:lang w:val="en-US" w:eastAsia="zh-CN"/>
              </w:rPr>
              <w:t>98%</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3"/>
                <w:szCs w:val="13"/>
                <w:u w:val="none"/>
              </w:rPr>
            </w:pPr>
          </w:p>
        </w:tc>
      </w:tr>
    </w:tbl>
    <w:p>
      <w:pPr>
        <w:pStyle w:val="2"/>
        <w:rPr>
          <w:rFonts w:hint="eastAsia" w:hAnsi="宋体" w:cs="宋体"/>
          <w:color w:val="auto"/>
          <w:kern w:val="0"/>
          <w:sz w:val="32"/>
          <w:szCs w:val="32"/>
          <w:highlight w:val="none"/>
          <w:shd w:val="clear" w:color="auto" w:fill="FFFFFF"/>
          <w:lang w:val="zh-CN"/>
        </w:rPr>
        <w:sectPr>
          <w:footerReference r:id="rId10" w:type="first"/>
          <w:footerReference r:id="rId9" w:type="default"/>
          <w:pgSz w:w="16838" w:h="11906" w:orient="landscape"/>
          <w:pgMar w:top="1463" w:right="1440" w:bottom="1463" w:left="1440" w:header="851" w:footer="850" w:gutter="0"/>
          <w:pgNumType w:fmt="decimal"/>
          <w:cols w:space="425" w:num="1"/>
          <w:titlePg/>
          <w:docGrid w:type="lines" w:linePitch="312" w:charSpace="0"/>
        </w:sectPr>
      </w:pPr>
    </w:p>
    <w:p>
      <w:pPr>
        <w:pStyle w:val="2"/>
        <w:rPr>
          <w:rFonts w:hint="eastAsia" w:eastAsia="仿宋_GB2312"/>
          <w:color w:val="auto"/>
          <w:sz w:val="32"/>
          <w:szCs w:val="32"/>
          <w:highlight w:val="none"/>
          <w:lang w:val="en-US" w:eastAsia="zh-CN"/>
        </w:rPr>
      </w:pPr>
      <w:r>
        <w:rPr>
          <w:rFonts w:hint="eastAsia" w:hAnsi="宋体" w:cs="宋体"/>
          <w:color w:val="auto"/>
          <w:kern w:val="0"/>
          <w:sz w:val="32"/>
          <w:szCs w:val="32"/>
          <w:highlight w:val="none"/>
          <w:shd w:val="clear" w:color="auto" w:fill="FFFFFF"/>
          <w:lang w:val="zh-CN"/>
        </w:rPr>
        <w:t>附件</w:t>
      </w:r>
      <w:r>
        <w:rPr>
          <w:rFonts w:hint="eastAsia" w:hAnsi="宋体" w:cs="宋体"/>
          <w:color w:val="auto"/>
          <w:kern w:val="0"/>
          <w:sz w:val="32"/>
          <w:szCs w:val="32"/>
          <w:highlight w:val="none"/>
          <w:shd w:val="clear" w:color="auto" w:fill="FFFFFF"/>
          <w:lang w:val="en-US" w:eastAsia="zh-CN"/>
        </w:rPr>
        <w:t>2</w:t>
      </w:r>
    </w:p>
    <w:p>
      <w:pPr>
        <w:keepNext w:val="0"/>
        <w:keepLines w:val="0"/>
        <w:pageBreakBefore w:val="0"/>
        <w:widowControl/>
        <w:kinsoku w:val="0"/>
        <w:wordWrap/>
        <w:overflowPunct/>
        <w:topLinePunct w:val="0"/>
        <w:autoSpaceDE w:val="0"/>
        <w:autoSpaceDN w:val="0"/>
        <w:bidi w:val="0"/>
        <w:adjustRightInd w:val="0"/>
        <w:snapToGrid w:val="0"/>
        <w:spacing w:before="153" w:line="500" w:lineRule="exact"/>
        <w:ind w:left="6"/>
        <w:jc w:val="center"/>
        <w:textAlignment w:val="baseline"/>
        <w:rPr>
          <w:rFonts w:hint="eastAsia" w:ascii="方正小标宋_GBK" w:hAnsi="方正小标宋_GBK" w:eastAsia="方正小标宋_GBK" w:cs="方正小标宋_GBK"/>
          <w:b/>
          <w:bCs/>
          <w:spacing w:val="22"/>
          <w:sz w:val="44"/>
          <w:szCs w:val="44"/>
          <w:lang w:eastAsia="zh-CN"/>
        </w:rPr>
      </w:pPr>
      <w:r>
        <w:rPr>
          <w:rFonts w:hint="eastAsia" w:ascii="方正小标宋_GBK" w:hAnsi="方正小标宋_GBK" w:eastAsia="方正小标宋_GBK" w:cs="方正小标宋_GBK"/>
          <w:b/>
          <w:bCs/>
          <w:spacing w:val="22"/>
          <w:sz w:val="44"/>
          <w:szCs w:val="44"/>
          <w:lang w:eastAsia="zh-CN"/>
        </w:rPr>
        <w:t>中共广元市昭化区委组织部</w:t>
      </w:r>
    </w:p>
    <w:p>
      <w:pPr>
        <w:keepNext w:val="0"/>
        <w:keepLines w:val="0"/>
        <w:pageBreakBefore w:val="0"/>
        <w:widowControl/>
        <w:kinsoku w:val="0"/>
        <w:wordWrap/>
        <w:overflowPunct/>
        <w:topLinePunct w:val="0"/>
        <w:autoSpaceDE w:val="0"/>
        <w:autoSpaceDN w:val="0"/>
        <w:bidi w:val="0"/>
        <w:adjustRightInd w:val="0"/>
        <w:snapToGrid w:val="0"/>
        <w:spacing w:before="153" w:line="500" w:lineRule="exact"/>
        <w:ind w:left="6"/>
        <w:jc w:val="center"/>
        <w:textAlignment w:val="baseline"/>
        <w:rPr>
          <w:rFonts w:hint="eastAsia" w:ascii="方正小标宋_GBK" w:hAnsi="方正小标宋_GBK" w:eastAsia="方正小标宋_GBK" w:cs="方正小标宋_GBK"/>
          <w:b/>
          <w:bCs/>
          <w:color w:val="000000" w:themeColor="text1"/>
          <w:spacing w:val="1"/>
          <w:sz w:val="44"/>
          <w:szCs w:val="44"/>
          <w14:textFill>
            <w14:solidFill>
              <w14:schemeClr w14:val="tx1"/>
            </w14:solidFill>
          </w14:textFill>
        </w:rPr>
      </w:pPr>
      <w:r>
        <w:rPr>
          <w:rFonts w:hint="eastAsia" w:ascii="方正小标宋_GBK" w:hAnsi="方正小标宋_GBK" w:eastAsia="方正小标宋_GBK" w:cs="方正小标宋_GBK"/>
          <w:b/>
          <w:bCs/>
          <w:color w:val="000000" w:themeColor="text1"/>
          <w:spacing w:val="1"/>
          <w:sz w:val="44"/>
          <w:szCs w:val="44"/>
          <w14:textFill>
            <w14:solidFill>
              <w14:schemeClr w14:val="tx1"/>
            </w14:solidFill>
          </w14:textFill>
        </w:rPr>
        <w:t>关于</w:t>
      </w:r>
      <w:r>
        <w:rPr>
          <w:rFonts w:hint="eastAsia" w:ascii="方正小标宋_GBK" w:hAnsi="方正小标宋_GBK" w:eastAsia="方正小标宋_GBK" w:cs="方正小标宋_GBK"/>
          <w:b/>
          <w:bCs/>
          <w:color w:val="000000" w:themeColor="text1"/>
          <w:spacing w:val="1"/>
          <w:sz w:val="44"/>
          <w:szCs w:val="44"/>
          <w:lang w:eastAsia="zh-CN"/>
          <w14:textFill>
            <w14:solidFill>
              <w14:schemeClr w14:val="tx1"/>
            </w14:solidFill>
          </w14:textFill>
        </w:rPr>
        <w:t>东西部协作人才交流经费</w:t>
      </w:r>
      <w:r>
        <w:rPr>
          <w:rFonts w:hint="eastAsia" w:ascii="方正小标宋_GBK" w:hAnsi="方正小标宋_GBK" w:eastAsia="方正小标宋_GBK" w:cs="方正小标宋_GBK"/>
          <w:b/>
          <w:bCs/>
          <w:color w:val="000000" w:themeColor="text1"/>
          <w:spacing w:val="1"/>
          <w:sz w:val="44"/>
          <w:szCs w:val="44"/>
          <w14:textFill>
            <w14:solidFill>
              <w14:schemeClr w14:val="tx1"/>
            </w14:solidFill>
          </w14:textFill>
        </w:rPr>
        <w:t>项目支出</w:t>
      </w:r>
    </w:p>
    <w:p>
      <w:pPr>
        <w:keepNext w:val="0"/>
        <w:keepLines w:val="0"/>
        <w:pageBreakBefore w:val="0"/>
        <w:widowControl/>
        <w:kinsoku w:val="0"/>
        <w:wordWrap/>
        <w:overflowPunct/>
        <w:topLinePunct w:val="0"/>
        <w:autoSpaceDE w:val="0"/>
        <w:autoSpaceDN w:val="0"/>
        <w:bidi w:val="0"/>
        <w:adjustRightInd w:val="0"/>
        <w:snapToGrid w:val="0"/>
        <w:spacing w:before="153" w:line="500" w:lineRule="exact"/>
        <w:ind w:left="6"/>
        <w:jc w:val="center"/>
        <w:textAlignment w:val="baseline"/>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pPr>
      <w:r>
        <w:rPr>
          <w:rFonts w:hint="eastAsia" w:ascii="方正小标宋_GBK" w:hAnsi="方正小标宋_GBK" w:eastAsia="方正小标宋_GBK" w:cs="方正小标宋_GBK"/>
          <w:b/>
          <w:bCs/>
          <w:color w:val="000000" w:themeColor="text1"/>
          <w:spacing w:val="1"/>
          <w:sz w:val="44"/>
          <w:szCs w:val="44"/>
          <w14:textFill>
            <w14:solidFill>
              <w14:schemeClr w14:val="tx1"/>
            </w14:solidFill>
          </w14:textFill>
        </w:rPr>
        <w:t>绩效自评报告</w:t>
      </w:r>
    </w:p>
    <w:p>
      <w:pPr>
        <w:keepNext w:val="0"/>
        <w:keepLines w:val="0"/>
        <w:pageBreakBefore w:val="0"/>
        <w:widowControl/>
        <w:kinsoku w:val="0"/>
        <w:wordWrap/>
        <w:overflowPunct/>
        <w:topLinePunct w:val="0"/>
        <w:autoSpaceDE w:val="0"/>
        <w:autoSpaceDN w:val="0"/>
        <w:bidi w:val="0"/>
        <w:adjustRightInd w:val="0"/>
        <w:snapToGrid w:val="0"/>
        <w:spacing w:line="500" w:lineRule="exact"/>
        <w:textAlignment w:val="baseline"/>
        <w:rPr>
          <w:rFonts w:ascii="Arial" w:eastAsia="仿宋"/>
          <w:color w:val="000000" w:themeColor="text1"/>
          <w:sz w:val="32"/>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576" w:lineRule="exact"/>
        <w:textAlignment w:val="baseline"/>
        <w:rPr>
          <w:rFonts w:hint="eastAsia" w:ascii="仿宋_GB2312" w:hAnsi="仿宋_GB2312" w:eastAsia="仿宋_GB2312" w:cs="仿宋_GB2312"/>
          <w:spacing w:val="4"/>
          <w:sz w:val="31"/>
          <w:szCs w:val="31"/>
          <w:lang w:val="en-US" w:eastAsia="zh-CN"/>
        </w:rPr>
      </w:pPr>
      <w:r>
        <w:rPr>
          <w:rFonts w:hint="eastAsia" w:ascii="仿宋_GB2312" w:hAnsi="仿宋_GB2312" w:eastAsia="仿宋_GB2312" w:cs="仿宋_GB2312"/>
          <w:spacing w:val="4"/>
          <w:sz w:val="31"/>
          <w:szCs w:val="31"/>
          <w:lang w:val="en-US" w:eastAsia="zh-CN"/>
        </w:rPr>
        <w:t>区财政局：</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36" w:firstLineChars="200"/>
        <w:textAlignment w:val="baseline"/>
        <w:rPr>
          <w:rFonts w:hint="eastAsia" w:ascii="仿宋_GB2312" w:hAnsi="仿宋_GB2312" w:eastAsia="仿宋_GB2312" w:cs="仿宋_GB2312"/>
          <w:spacing w:val="4"/>
          <w:sz w:val="31"/>
          <w:szCs w:val="31"/>
          <w:lang w:val="zh-CN" w:eastAsia="zh-CN"/>
        </w:rPr>
      </w:pPr>
      <w:r>
        <w:rPr>
          <w:rFonts w:hint="eastAsia" w:ascii="仿宋_GB2312" w:hAnsi="仿宋_GB2312" w:eastAsia="仿宋_GB2312" w:cs="仿宋_GB2312"/>
          <w:spacing w:val="4"/>
          <w:sz w:val="31"/>
          <w:szCs w:val="31"/>
          <w:lang w:val="zh-CN" w:eastAsia="zh-CN"/>
        </w:rPr>
        <w:t>贵单位《关于开展202</w:t>
      </w:r>
      <w:r>
        <w:rPr>
          <w:rFonts w:hint="eastAsia" w:ascii="仿宋_GB2312" w:hAnsi="仿宋_GB2312" w:eastAsia="仿宋_GB2312" w:cs="仿宋_GB2312"/>
          <w:spacing w:val="4"/>
          <w:sz w:val="31"/>
          <w:szCs w:val="31"/>
          <w:lang w:val="en-US" w:eastAsia="zh-CN"/>
        </w:rPr>
        <w:t>3</w:t>
      </w:r>
      <w:r>
        <w:rPr>
          <w:rFonts w:hint="eastAsia" w:ascii="仿宋_GB2312" w:hAnsi="仿宋_GB2312" w:eastAsia="仿宋_GB2312" w:cs="仿宋_GB2312"/>
          <w:spacing w:val="4"/>
          <w:sz w:val="31"/>
          <w:szCs w:val="31"/>
          <w:lang w:val="zh-CN" w:eastAsia="zh-CN"/>
        </w:rPr>
        <w:t>年部门、政策和项目支出绩效评价工作的通知》（昭财发〔202</w:t>
      </w:r>
      <w:r>
        <w:rPr>
          <w:rFonts w:hint="eastAsia" w:ascii="仿宋_GB2312" w:hAnsi="仿宋_GB2312" w:eastAsia="仿宋_GB2312" w:cs="仿宋_GB2312"/>
          <w:spacing w:val="4"/>
          <w:sz w:val="31"/>
          <w:szCs w:val="31"/>
          <w:lang w:val="en-US" w:eastAsia="zh-CN"/>
        </w:rPr>
        <w:t>3</w:t>
      </w:r>
      <w:r>
        <w:rPr>
          <w:rFonts w:hint="eastAsia" w:ascii="仿宋_GB2312" w:hAnsi="仿宋_GB2312" w:eastAsia="仿宋_GB2312" w:cs="仿宋_GB2312"/>
          <w:spacing w:val="4"/>
          <w:sz w:val="31"/>
          <w:szCs w:val="31"/>
          <w:lang w:val="zh-CN" w:eastAsia="zh-CN"/>
        </w:rPr>
        <w:t>〕</w:t>
      </w:r>
      <w:r>
        <w:rPr>
          <w:rFonts w:hint="eastAsia" w:ascii="仿宋_GB2312" w:hAnsi="仿宋_GB2312" w:eastAsia="仿宋_GB2312" w:cs="仿宋_GB2312"/>
          <w:spacing w:val="4"/>
          <w:sz w:val="31"/>
          <w:szCs w:val="31"/>
          <w:lang w:val="en-US" w:eastAsia="zh-CN"/>
        </w:rPr>
        <w:t>12</w:t>
      </w:r>
      <w:r>
        <w:rPr>
          <w:rFonts w:hint="eastAsia" w:ascii="仿宋_GB2312" w:hAnsi="仿宋_GB2312" w:eastAsia="仿宋_GB2312" w:cs="仿宋_GB2312"/>
          <w:spacing w:val="4"/>
          <w:sz w:val="31"/>
          <w:szCs w:val="31"/>
          <w:lang w:val="zh-CN" w:eastAsia="zh-CN"/>
        </w:rPr>
        <w:t>号）收悉，我部立即组织相关人员开展202</w:t>
      </w:r>
      <w:r>
        <w:rPr>
          <w:rFonts w:hint="eastAsia" w:ascii="仿宋_GB2312" w:hAnsi="仿宋_GB2312" w:eastAsia="仿宋_GB2312" w:cs="仿宋_GB2312"/>
          <w:spacing w:val="4"/>
          <w:sz w:val="31"/>
          <w:szCs w:val="31"/>
          <w:lang w:val="en-US" w:eastAsia="zh-CN"/>
        </w:rPr>
        <w:t>2</w:t>
      </w:r>
      <w:r>
        <w:rPr>
          <w:rFonts w:hint="eastAsia" w:ascii="仿宋_GB2312" w:hAnsi="仿宋_GB2312" w:eastAsia="仿宋_GB2312" w:cs="仿宋_GB2312"/>
          <w:spacing w:val="4"/>
          <w:sz w:val="31"/>
          <w:szCs w:val="31"/>
          <w:lang w:val="zh-CN" w:eastAsia="zh-CN"/>
        </w:rPr>
        <w:t>年</w:t>
      </w:r>
      <w:r>
        <w:rPr>
          <w:rFonts w:hint="eastAsia" w:ascii="仿宋_GB2312" w:hAnsi="仿宋_GB2312" w:eastAsia="仿宋_GB2312" w:cs="仿宋_GB2312"/>
          <w:spacing w:val="4"/>
          <w:sz w:val="31"/>
          <w:szCs w:val="31"/>
          <w:lang w:val="en-US" w:eastAsia="zh-CN"/>
        </w:rPr>
        <w:t>度</w:t>
      </w:r>
      <w:r>
        <w:rPr>
          <w:rFonts w:hint="eastAsia" w:ascii="仿宋_GB2312" w:hAnsi="仿宋_GB2312" w:eastAsia="仿宋_GB2312" w:cs="仿宋_GB2312"/>
          <w:spacing w:val="4"/>
          <w:sz w:val="31"/>
          <w:szCs w:val="31"/>
          <w:lang w:val="zh-CN" w:eastAsia="zh-CN"/>
        </w:rPr>
        <w:t>部门项目</w:t>
      </w:r>
      <w:r>
        <w:rPr>
          <w:rFonts w:hint="eastAsia" w:ascii="仿宋_GB2312" w:hAnsi="仿宋_GB2312" w:eastAsia="仿宋_GB2312" w:cs="仿宋_GB2312"/>
          <w:spacing w:val="4"/>
          <w:sz w:val="31"/>
          <w:szCs w:val="31"/>
          <w:lang w:val="en-US" w:eastAsia="zh-CN"/>
        </w:rPr>
        <w:t>支出</w:t>
      </w:r>
      <w:r>
        <w:rPr>
          <w:rFonts w:hint="eastAsia" w:ascii="仿宋_GB2312" w:hAnsi="仿宋_GB2312" w:eastAsia="仿宋_GB2312" w:cs="仿宋_GB2312"/>
          <w:spacing w:val="4"/>
          <w:sz w:val="31"/>
          <w:szCs w:val="31"/>
          <w:lang w:val="zh-CN" w:eastAsia="zh-CN"/>
        </w:rPr>
        <w:t>绩效评估，现将我</w:t>
      </w:r>
      <w:r>
        <w:rPr>
          <w:rFonts w:hint="eastAsia" w:ascii="仿宋_GB2312" w:hAnsi="仿宋_GB2312" w:eastAsia="仿宋_GB2312" w:cs="仿宋_GB2312"/>
          <w:spacing w:val="4"/>
          <w:sz w:val="31"/>
          <w:szCs w:val="31"/>
          <w:lang w:val="en-US" w:eastAsia="zh-CN"/>
        </w:rPr>
        <w:t>部</w:t>
      </w:r>
      <w:r>
        <w:rPr>
          <w:rFonts w:hint="eastAsia" w:ascii="仿宋_GB2312" w:hAnsi="仿宋_GB2312" w:eastAsia="仿宋_GB2312" w:cs="仿宋_GB2312"/>
          <w:spacing w:val="4"/>
          <w:sz w:val="31"/>
          <w:szCs w:val="31"/>
          <w:lang w:val="zh-CN" w:eastAsia="zh-CN"/>
        </w:rPr>
        <w:t>关于</w:t>
      </w:r>
      <w:r>
        <w:rPr>
          <w:rFonts w:hint="eastAsia" w:ascii="仿宋_GB2312" w:hAnsi="仿宋_GB2312" w:eastAsia="仿宋_GB2312" w:cs="仿宋_GB2312"/>
          <w:spacing w:val="4"/>
          <w:sz w:val="31"/>
          <w:szCs w:val="31"/>
          <w:lang w:val="en-US" w:eastAsia="zh-CN"/>
        </w:rPr>
        <w:t>2022年东西部协作人才交流经费项目</w:t>
      </w:r>
      <w:r>
        <w:rPr>
          <w:rFonts w:hint="eastAsia" w:ascii="仿宋_GB2312" w:hAnsi="仿宋_GB2312" w:eastAsia="仿宋_GB2312" w:cs="仿宋_GB2312"/>
          <w:spacing w:val="4"/>
          <w:sz w:val="31"/>
          <w:szCs w:val="31"/>
          <w:lang w:val="zh-CN" w:eastAsia="zh-CN"/>
        </w:rPr>
        <w:t>支出绩效自评情况报告如下：</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textAlignment w:val="baseline"/>
        <w:rPr>
          <w:rFonts w:hint="eastAsia" w:ascii="仿宋_GB2312" w:hAnsi="仿宋_GB2312" w:eastAsia="仿宋_GB2312" w:cs="仿宋_GB2312"/>
          <w:sz w:val="32"/>
        </w:rPr>
      </w:pPr>
      <w:r>
        <w:rPr>
          <w:rFonts w:hint="eastAsia" w:ascii="仿宋_GB2312" w:hAnsi="仿宋_GB2312" w:eastAsia="仿宋_GB2312" w:cs="仿宋_GB2312"/>
          <w:sz w:val="32"/>
        </w:rPr>
        <w:t>一、项目概况</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textAlignment w:val="baseline"/>
        <w:rPr>
          <w:rFonts w:hint="eastAsia" w:ascii="仿宋_GB2312" w:hAnsi="仿宋_GB2312" w:eastAsia="仿宋_GB2312" w:cs="仿宋_GB2312"/>
          <w:sz w:val="32"/>
        </w:rPr>
      </w:pP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一</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 xml:space="preserve">项目资金申报及批复情况 </w:t>
      </w:r>
    </w:p>
    <w:p>
      <w:pPr>
        <w:pStyle w:val="2"/>
        <w:keepNext w:val="0"/>
        <w:keepLines w:val="0"/>
        <w:pageBreakBefore w:val="0"/>
        <w:widowControl/>
        <w:kinsoku w:val="0"/>
        <w:wordWrap/>
        <w:overflowPunct/>
        <w:topLinePunct w:val="0"/>
        <w:autoSpaceDE w:val="0"/>
        <w:autoSpaceDN w:val="0"/>
        <w:bidi w:val="0"/>
        <w:adjustRightInd w:val="0"/>
        <w:snapToGrid w:val="0"/>
        <w:spacing w:line="576" w:lineRule="exact"/>
        <w:textAlignment w:val="baseline"/>
        <w:rPr>
          <w:rFonts w:hint="eastAsia" w:ascii="仿宋_GB2312" w:hAnsi="仿宋_GB2312" w:eastAsia="仿宋_GB2312" w:cs="仿宋_GB2312"/>
          <w:snapToGrid w:val="0"/>
          <w:color w:val="000000"/>
          <w:spacing w:val="4"/>
          <w:kern w:val="0"/>
          <w:sz w:val="31"/>
          <w:szCs w:val="31"/>
          <w:lang w:val="en-US" w:eastAsia="zh-CN"/>
        </w:rPr>
      </w:pP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napToGrid w:val="0"/>
          <w:color w:val="000000"/>
          <w:spacing w:val="4"/>
          <w:kern w:val="0"/>
          <w:sz w:val="31"/>
          <w:szCs w:val="31"/>
          <w:lang w:val="en-US" w:eastAsia="zh-CN"/>
        </w:rPr>
        <w:t>2022年华西专家周末培训经费按照预算报批流程，年初预算0万元，2022年预算追加55万元。</w:t>
      </w:r>
    </w:p>
    <w:p>
      <w:pPr>
        <w:pStyle w:val="2"/>
        <w:keepNext w:val="0"/>
        <w:keepLines w:val="0"/>
        <w:pageBreakBefore w:val="0"/>
        <w:widowControl/>
        <w:numPr>
          <w:ilvl w:val="0"/>
          <w:numId w:val="7"/>
        </w:numPr>
        <w:kinsoku w:val="0"/>
        <w:wordWrap/>
        <w:overflowPunct/>
        <w:topLinePunct w:val="0"/>
        <w:autoSpaceDE w:val="0"/>
        <w:autoSpaceDN w:val="0"/>
        <w:bidi w:val="0"/>
        <w:adjustRightInd w:val="0"/>
        <w:snapToGrid w:val="0"/>
        <w:spacing w:line="576" w:lineRule="exact"/>
        <w:ind w:firstLine="636" w:firstLineChars="200"/>
        <w:textAlignment w:val="baseline"/>
        <w:rPr>
          <w:rFonts w:hint="eastAsia" w:ascii="仿宋_GB2312" w:hAnsi="仿宋_GB2312" w:eastAsia="仿宋_GB2312" w:cs="仿宋_GB2312"/>
          <w:snapToGrid w:val="0"/>
          <w:color w:val="000000"/>
          <w:spacing w:val="4"/>
          <w:kern w:val="0"/>
          <w:sz w:val="31"/>
          <w:szCs w:val="31"/>
          <w:lang w:val="zh-CN" w:eastAsia="zh-CN"/>
        </w:rPr>
      </w:pPr>
      <w:r>
        <w:rPr>
          <w:rFonts w:hint="eastAsia" w:ascii="仿宋_GB2312" w:hAnsi="仿宋_GB2312" w:eastAsia="仿宋_GB2312" w:cs="仿宋_GB2312"/>
          <w:snapToGrid w:val="0"/>
          <w:color w:val="000000"/>
          <w:spacing w:val="4"/>
          <w:kern w:val="0"/>
          <w:sz w:val="31"/>
          <w:szCs w:val="31"/>
          <w:lang w:val="zh-CN" w:eastAsia="zh-CN"/>
        </w:rPr>
        <w:t xml:space="preserve">项目绩效目标 </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76" w:lineRule="exact"/>
        <w:ind w:firstLine="640"/>
        <w:textAlignment w:val="baseline"/>
        <w:rPr>
          <w:rFonts w:hint="default" w:ascii="仿宋_GB2312" w:hAnsi="仿宋_GB2312" w:eastAsia="仿宋_GB2312" w:cs="仿宋_GB2312"/>
          <w:snapToGrid w:val="0"/>
          <w:color w:val="000000"/>
          <w:spacing w:val="4"/>
          <w:kern w:val="0"/>
          <w:sz w:val="31"/>
          <w:szCs w:val="31"/>
          <w:lang w:val="en-US" w:eastAsia="zh-CN"/>
        </w:rPr>
      </w:pPr>
      <w:r>
        <w:rPr>
          <w:rFonts w:hint="eastAsia" w:ascii="仿宋_GB2312" w:hAnsi="仿宋_GB2312" w:eastAsia="仿宋_GB2312" w:cs="仿宋_GB2312"/>
          <w:snapToGrid w:val="0"/>
          <w:color w:val="000000"/>
          <w:spacing w:val="4"/>
          <w:kern w:val="0"/>
          <w:sz w:val="31"/>
          <w:szCs w:val="31"/>
          <w:lang w:val="en-US" w:eastAsia="zh-CN"/>
        </w:rPr>
        <w:t>为深入实施新时代人才强区战略，加快建设区域性人才发展示范区和产业人才聚集高地，着力增强全区人才总量，扩大高精尖缺人才数量。“聘请专家”柔性引才计划，组织基层干部外出开展跟班学习，助力全区产业发展、学科建设、技术创新。引进专家团队1个、专家教授5名，选派18名基层干部外出跟班学习。</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76" w:lineRule="exact"/>
        <w:ind w:firstLine="640"/>
        <w:textAlignment w:val="baseline"/>
        <w:rPr>
          <w:rFonts w:hint="eastAsia" w:ascii="仿宋_GB2312" w:hAnsi="仿宋_GB2312" w:eastAsia="仿宋_GB2312" w:cs="仿宋_GB2312"/>
          <w:snapToGrid w:val="0"/>
          <w:color w:val="000000"/>
          <w:spacing w:val="4"/>
          <w:kern w:val="0"/>
          <w:sz w:val="31"/>
          <w:szCs w:val="31"/>
          <w:lang w:val="zh-CN" w:eastAsia="zh-CN"/>
        </w:rPr>
      </w:pPr>
      <w:r>
        <w:rPr>
          <w:rFonts w:hint="eastAsia" w:ascii="仿宋_GB2312" w:hAnsi="仿宋_GB2312" w:eastAsia="仿宋_GB2312" w:cs="仿宋_GB2312"/>
          <w:snapToGrid w:val="0"/>
          <w:color w:val="000000"/>
          <w:spacing w:val="4"/>
          <w:kern w:val="0"/>
          <w:sz w:val="31"/>
          <w:szCs w:val="31"/>
          <w:lang w:val="zh-CN" w:eastAsia="zh-CN"/>
        </w:rPr>
        <w:t>（</w:t>
      </w:r>
      <w:r>
        <w:rPr>
          <w:rFonts w:hint="eastAsia" w:ascii="仿宋_GB2312" w:hAnsi="仿宋_GB2312" w:eastAsia="仿宋_GB2312" w:cs="仿宋_GB2312"/>
          <w:snapToGrid w:val="0"/>
          <w:color w:val="000000"/>
          <w:spacing w:val="4"/>
          <w:kern w:val="0"/>
          <w:sz w:val="31"/>
          <w:szCs w:val="31"/>
          <w:lang w:val="en-US" w:eastAsia="zh-CN"/>
        </w:rPr>
        <w:t>三</w:t>
      </w:r>
      <w:r>
        <w:rPr>
          <w:rFonts w:hint="eastAsia" w:ascii="仿宋_GB2312" w:hAnsi="仿宋_GB2312" w:eastAsia="仿宋_GB2312" w:cs="仿宋_GB2312"/>
          <w:snapToGrid w:val="0"/>
          <w:color w:val="000000"/>
          <w:spacing w:val="4"/>
          <w:kern w:val="0"/>
          <w:sz w:val="31"/>
          <w:szCs w:val="31"/>
          <w:lang w:val="zh-CN" w:eastAsia="zh-CN"/>
        </w:rPr>
        <w:t xml:space="preserve">）项目资金申报相符性 </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textAlignment w:val="baseline"/>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项目支出经费</w:t>
      </w:r>
      <w:r>
        <w:rPr>
          <w:rFonts w:hint="eastAsia" w:ascii="仿宋_GB2312" w:hAnsi="仿宋_GB2312" w:eastAsia="仿宋_GB2312" w:cs="仿宋_GB2312"/>
          <w:sz w:val="32"/>
        </w:rPr>
        <w:t>申报内容与具体实施内容相符、申报目标合理可行。</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textAlignment w:val="baseline"/>
        <w:rPr>
          <w:rFonts w:hint="eastAsia" w:ascii="仿宋_GB2312" w:hAnsi="仿宋_GB2312" w:eastAsia="仿宋_GB2312" w:cs="仿宋_GB2312"/>
          <w:sz w:val="32"/>
        </w:rPr>
      </w:pP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四</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自评步骤及方法</w:t>
      </w:r>
    </w:p>
    <w:p>
      <w:pPr>
        <w:keepNext w:val="0"/>
        <w:keepLines w:val="0"/>
        <w:pageBreakBefore w:val="0"/>
        <w:widowControl/>
        <w:kinsoku w:val="0"/>
        <w:wordWrap/>
        <w:overflowPunct/>
        <w:topLinePunct w:val="0"/>
        <w:autoSpaceDE w:val="0"/>
        <w:autoSpaceDN w:val="0"/>
        <w:bidi w:val="0"/>
        <w:adjustRightInd w:val="0"/>
        <w:snapToGrid w:val="0"/>
        <w:spacing w:before="210" w:line="576" w:lineRule="exact"/>
        <w:ind w:left="4" w:right="39" w:firstLine="794"/>
        <w:textAlignment w:val="baseline"/>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项目支出经费依据</w:t>
      </w:r>
      <w:r>
        <w:rPr>
          <w:rFonts w:hint="eastAsia" w:ascii="仿宋_GB2312" w:hAnsi="仿宋_GB2312" w:eastAsia="仿宋_GB2312" w:cs="仿宋_GB2312"/>
          <w:spacing w:val="-3"/>
          <w:sz w:val="31"/>
          <w:szCs w:val="31"/>
        </w:rPr>
        <w:t>《广元市昭化区人民政府办公室关于印发&lt;广元市</w:t>
      </w:r>
      <w:r>
        <w:rPr>
          <w:rFonts w:hint="eastAsia" w:ascii="仿宋_GB2312" w:hAnsi="仿宋_GB2312" w:eastAsia="仿宋_GB2312" w:cs="仿宋_GB2312"/>
          <w:spacing w:val="25"/>
          <w:sz w:val="31"/>
          <w:szCs w:val="31"/>
        </w:rPr>
        <w:t>昭化区财政支出事后绩效评价管理办法&gt;的通知》(昭府办函</w:t>
      </w:r>
      <w:r>
        <w:rPr>
          <w:rFonts w:hint="eastAsia" w:ascii="仿宋_GB2312" w:hAnsi="仿宋_GB2312" w:eastAsia="仿宋_GB2312" w:cs="仿宋_GB2312"/>
          <w:spacing w:val="4"/>
          <w:sz w:val="31"/>
          <w:szCs w:val="31"/>
        </w:rPr>
        <w:t>〔2022〕37号)</w:t>
      </w:r>
      <w:r>
        <w:rPr>
          <w:rFonts w:hint="eastAsia" w:ascii="仿宋_GB2312" w:hAnsi="仿宋_GB2312" w:eastAsia="仿宋_GB2312" w:cs="仿宋_GB2312"/>
          <w:spacing w:val="4"/>
          <w:sz w:val="31"/>
          <w:szCs w:val="31"/>
          <w:lang w:val="en-US" w:eastAsia="zh-CN"/>
        </w:rPr>
        <w:t>文件自评且逐项量分。</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textAlignment w:val="baseline"/>
        <w:rPr>
          <w:rFonts w:hint="eastAsia" w:ascii="仿宋_GB2312" w:hAnsi="仿宋_GB2312" w:eastAsia="仿宋_GB2312" w:cs="仿宋_GB2312"/>
          <w:sz w:val="32"/>
        </w:rPr>
      </w:pPr>
      <w:r>
        <w:rPr>
          <w:rFonts w:hint="eastAsia" w:ascii="仿宋_GB2312" w:hAnsi="仿宋_GB2312" w:eastAsia="仿宋_GB2312" w:cs="仿宋_GB2312"/>
          <w:sz w:val="32"/>
        </w:rPr>
        <w:t>二、项目实施及管理情况</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textAlignment w:val="baseline"/>
        <w:rPr>
          <w:rFonts w:hint="eastAsia" w:ascii="仿宋_GB2312" w:hAnsi="仿宋_GB2312" w:eastAsia="仿宋_GB2312" w:cs="仿宋_GB2312"/>
          <w:sz w:val="32"/>
        </w:rPr>
      </w:pP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一</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资金计划、到位及使用情况</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textAlignment w:val="baseline"/>
        <w:rPr>
          <w:rFonts w:hint="eastAsia" w:ascii="仿宋_GB2312" w:hAnsi="仿宋_GB2312" w:eastAsia="仿宋_GB2312" w:cs="仿宋_GB2312"/>
          <w:spacing w:val="4"/>
          <w:sz w:val="31"/>
          <w:szCs w:val="31"/>
        </w:rPr>
      </w:pPr>
      <w:r>
        <w:rPr>
          <w:rFonts w:hint="eastAsia" w:ascii="仿宋_GB2312" w:hAnsi="仿宋_GB2312" w:eastAsia="仿宋_GB2312" w:cs="仿宋_GB2312"/>
          <w:sz w:val="32"/>
        </w:rPr>
        <w:t>1.资金计划及到位</w:t>
      </w:r>
      <w:r>
        <w:rPr>
          <w:rFonts w:hint="eastAsia" w:ascii="仿宋_GB2312" w:hAnsi="仿宋_GB2312" w:eastAsia="仿宋_GB2312" w:cs="仿宋_GB2312"/>
          <w:sz w:val="32"/>
          <w:lang w:eastAsia="zh-CN"/>
        </w:rPr>
        <w:t>，</w:t>
      </w:r>
      <w:r>
        <w:rPr>
          <w:rFonts w:hint="eastAsia" w:ascii="仿宋_GB2312" w:hAnsi="仿宋_GB2312" w:eastAsia="仿宋_GB2312" w:cs="仿宋_GB2312"/>
          <w:spacing w:val="4"/>
          <w:sz w:val="31"/>
          <w:szCs w:val="31"/>
          <w:lang w:val="en-US" w:eastAsia="zh-CN"/>
        </w:rPr>
        <w:t>项目支出经费</w:t>
      </w:r>
      <w:r>
        <w:rPr>
          <w:rFonts w:hint="eastAsia" w:ascii="仿宋_GB2312" w:hAnsi="仿宋_GB2312" w:eastAsia="仿宋_GB2312" w:cs="仿宋_GB2312"/>
          <w:spacing w:val="4"/>
          <w:sz w:val="31"/>
          <w:szCs w:val="31"/>
        </w:rPr>
        <w:t>预算</w:t>
      </w:r>
      <w:r>
        <w:rPr>
          <w:rFonts w:hint="eastAsia" w:ascii="仿宋_GB2312" w:hAnsi="仿宋_GB2312" w:eastAsia="仿宋_GB2312" w:cs="仿宋_GB2312"/>
          <w:spacing w:val="4"/>
          <w:sz w:val="31"/>
          <w:szCs w:val="31"/>
          <w:lang w:eastAsia="zh-CN"/>
        </w:rPr>
        <w:t>追加</w:t>
      </w:r>
      <w:r>
        <w:rPr>
          <w:rFonts w:hint="eastAsia" w:ascii="仿宋_GB2312" w:hAnsi="仿宋_GB2312" w:eastAsia="仿宋_GB2312" w:cs="仿宋_GB2312"/>
          <w:spacing w:val="4"/>
          <w:sz w:val="31"/>
          <w:szCs w:val="31"/>
        </w:rPr>
        <w:t>财政拨款资金为</w:t>
      </w:r>
      <w:r>
        <w:rPr>
          <w:rFonts w:hint="eastAsia" w:ascii="仿宋_GB2312" w:hAnsi="仿宋_GB2312" w:eastAsia="仿宋_GB2312" w:cs="仿宋_GB2312"/>
          <w:spacing w:val="4"/>
          <w:sz w:val="31"/>
          <w:szCs w:val="31"/>
          <w:lang w:val="en-US" w:eastAsia="zh-CN"/>
        </w:rPr>
        <w:t>55万</w:t>
      </w:r>
      <w:r>
        <w:rPr>
          <w:rFonts w:hint="eastAsia" w:ascii="仿宋_GB2312" w:hAnsi="仿宋_GB2312" w:eastAsia="仿宋_GB2312" w:cs="仿宋_GB2312"/>
          <w:spacing w:val="4"/>
          <w:sz w:val="31"/>
          <w:szCs w:val="31"/>
        </w:rPr>
        <w:t>元，</w:t>
      </w:r>
      <w:r>
        <w:rPr>
          <w:rFonts w:hint="eastAsia" w:ascii="仿宋_GB2312" w:hAnsi="仿宋_GB2312" w:eastAsia="仿宋_GB2312" w:cs="仿宋_GB2312"/>
          <w:spacing w:val="4"/>
          <w:sz w:val="31"/>
          <w:szCs w:val="31"/>
          <w:lang w:eastAsia="zh-CN"/>
        </w:rPr>
        <w:t>资金到位情况与资金计划相符，到位率</w:t>
      </w:r>
      <w:r>
        <w:rPr>
          <w:rFonts w:hint="eastAsia" w:ascii="仿宋_GB2312" w:hAnsi="仿宋_GB2312" w:eastAsia="仿宋_GB2312" w:cs="仿宋_GB2312"/>
          <w:spacing w:val="4"/>
          <w:sz w:val="31"/>
          <w:szCs w:val="31"/>
          <w:lang w:val="en-US" w:eastAsia="zh-CN"/>
        </w:rPr>
        <w:t>100%。</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76" w:lineRule="exact"/>
        <w:ind w:firstLine="640" w:firstLineChars="200"/>
        <w:textAlignment w:val="baseline"/>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rPr>
        <w:t>资金使用</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36" w:firstLineChars="200"/>
        <w:textAlignment w:val="baseline"/>
        <w:rPr>
          <w:rFonts w:hint="default" w:ascii="仿宋_GB2312" w:hAnsi="仿宋_GB2312" w:eastAsia="仿宋_GB2312" w:cs="仿宋_GB2312"/>
          <w:spacing w:val="4"/>
          <w:sz w:val="31"/>
          <w:szCs w:val="31"/>
          <w:lang w:val="en-US"/>
        </w:rPr>
      </w:pPr>
      <w:r>
        <w:rPr>
          <w:rFonts w:hint="eastAsia" w:ascii="仿宋_GB2312" w:hAnsi="仿宋_GB2312" w:eastAsia="仿宋_GB2312" w:cs="仿宋_GB2312"/>
          <w:spacing w:val="4"/>
          <w:sz w:val="31"/>
          <w:szCs w:val="31"/>
          <w:lang w:eastAsia="zh-CN"/>
        </w:rPr>
        <w:t>截止</w:t>
      </w:r>
      <w:r>
        <w:rPr>
          <w:rFonts w:hint="eastAsia" w:ascii="仿宋_GB2312" w:hAnsi="仿宋_GB2312" w:eastAsia="仿宋_GB2312" w:cs="仿宋_GB2312"/>
          <w:spacing w:val="4"/>
          <w:sz w:val="31"/>
          <w:szCs w:val="31"/>
          <w:lang w:val="en-US" w:eastAsia="zh-CN"/>
        </w:rPr>
        <w:t>2022年12月31日，该项目资金已支付55万元，资金执行率100%。</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textAlignment w:val="baseline"/>
        <w:rPr>
          <w:rFonts w:hint="eastAsia" w:ascii="仿宋_GB2312" w:hAnsi="仿宋_GB2312" w:eastAsia="仿宋_GB2312" w:cs="仿宋_GB2312"/>
          <w:sz w:val="32"/>
        </w:rPr>
      </w:pP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二</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项目财务管理情况</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textAlignment w:val="baseline"/>
        <w:rPr>
          <w:rFonts w:hint="eastAsia" w:ascii="仿宋_GB2312" w:hAnsi="仿宋_GB2312" w:eastAsia="仿宋_GB2312" w:cs="仿宋_GB2312"/>
          <w:sz w:val="32"/>
        </w:rPr>
      </w:pPr>
      <w:r>
        <w:rPr>
          <w:rFonts w:hint="eastAsia" w:ascii="仿宋_GB2312" w:hAnsi="仿宋_GB2312" w:eastAsia="仿宋_GB2312" w:cs="仿宋_GB2312"/>
          <w:sz w:val="32"/>
          <w:lang w:eastAsia="zh-CN"/>
        </w:rPr>
        <w:t>该项目财务管理制度健全</w:t>
      </w:r>
      <w:r>
        <w:rPr>
          <w:rFonts w:hint="eastAsia" w:ascii="仿宋_GB2312" w:hAnsi="仿宋_GB2312" w:eastAsia="仿宋_GB2312" w:cs="仿宋_GB2312"/>
          <w:sz w:val="32"/>
        </w:rPr>
        <w:t>，严格按照财务管理制度</w:t>
      </w:r>
      <w:r>
        <w:rPr>
          <w:rFonts w:hint="eastAsia" w:ascii="仿宋_GB2312" w:hAnsi="仿宋_GB2312" w:eastAsia="仿宋_GB2312" w:cs="仿宋_GB2312"/>
          <w:sz w:val="32"/>
          <w:lang w:eastAsia="zh-CN"/>
        </w:rPr>
        <w:t>使用</w:t>
      </w:r>
      <w:r>
        <w:rPr>
          <w:rFonts w:hint="eastAsia" w:ascii="仿宋_GB2312" w:hAnsi="仿宋_GB2312" w:eastAsia="仿宋_GB2312" w:cs="仿宋_GB2312"/>
          <w:sz w:val="32"/>
        </w:rPr>
        <w:t>项目资金，做到了财务公开透明守法守规。</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textAlignment w:val="baseline"/>
        <w:rPr>
          <w:rFonts w:hint="eastAsia" w:ascii="仿宋_GB2312" w:hAnsi="仿宋_GB2312" w:eastAsia="仿宋_GB2312" w:cs="仿宋_GB2312"/>
          <w:sz w:val="32"/>
        </w:rPr>
      </w:pP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三</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项目组织实施及管理情况</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textAlignment w:val="baseline"/>
        <w:rPr>
          <w:rFonts w:hint="eastAsia" w:ascii="仿宋_GB2312" w:hAnsi="仿宋_GB2312" w:eastAsia="仿宋_GB2312" w:cs="仿宋_GB2312"/>
          <w:sz w:val="32"/>
        </w:rPr>
      </w:pPr>
      <w:r>
        <w:rPr>
          <w:rFonts w:hint="eastAsia" w:ascii="仿宋_GB2312" w:hAnsi="仿宋_GB2312" w:eastAsia="仿宋_GB2312" w:cs="仿宋_GB2312"/>
          <w:sz w:val="32"/>
          <w:lang w:eastAsia="zh-CN"/>
        </w:rPr>
        <w:t>我部按照内部控制相关制度</w:t>
      </w:r>
      <w:r>
        <w:rPr>
          <w:rFonts w:hint="eastAsia" w:ascii="仿宋_GB2312" w:hAnsi="仿宋_GB2312" w:eastAsia="仿宋_GB2312" w:cs="仿宋_GB2312"/>
          <w:sz w:val="32"/>
        </w:rPr>
        <w:t>，成立了以</w:t>
      </w:r>
      <w:r>
        <w:rPr>
          <w:rFonts w:hint="eastAsia" w:ascii="仿宋_GB2312" w:hAnsi="仿宋_GB2312" w:eastAsia="仿宋_GB2312" w:cs="仿宋_GB2312"/>
          <w:sz w:val="32"/>
          <w:lang w:eastAsia="zh-CN"/>
        </w:rPr>
        <w:t>主要领导</w:t>
      </w:r>
      <w:r>
        <w:rPr>
          <w:rFonts w:hint="eastAsia" w:ascii="仿宋_GB2312" w:hAnsi="仿宋_GB2312" w:eastAsia="仿宋_GB2312" w:cs="仿宋_GB2312"/>
          <w:sz w:val="32"/>
        </w:rPr>
        <w:t>为组长，分管领导为副组长，</w:t>
      </w:r>
      <w:r>
        <w:rPr>
          <w:rFonts w:hint="eastAsia" w:ascii="仿宋_GB2312" w:hAnsi="仿宋_GB2312" w:eastAsia="仿宋_GB2312" w:cs="仿宋_GB2312"/>
          <w:sz w:val="32"/>
          <w:lang w:eastAsia="zh-CN"/>
        </w:rPr>
        <w:t>相关股室以及</w:t>
      </w:r>
      <w:r>
        <w:rPr>
          <w:rFonts w:hint="eastAsia" w:ascii="仿宋_GB2312" w:hAnsi="仿宋_GB2312" w:eastAsia="仿宋_GB2312" w:cs="仿宋_GB2312"/>
          <w:sz w:val="32"/>
        </w:rPr>
        <w:t>财务人员为组员的项目实施小组，依法</w:t>
      </w:r>
      <w:r>
        <w:rPr>
          <w:rFonts w:hint="eastAsia" w:ascii="仿宋_GB2312" w:hAnsi="仿宋_GB2312" w:eastAsia="仿宋_GB2312" w:cs="仿宋_GB2312"/>
          <w:sz w:val="32"/>
          <w:lang w:eastAsia="zh-CN"/>
        </w:rPr>
        <w:t>依</w:t>
      </w:r>
      <w:r>
        <w:rPr>
          <w:rFonts w:hint="eastAsia" w:ascii="仿宋_GB2312" w:hAnsi="仿宋_GB2312" w:eastAsia="仿宋_GB2312" w:cs="仿宋_GB2312"/>
          <w:sz w:val="32"/>
        </w:rPr>
        <w:t>规</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合理管控开支，按照</w:t>
      </w:r>
      <w:r>
        <w:rPr>
          <w:rFonts w:hint="eastAsia" w:ascii="仿宋_GB2312" w:hAnsi="仿宋_GB2312" w:eastAsia="仿宋_GB2312" w:cs="仿宋_GB2312"/>
          <w:sz w:val="32"/>
          <w:lang w:eastAsia="zh-CN"/>
        </w:rPr>
        <w:t>预算计划，</w:t>
      </w:r>
      <w:r>
        <w:rPr>
          <w:rFonts w:hint="eastAsia" w:ascii="仿宋_GB2312" w:hAnsi="仿宋_GB2312" w:eastAsia="仿宋_GB2312" w:cs="仿宋_GB2312"/>
          <w:sz w:val="32"/>
        </w:rPr>
        <w:t>做到申请、审核、支付依规合法，全力</w:t>
      </w:r>
      <w:r>
        <w:rPr>
          <w:rFonts w:hint="eastAsia" w:ascii="仿宋_GB2312" w:hAnsi="仿宋_GB2312" w:eastAsia="仿宋_GB2312" w:cs="仿宋_GB2312"/>
          <w:sz w:val="32"/>
          <w:lang w:val="en-US" w:eastAsia="zh-CN"/>
        </w:rPr>
        <w:t>保障工作的正常运转</w:t>
      </w:r>
      <w:r>
        <w:rPr>
          <w:rFonts w:hint="eastAsia" w:ascii="仿宋_GB2312" w:hAnsi="仿宋_GB2312" w:eastAsia="仿宋_GB2312" w:cs="仿宋_GB2312"/>
          <w:sz w:val="32"/>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textAlignment w:val="baseline"/>
        <w:rPr>
          <w:rFonts w:hint="eastAsia" w:ascii="仿宋_GB2312" w:hAnsi="仿宋_GB2312" w:eastAsia="仿宋_GB2312" w:cs="仿宋_GB2312"/>
          <w:sz w:val="32"/>
        </w:rPr>
      </w:pPr>
      <w:r>
        <w:rPr>
          <w:rFonts w:hint="eastAsia" w:ascii="仿宋_GB2312" w:hAnsi="仿宋_GB2312" w:eastAsia="仿宋_GB2312" w:cs="仿宋_GB2312"/>
          <w:sz w:val="32"/>
        </w:rPr>
        <w:t>三、项目绩效情况</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textAlignment w:val="baseline"/>
        <w:rPr>
          <w:rFonts w:hint="eastAsia" w:ascii="仿宋_GB2312" w:hAnsi="仿宋_GB2312" w:eastAsia="仿宋_GB2312" w:cs="仿宋_GB2312"/>
          <w:sz w:val="32"/>
        </w:rPr>
      </w:pP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一</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项目完成情况</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36" w:firstLineChars="200"/>
        <w:textAlignment w:val="baseline"/>
        <w:rPr>
          <w:rFonts w:hint="eastAsia" w:ascii="仿宋_GB2312" w:hAnsi="仿宋_GB2312" w:eastAsia="仿宋_GB2312" w:cs="仿宋_GB2312"/>
          <w:spacing w:val="4"/>
          <w:sz w:val="31"/>
          <w:szCs w:val="31"/>
          <w:lang w:val="en-US" w:eastAsia="zh-CN"/>
        </w:rPr>
      </w:pPr>
      <w:r>
        <w:rPr>
          <w:rFonts w:hint="eastAsia" w:ascii="仿宋_GB2312" w:hAnsi="仿宋_GB2312" w:eastAsia="仿宋_GB2312" w:cs="仿宋_GB2312"/>
          <w:snapToGrid w:val="0"/>
          <w:color w:val="000000"/>
          <w:spacing w:val="4"/>
          <w:kern w:val="0"/>
          <w:sz w:val="31"/>
          <w:szCs w:val="31"/>
          <w:lang w:val="en-US" w:eastAsia="zh-CN"/>
        </w:rPr>
        <w:t>引进专家团队1个、专家教授5名，选派18名基层干部外出跟班学习</w:t>
      </w:r>
      <w:r>
        <w:rPr>
          <w:rFonts w:hint="eastAsia" w:ascii="仿宋_GB2312" w:hAnsi="仿宋_GB2312" w:eastAsia="仿宋_GB2312" w:cs="仿宋_GB2312"/>
          <w:spacing w:val="4"/>
          <w:sz w:val="31"/>
          <w:szCs w:val="31"/>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76" w:lineRule="exact"/>
        <w:ind w:firstLine="640" w:firstLineChars="200"/>
        <w:textAlignment w:val="baseline"/>
        <w:rPr>
          <w:rFonts w:hint="eastAsia" w:ascii="仿宋_GB2312" w:hAnsi="仿宋_GB2312" w:eastAsia="仿宋_GB2312" w:cs="仿宋_GB2312"/>
          <w:sz w:val="32"/>
        </w:rPr>
      </w:pP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二</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 xml:space="preserve">项目效益情况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76" w:lineRule="exact"/>
        <w:ind w:firstLine="636" w:firstLineChars="200"/>
        <w:textAlignment w:val="baseline"/>
        <w:rPr>
          <w:rFonts w:hint="default" w:ascii="仿宋_GB2312" w:hAnsi="仿宋_GB2312" w:eastAsia="仿宋_GB2312" w:cs="仿宋_GB2312"/>
          <w:spacing w:val="4"/>
          <w:sz w:val="31"/>
          <w:szCs w:val="31"/>
          <w:lang w:val="en-US" w:eastAsia="zh-CN"/>
        </w:rPr>
      </w:pPr>
      <w:r>
        <w:rPr>
          <w:rFonts w:hint="eastAsia" w:ascii="仿宋_GB2312" w:hAnsi="仿宋_GB2312" w:eastAsia="仿宋_GB2312" w:cs="仿宋_GB2312"/>
          <w:spacing w:val="4"/>
          <w:sz w:val="31"/>
          <w:szCs w:val="31"/>
          <w:lang w:val="en-US" w:eastAsia="zh-CN"/>
        </w:rPr>
        <w:t>增加了全区人才总量、扩大了高精尖缺人才数量，提升了基层干部综合能力，助力全区产业发展、学科建设等。</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textAlignment w:val="baseline"/>
        <w:rPr>
          <w:rFonts w:hint="eastAsia" w:ascii="仿宋_GB2312" w:hAnsi="仿宋_GB2312" w:eastAsia="仿宋_GB2312" w:cs="仿宋_GB2312"/>
          <w:sz w:val="32"/>
        </w:rPr>
      </w:pPr>
      <w:r>
        <w:rPr>
          <w:rFonts w:hint="eastAsia" w:ascii="仿宋_GB2312" w:hAnsi="仿宋_GB2312" w:eastAsia="仿宋_GB2312" w:cs="仿宋_GB2312"/>
          <w:sz w:val="32"/>
        </w:rPr>
        <w:t>四、自评结论及建议</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textAlignment w:val="baseline"/>
        <w:rPr>
          <w:rFonts w:hint="eastAsia" w:ascii="仿宋_GB2312" w:hAnsi="仿宋_GB2312" w:eastAsia="仿宋_GB2312" w:cs="仿宋_GB2312"/>
          <w:sz w:val="32"/>
        </w:rPr>
      </w:pP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一</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评价结论</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76" w:lineRule="exact"/>
        <w:ind w:firstLine="636" w:firstLineChars="200"/>
        <w:textAlignment w:val="baseline"/>
        <w:rPr>
          <w:rFonts w:hint="eastAsia" w:ascii="仿宋_GB2312" w:hAnsi="仿宋_GB2312" w:eastAsia="仿宋_GB2312" w:cs="仿宋_GB2312"/>
          <w:spacing w:val="4"/>
          <w:sz w:val="31"/>
          <w:szCs w:val="31"/>
          <w:lang w:val="en-US" w:eastAsia="zh-CN"/>
        </w:rPr>
      </w:pPr>
      <w:r>
        <w:rPr>
          <w:rFonts w:hint="eastAsia" w:ascii="仿宋_GB2312" w:hAnsi="仿宋_GB2312" w:eastAsia="仿宋_GB2312" w:cs="仿宋_GB2312"/>
          <w:snapToGrid w:val="0"/>
          <w:color w:val="000000"/>
          <w:spacing w:val="4"/>
          <w:kern w:val="0"/>
          <w:sz w:val="31"/>
          <w:szCs w:val="31"/>
          <w:lang w:val="en-US" w:eastAsia="zh-CN"/>
        </w:rPr>
        <w:t>东西部协作人才交流经费项目</w:t>
      </w:r>
      <w:r>
        <w:rPr>
          <w:rFonts w:hint="eastAsia" w:ascii="仿宋_GB2312" w:hAnsi="仿宋_GB2312" w:eastAsia="仿宋_GB2312" w:cs="仿宋_GB2312"/>
          <w:spacing w:val="4"/>
          <w:sz w:val="31"/>
          <w:szCs w:val="31"/>
          <w:lang w:val="en-US" w:eastAsia="zh-CN"/>
        </w:rPr>
        <w:t>资金计划、安排合规合法，对标项目支出绩效评价指标体系，我部对本项目进行总体自评，评价结果为：优，得分97分。</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76" w:lineRule="exact"/>
        <w:ind w:firstLine="640" w:firstLineChars="200"/>
        <w:textAlignment w:val="baseline"/>
        <w:rPr>
          <w:rFonts w:hint="eastAsia" w:ascii="仿宋_GB2312" w:hAnsi="仿宋_GB2312" w:eastAsia="仿宋_GB2312" w:cs="仿宋_GB2312"/>
          <w:sz w:val="32"/>
        </w:rPr>
      </w:pP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二</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 xml:space="preserve">存在的问题 </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textAlignment w:val="baseline"/>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无。</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textAlignment w:val="baseline"/>
        <w:rPr>
          <w:rFonts w:hint="eastAsia" w:ascii="仿宋_GB2312" w:hAnsi="仿宋_GB2312" w:eastAsia="仿宋_GB2312" w:cs="仿宋_GB2312"/>
          <w:sz w:val="32"/>
        </w:rPr>
      </w:pP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三</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 xml:space="preserve">相关建议 </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textAlignment w:val="baseline"/>
        <w:rPr>
          <w:rFonts w:hint="eastAsia" w:ascii="仿宋_GB2312" w:hAnsi="仿宋_GB2312" w:eastAsia="仿宋_GB2312" w:cs="仿宋_GB2312"/>
          <w:sz w:val="32"/>
          <w:lang w:eastAsia="zh-CN"/>
        </w:rPr>
      </w:pPr>
      <w:r>
        <w:rPr>
          <w:rFonts w:hint="eastAsia" w:ascii="仿宋_GB2312" w:hAnsi="仿宋_GB2312" w:eastAsia="仿宋_GB2312" w:cs="仿宋_GB2312"/>
          <w:sz w:val="32"/>
        </w:rPr>
        <w:t>无</w:t>
      </w:r>
      <w:r>
        <w:rPr>
          <w:rFonts w:hint="eastAsia" w:ascii="仿宋_GB2312" w:hAnsi="仿宋_GB2312" w:eastAsia="仿宋_GB2312" w:cs="仿宋_GB2312"/>
          <w:sz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00" w:firstLineChars="200"/>
        <w:textAlignment w:val="baseline"/>
        <w:rPr>
          <w:rFonts w:hint="eastAsia" w:ascii="仿宋_GB2312" w:hAnsi="仿宋_GB2312" w:eastAsia="仿宋_GB2312" w:cs="仿宋_GB2312"/>
          <w:sz w:val="30"/>
          <w:szCs w:val="30"/>
          <w:lang w:eastAsia="zh-CN"/>
        </w:rPr>
      </w:pP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textAlignment w:val="baseline"/>
        <w:rPr>
          <w:rFonts w:hint="eastAsia" w:ascii="仿宋_GB2312" w:hAnsi="仿宋_GB2312" w:eastAsia="仿宋_GB2312" w:cs="仿宋_GB2312"/>
          <w:sz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textAlignment w:val="baseline"/>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sz w:val="32"/>
          <w:lang w:eastAsia="zh-CN"/>
        </w:rPr>
        <w:t>附</w:t>
      </w:r>
      <w:r>
        <w:rPr>
          <w:rFonts w:hint="eastAsia" w:ascii="仿宋_GB2312" w:hAnsi="仿宋_GB2312" w:eastAsia="仿宋_GB2312" w:cs="仿宋_GB2312"/>
          <w:color w:val="000000" w:themeColor="text1"/>
          <w:sz w:val="32"/>
          <w:lang w:eastAsia="zh-CN"/>
          <w14:textFill>
            <w14:solidFill>
              <w14:schemeClr w14:val="tx1"/>
            </w14:solidFill>
          </w14:textFill>
        </w:rPr>
        <w:t>件：</w:t>
      </w:r>
      <w:r>
        <w:rPr>
          <w:rFonts w:hint="eastAsia" w:ascii="仿宋_GB2312" w:hAnsi="仿宋_GB2312" w:eastAsia="仿宋_GB2312" w:cs="仿宋_GB2312"/>
          <w:snapToGrid w:val="0"/>
          <w:color w:val="000000"/>
          <w:spacing w:val="4"/>
          <w:kern w:val="0"/>
          <w:sz w:val="31"/>
          <w:szCs w:val="31"/>
          <w:lang w:val="en-US" w:eastAsia="zh-CN"/>
        </w:rPr>
        <w:t>东西部协作人才交流经费</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项目支出绩效自评表</w:t>
      </w:r>
    </w:p>
    <w:p>
      <w:pPr>
        <w:pStyle w:val="2"/>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p>
    <w:p>
      <w:pPr>
        <w:pStyle w:val="2"/>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p>
    <w:p>
      <w:pPr>
        <w:pStyle w:val="2"/>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p>
    <w:p>
      <w:pPr>
        <w:pStyle w:val="2"/>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p>
    <w:p>
      <w:pPr>
        <w:pStyle w:val="2"/>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p>
    <w:tbl>
      <w:tblPr>
        <w:tblStyle w:val="16"/>
        <w:tblW w:w="10050" w:type="dxa"/>
        <w:tblInd w:w="-15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45"/>
        <w:gridCol w:w="1140"/>
        <w:gridCol w:w="1140"/>
        <w:gridCol w:w="1230"/>
        <w:gridCol w:w="1170"/>
        <w:gridCol w:w="1170"/>
        <w:gridCol w:w="1170"/>
        <w:gridCol w:w="2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10050"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40"/>
                <w:szCs w:val="40"/>
                <w:u w:val="none"/>
              </w:rPr>
            </w:pPr>
            <w:r>
              <w:rPr>
                <w:rFonts w:hint="eastAsia" w:ascii="黑体" w:hAnsi="宋体" w:eastAsia="黑体" w:cs="黑体"/>
                <w:i w:val="0"/>
                <w:iCs w:val="0"/>
                <w:color w:val="000000"/>
                <w:kern w:val="0"/>
                <w:sz w:val="40"/>
                <w:szCs w:val="40"/>
                <w:u w:val="none"/>
                <w:lang w:val="en-US" w:eastAsia="zh-CN"/>
              </w:rPr>
              <w:t>广元市昭化区财政项目支出绩效自评表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0050" w:type="dxa"/>
            <w:gridSpan w:val="8"/>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rPr>
              <w:t>项目名称</w:t>
            </w:r>
          </w:p>
        </w:tc>
        <w:tc>
          <w:tcPr>
            <w:tcW w:w="82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cs="宋体"/>
                <w:b w:val="0"/>
                <w:bCs w:val="0"/>
                <w:i w:val="0"/>
                <w:iCs w:val="0"/>
                <w:color w:val="000000"/>
                <w:kern w:val="0"/>
                <w:sz w:val="18"/>
                <w:szCs w:val="18"/>
                <w:u w:val="none"/>
                <w:lang w:val="en-US" w:eastAsia="zh-CN"/>
              </w:rPr>
              <w:t>东西部协作人才交流项目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rPr>
              <w:t>主管部门</w:t>
            </w:r>
          </w:p>
        </w:tc>
        <w:tc>
          <w:tcPr>
            <w:tcW w:w="47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rPr>
              <w:t>中共广元市昭化区委组织部</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rPr>
              <w:t>实施单位</w:t>
            </w:r>
          </w:p>
        </w:tc>
        <w:tc>
          <w:tcPr>
            <w:tcW w:w="238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rPr>
              <w:t>中共广元市昭化区委组织部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785"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rPr>
              <w:t>项目资金（万元）</w:t>
            </w:r>
          </w:p>
        </w:tc>
        <w:tc>
          <w:tcPr>
            <w:tcW w:w="2370" w:type="dxa"/>
            <w:gridSpan w:val="2"/>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18"/>
                <w:szCs w:val="18"/>
                <w:u w:val="none"/>
              </w:rPr>
            </w:pPr>
          </w:p>
        </w:tc>
        <w:tc>
          <w:tcPr>
            <w:tcW w:w="117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rPr>
              <w:t>年初预算数</w:t>
            </w:r>
          </w:p>
        </w:tc>
        <w:tc>
          <w:tcPr>
            <w:tcW w:w="117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rPr>
              <w:t>全年预算数</w:t>
            </w:r>
          </w:p>
        </w:tc>
        <w:tc>
          <w:tcPr>
            <w:tcW w:w="117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rPr>
              <w:t>全年执行数</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1785"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18"/>
                <w:szCs w:val="18"/>
                <w:u w:val="none"/>
              </w:rPr>
            </w:pP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rPr>
              <w:t>55</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rPr>
              <w:t>55</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sz w:val="18"/>
                <w:szCs w:val="18"/>
                <w:u w:val="none"/>
                <w:lang w:val="en-US"/>
              </w:rPr>
            </w:pPr>
            <w:r>
              <w:rPr>
                <w:rFonts w:hint="eastAsia" w:ascii="宋体" w:hAnsi="宋体" w:cs="宋体"/>
                <w:b w:val="0"/>
                <w:bCs w:val="0"/>
                <w:i w:val="0"/>
                <w:iCs w:val="0"/>
                <w:color w:val="000000"/>
                <w:kern w:val="0"/>
                <w:sz w:val="18"/>
                <w:szCs w:val="18"/>
                <w:u w:val="none"/>
                <w:lang w:val="en-US" w:eastAsia="zh-CN"/>
              </w:rPr>
              <w:t>55</w:t>
            </w:r>
          </w:p>
        </w:tc>
        <w:tc>
          <w:tcPr>
            <w:tcW w:w="238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cs="宋体"/>
                <w:b w:val="0"/>
                <w:bCs w:val="0"/>
                <w:i w:val="0"/>
                <w:iCs w:val="0"/>
                <w:color w:val="000000"/>
                <w:kern w:val="0"/>
                <w:sz w:val="18"/>
                <w:szCs w:val="18"/>
                <w:u w:val="none"/>
                <w:lang w:val="en-US" w:eastAsia="zh-CN"/>
              </w:rPr>
              <w:t>100</w:t>
            </w:r>
            <w:r>
              <w:rPr>
                <w:rFonts w:hint="eastAsia" w:ascii="宋体" w:hAnsi="宋体" w:eastAsia="宋体" w:cs="宋体"/>
                <w:b w:val="0"/>
                <w:bCs w:val="0"/>
                <w:i w:val="0"/>
                <w:iCs w:val="0"/>
                <w:color w:val="000000"/>
                <w:kern w:val="0"/>
                <w:sz w:val="18"/>
                <w:szCs w:val="18"/>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1785"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18"/>
                <w:szCs w:val="18"/>
                <w:u w:val="none"/>
              </w:rPr>
            </w:pP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rPr>
              <w:t>（一）财政拨款小计</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rPr>
              <w:t>55</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rPr>
              <w:t>55</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sz w:val="18"/>
                <w:szCs w:val="18"/>
                <w:u w:val="none"/>
                <w:lang w:val="en-US"/>
              </w:rPr>
            </w:pPr>
            <w:r>
              <w:rPr>
                <w:rFonts w:hint="eastAsia" w:ascii="宋体" w:hAnsi="宋体" w:cs="宋体"/>
                <w:b w:val="0"/>
                <w:bCs w:val="0"/>
                <w:i w:val="0"/>
                <w:iCs w:val="0"/>
                <w:color w:val="000000"/>
                <w:kern w:val="0"/>
                <w:sz w:val="18"/>
                <w:szCs w:val="18"/>
                <w:u w:val="none"/>
                <w:lang w:val="en-US" w:eastAsia="zh-CN"/>
              </w:rPr>
              <w:t>55</w:t>
            </w:r>
          </w:p>
        </w:tc>
        <w:tc>
          <w:tcPr>
            <w:tcW w:w="238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cs="宋体"/>
                <w:b w:val="0"/>
                <w:bCs w:val="0"/>
                <w:i w:val="0"/>
                <w:iCs w:val="0"/>
                <w:color w:val="000000"/>
                <w:kern w:val="0"/>
                <w:sz w:val="18"/>
                <w:szCs w:val="18"/>
                <w:u w:val="none"/>
                <w:lang w:val="en-US" w:eastAsia="zh-CN"/>
              </w:rPr>
              <w:t>100</w:t>
            </w:r>
            <w:r>
              <w:rPr>
                <w:rFonts w:hint="eastAsia" w:ascii="宋体" w:hAnsi="宋体" w:eastAsia="宋体" w:cs="宋体"/>
                <w:b w:val="0"/>
                <w:bCs w:val="0"/>
                <w:i w:val="0"/>
                <w:iCs w:val="0"/>
                <w:color w:val="000000"/>
                <w:kern w:val="0"/>
                <w:sz w:val="18"/>
                <w:szCs w:val="18"/>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1785"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18"/>
                <w:szCs w:val="18"/>
                <w:u w:val="none"/>
              </w:rPr>
            </w:pP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rPr>
              <w:t xml:space="preserve">   1.一般公共预算</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rPr>
              <w:t>55</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rPr>
              <w:t>55</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sz w:val="18"/>
                <w:szCs w:val="18"/>
                <w:u w:val="none"/>
                <w:lang w:val="en-US"/>
              </w:rPr>
            </w:pPr>
            <w:r>
              <w:rPr>
                <w:rFonts w:hint="eastAsia" w:ascii="宋体" w:hAnsi="宋体" w:cs="宋体"/>
                <w:b w:val="0"/>
                <w:bCs w:val="0"/>
                <w:i w:val="0"/>
                <w:iCs w:val="0"/>
                <w:color w:val="000000"/>
                <w:kern w:val="0"/>
                <w:sz w:val="18"/>
                <w:szCs w:val="18"/>
                <w:u w:val="none"/>
                <w:lang w:val="en-US" w:eastAsia="zh-CN"/>
              </w:rPr>
              <w:t>55</w:t>
            </w:r>
          </w:p>
        </w:tc>
        <w:tc>
          <w:tcPr>
            <w:tcW w:w="238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cs="宋体"/>
                <w:b w:val="0"/>
                <w:bCs w:val="0"/>
                <w:i w:val="0"/>
                <w:iCs w:val="0"/>
                <w:color w:val="000000"/>
                <w:kern w:val="0"/>
                <w:sz w:val="18"/>
                <w:szCs w:val="18"/>
                <w:u w:val="none"/>
                <w:lang w:val="en-US" w:eastAsia="zh-CN"/>
              </w:rPr>
              <w:t>100</w:t>
            </w:r>
            <w:r>
              <w:rPr>
                <w:rFonts w:hint="eastAsia" w:ascii="宋体" w:hAnsi="宋体" w:eastAsia="宋体" w:cs="宋体"/>
                <w:b w:val="0"/>
                <w:bCs w:val="0"/>
                <w:i w:val="0"/>
                <w:iCs w:val="0"/>
                <w:color w:val="000000"/>
                <w:kern w:val="0"/>
                <w:sz w:val="18"/>
                <w:szCs w:val="18"/>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785"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18"/>
                <w:szCs w:val="18"/>
                <w:u w:val="none"/>
              </w:rPr>
            </w:pP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rPr>
              <w:t xml:space="preserve">   2.政府性基金</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rPr>
              <w:t>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rPr>
              <w:t>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rPr>
              <w:t>0</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785"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18"/>
                <w:szCs w:val="18"/>
                <w:u w:val="none"/>
              </w:rPr>
            </w:pP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rPr>
              <w:t xml:space="preserve">  3.国有资本经营预算</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rPr>
              <w:t>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rPr>
              <w:t>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rPr>
              <w:t>0</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1785"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18"/>
                <w:szCs w:val="18"/>
                <w:u w:val="none"/>
              </w:rPr>
            </w:pP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rPr>
              <w:t xml:space="preserve">  4.社保基金</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rPr>
              <w:t>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rPr>
              <w:t>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rPr>
              <w:t>0</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785"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18"/>
                <w:szCs w:val="18"/>
                <w:u w:val="none"/>
              </w:rPr>
            </w:pP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rPr>
              <w:t>（二）其他资金</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rPr>
              <w:t>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rPr>
              <w:t>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rPr>
              <w:t>0</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rPr>
              <w:t>年度总体目标</w:t>
            </w:r>
          </w:p>
        </w:tc>
        <w:tc>
          <w:tcPr>
            <w:tcW w:w="702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rPr>
              <w:t>预期目标</w:t>
            </w:r>
          </w:p>
        </w:tc>
        <w:tc>
          <w:tcPr>
            <w:tcW w:w="238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5"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18"/>
                <w:szCs w:val="18"/>
                <w:u w:val="none"/>
              </w:rPr>
            </w:pPr>
          </w:p>
        </w:tc>
        <w:tc>
          <w:tcPr>
            <w:tcW w:w="702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rPr>
              <w:t>引进专家团队2个，专家教授5名，着力增强全区人才总量、扩大高精尖缺人才数量；选派18名基层干部人才外出跟班学习，提升基层干部综合能力。</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rPr>
              <w:t>引进专家团队2个，专家教授</w:t>
            </w:r>
            <w:r>
              <w:rPr>
                <w:rFonts w:hint="eastAsia" w:ascii="宋体" w:hAnsi="宋体" w:cs="宋体"/>
                <w:b w:val="0"/>
                <w:bCs w:val="0"/>
                <w:i w:val="0"/>
                <w:iCs w:val="0"/>
                <w:color w:val="000000"/>
                <w:kern w:val="0"/>
                <w:sz w:val="18"/>
                <w:szCs w:val="18"/>
                <w:u w:val="none"/>
                <w:lang w:val="en-US" w:eastAsia="zh-CN"/>
              </w:rPr>
              <w:t>5</w:t>
            </w:r>
            <w:r>
              <w:rPr>
                <w:rFonts w:hint="eastAsia" w:ascii="宋体" w:hAnsi="宋体" w:eastAsia="宋体" w:cs="宋体"/>
                <w:b w:val="0"/>
                <w:bCs w:val="0"/>
                <w:i w:val="0"/>
                <w:iCs w:val="0"/>
                <w:color w:val="000000"/>
                <w:kern w:val="0"/>
                <w:sz w:val="18"/>
                <w:szCs w:val="18"/>
                <w:u w:val="none"/>
                <w:lang w:val="en-US" w:eastAsia="zh-CN"/>
              </w:rPr>
              <w:t>名，着力增强全区人才总量、扩大高精尖缺人才数量；选派18名基层干部人才外出跟班学习，提升基层干部综合能力。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rPr>
              <w:t>绩效指标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一级指标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二级指标</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三级指标</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rPr>
              <w:t>年度指标值</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rPr>
              <w:t>实际完成值</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18"/>
                <w:szCs w:val="18"/>
                <w:u w:val="none"/>
              </w:rPr>
            </w:pP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产出指标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引进专家教授</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rPr>
              <w:t>5名</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cs="宋体"/>
                <w:b w:val="0"/>
                <w:bCs w:val="0"/>
                <w:i w:val="0"/>
                <w:iCs w:val="0"/>
                <w:color w:val="000000"/>
                <w:kern w:val="0"/>
                <w:sz w:val="18"/>
                <w:szCs w:val="18"/>
                <w:u w:val="none"/>
                <w:lang w:val="en-US" w:eastAsia="zh-CN"/>
              </w:rPr>
              <w:t>5</w:t>
            </w:r>
            <w:r>
              <w:rPr>
                <w:rFonts w:hint="eastAsia" w:ascii="宋体" w:hAnsi="宋体" w:eastAsia="宋体" w:cs="宋体"/>
                <w:b w:val="0"/>
                <w:bCs w:val="0"/>
                <w:i w:val="0"/>
                <w:iCs w:val="0"/>
                <w:color w:val="000000"/>
                <w:kern w:val="0"/>
                <w:sz w:val="18"/>
                <w:szCs w:val="18"/>
                <w:u w:val="none"/>
                <w:lang w:val="en-US" w:eastAsia="zh-CN"/>
              </w:rPr>
              <w:t>名</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选派基层干部人才外出跟班学习</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rPr>
              <w:t>18人</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rPr>
              <w:t>1</w:t>
            </w:r>
            <w:r>
              <w:rPr>
                <w:rFonts w:hint="eastAsia" w:ascii="宋体" w:hAnsi="宋体" w:cs="宋体"/>
                <w:b w:val="0"/>
                <w:bCs w:val="0"/>
                <w:i w:val="0"/>
                <w:iCs w:val="0"/>
                <w:color w:val="000000"/>
                <w:kern w:val="0"/>
                <w:sz w:val="18"/>
                <w:szCs w:val="18"/>
                <w:u w:val="none"/>
                <w:lang w:val="en-US" w:eastAsia="zh-CN"/>
              </w:rPr>
              <w:t>8</w:t>
            </w:r>
            <w:r>
              <w:rPr>
                <w:rFonts w:hint="eastAsia" w:ascii="宋体" w:hAnsi="宋体" w:eastAsia="宋体" w:cs="宋体"/>
                <w:b w:val="0"/>
                <w:bCs w:val="0"/>
                <w:i w:val="0"/>
                <w:iCs w:val="0"/>
                <w:color w:val="000000"/>
                <w:kern w:val="0"/>
                <w:sz w:val="18"/>
                <w:szCs w:val="18"/>
                <w:u w:val="none"/>
                <w:lang w:val="en-US" w:eastAsia="zh-CN"/>
              </w:rPr>
              <w:t>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引进专家团队</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rPr>
              <w:t>2个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rPr>
              <w:t>2个</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严控经费支出，按预算执行</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rPr>
              <w:t>≤55万元</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rPr>
              <w:t>55万元</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效益指标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助力全区产业发展、学科建设</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rPr>
              <w:t>高</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rPr>
              <w:t>高</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满意度</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满意度指标</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对项目测评满意度</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rPr>
              <w:t>≥95%</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rPr>
              <w:t>100%</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rPr>
              <w:t>无</w:t>
            </w:r>
          </w:p>
        </w:tc>
      </w:tr>
    </w:tbl>
    <w:p>
      <w:pPr>
        <w:pStyle w:val="2"/>
        <w:rPr>
          <w:rFonts w:hint="eastAsia" w:ascii="仿宋_GB2312" w:hAnsi="仿宋_GB2312" w:eastAsia="仿宋_GB2312" w:cs="仿宋_GB2312"/>
          <w:b w:val="0"/>
          <w:bCs w:val="0"/>
          <w:color w:val="000000" w:themeColor="text1"/>
          <w:sz w:val="18"/>
          <w:szCs w:val="18"/>
          <w:lang w:val="en-US" w:eastAsia="zh-CN"/>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900" w:firstLineChars="500"/>
        <w:textAlignment w:val="baseline"/>
        <w:rPr>
          <w:rFonts w:hint="eastAsia" w:ascii="仿宋_GB2312" w:hAnsi="仿宋_GB2312" w:eastAsia="仿宋_GB2312" w:cs="仿宋_GB2312"/>
          <w:color w:val="000000" w:themeColor="text1"/>
          <w:sz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18"/>
          <w:szCs w:val="18"/>
          <w:lang w:val="en-US" w:eastAsia="zh-CN"/>
          <w14:textFill>
            <w14:solidFill>
              <w14:schemeClr w14:val="tx1"/>
            </w14:solidFill>
          </w14:textFill>
        </w:rPr>
        <w:t xml:space="preserve">         </w:t>
      </w:r>
    </w:p>
    <w:p>
      <w:pPr>
        <w:spacing w:line="600" w:lineRule="exact"/>
        <w:jc w:val="center"/>
        <w:outlineLvl w:val="0"/>
        <w:rPr>
          <w:rFonts w:hint="eastAsia" w:ascii="仿宋" w:hAnsi="仿宋" w:eastAsia="仿宋"/>
          <w:b w:val="0"/>
          <w:color w:val="auto"/>
          <w:highlight w:val="none"/>
        </w:rPr>
      </w:pPr>
      <w:bookmarkStart w:id="57" w:name="_Toc15396618"/>
      <w:r>
        <w:rPr>
          <w:rFonts w:hint="eastAsia" w:ascii="黑体" w:hAnsi="黑体" w:eastAsia="黑体"/>
          <w:color w:val="auto"/>
          <w:sz w:val="44"/>
          <w:szCs w:val="44"/>
          <w:highlight w:val="none"/>
        </w:rPr>
        <w:t>第</w:t>
      </w:r>
      <w:r>
        <w:rPr>
          <w:rStyle w:val="30"/>
          <w:rFonts w:hint="eastAsia" w:ascii="黑体" w:hAnsi="黑体" w:eastAsia="黑体"/>
          <w:b w:val="0"/>
          <w:color w:val="auto"/>
          <w:highlight w:val="none"/>
        </w:rPr>
        <w:t>五部分 附表</w:t>
      </w:r>
      <w:bookmarkEnd w:id="55"/>
      <w:bookmarkEnd w:id="57"/>
      <w:bookmarkStart w:id="58" w:name="_Toc15396619"/>
    </w:p>
    <w:p>
      <w:pPr>
        <w:pStyle w:val="4"/>
        <w:rPr>
          <w:rFonts w:ascii="仿宋" w:hAnsi="仿宋" w:eastAsia="仿宋"/>
          <w:color w:val="auto"/>
          <w:highlight w:val="none"/>
        </w:rPr>
      </w:pPr>
      <w:r>
        <w:rPr>
          <w:rFonts w:hint="eastAsia" w:ascii="仿宋" w:hAnsi="仿宋" w:eastAsia="仿宋"/>
          <w:b w:val="0"/>
          <w:color w:val="auto"/>
          <w:highlight w:val="none"/>
        </w:rPr>
        <w:t>一、收</w:t>
      </w:r>
      <w:r>
        <w:rPr>
          <w:rStyle w:val="31"/>
          <w:rFonts w:hint="eastAsia" w:ascii="仿宋" w:hAnsi="仿宋" w:eastAsia="仿宋"/>
          <w:b w:val="0"/>
          <w:bCs w:val="0"/>
          <w:color w:val="auto"/>
          <w:highlight w:val="none"/>
        </w:rPr>
        <w:t>入支出决算总表</w:t>
      </w:r>
      <w:bookmarkEnd w:id="58"/>
    </w:p>
    <w:p>
      <w:pPr>
        <w:pStyle w:val="4"/>
        <w:rPr>
          <w:rFonts w:ascii="仿宋" w:hAnsi="仿宋" w:eastAsia="仿宋"/>
          <w:color w:val="auto"/>
          <w:highlight w:val="none"/>
        </w:rPr>
      </w:pPr>
      <w:bookmarkStart w:id="59" w:name="_Toc15396620"/>
      <w:r>
        <w:rPr>
          <w:rFonts w:hint="eastAsia" w:ascii="仿宋" w:hAnsi="仿宋" w:eastAsia="仿宋"/>
          <w:b w:val="0"/>
          <w:color w:val="auto"/>
          <w:highlight w:val="none"/>
        </w:rPr>
        <w:t>二、收</w:t>
      </w:r>
      <w:r>
        <w:rPr>
          <w:rStyle w:val="31"/>
          <w:rFonts w:hint="eastAsia" w:ascii="仿宋" w:hAnsi="仿宋" w:eastAsia="仿宋"/>
          <w:b w:val="0"/>
          <w:bCs w:val="0"/>
          <w:color w:val="auto"/>
          <w:highlight w:val="none"/>
        </w:rPr>
        <w:t>入决算表</w:t>
      </w:r>
      <w:bookmarkEnd w:id="59"/>
    </w:p>
    <w:p>
      <w:pPr>
        <w:pStyle w:val="4"/>
        <w:rPr>
          <w:rFonts w:ascii="仿宋" w:hAnsi="仿宋" w:eastAsia="仿宋"/>
          <w:color w:val="auto"/>
          <w:highlight w:val="none"/>
        </w:rPr>
      </w:pPr>
      <w:bookmarkStart w:id="60" w:name="_Toc15396621"/>
      <w:r>
        <w:rPr>
          <w:rStyle w:val="31"/>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31"/>
          <w:rFonts w:hint="eastAsia" w:ascii="仿宋" w:hAnsi="仿宋" w:eastAsia="仿宋"/>
          <w:b w:val="0"/>
          <w:bCs w:val="0"/>
          <w:color w:val="auto"/>
          <w:highlight w:val="none"/>
        </w:rPr>
        <w:t>出决算表</w:t>
      </w:r>
      <w:bookmarkEnd w:id="60"/>
    </w:p>
    <w:p>
      <w:pPr>
        <w:pStyle w:val="4"/>
        <w:rPr>
          <w:rFonts w:ascii="仿宋" w:hAnsi="仿宋" w:eastAsia="仿宋"/>
          <w:b w:val="0"/>
          <w:color w:val="auto"/>
          <w:highlight w:val="none"/>
        </w:rPr>
      </w:pPr>
      <w:bookmarkStart w:id="61" w:name="_Toc15396622"/>
      <w:r>
        <w:rPr>
          <w:rStyle w:val="31"/>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31"/>
          <w:rFonts w:hint="eastAsia" w:ascii="仿宋" w:hAnsi="仿宋" w:eastAsia="仿宋"/>
          <w:b w:val="0"/>
          <w:bCs w:val="0"/>
          <w:color w:val="auto"/>
          <w:highlight w:val="none"/>
        </w:rPr>
        <w:t>政拨款收入支出决算总表</w:t>
      </w:r>
      <w:bookmarkEnd w:id="61"/>
    </w:p>
    <w:p>
      <w:pPr>
        <w:pStyle w:val="4"/>
        <w:rPr>
          <w:rStyle w:val="31"/>
          <w:rFonts w:ascii="仿宋" w:hAnsi="仿宋" w:eastAsia="仿宋"/>
          <w:b w:val="0"/>
          <w:bCs w:val="0"/>
          <w:color w:val="auto"/>
          <w:highlight w:val="none"/>
        </w:rPr>
      </w:pPr>
      <w:bookmarkStart w:id="62" w:name="_Toc15396623"/>
      <w:r>
        <w:rPr>
          <w:rStyle w:val="31"/>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31"/>
          <w:rFonts w:hint="eastAsia" w:ascii="仿宋" w:hAnsi="仿宋" w:eastAsia="仿宋"/>
          <w:b w:val="0"/>
          <w:bCs w:val="0"/>
          <w:color w:val="auto"/>
          <w:highlight w:val="none"/>
        </w:rPr>
        <w:t>政拨款支出决算明细表</w:t>
      </w:r>
      <w:bookmarkEnd w:id="62"/>
      <w:bookmarkStart w:id="63" w:name="_Toc15396624"/>
    </w:p>
    <w:p>
      <w:pPr>
        <w:pStyle w:val="4"/>
        <w:rPr>
          <w:rFonts w:ascii="仿宋" w:hAnsi="仿宋" w:eastAsia="仿宋"/>
          <w:color w:val="auto"/>
          <w:highlight w:val="none"/>
        </w:rPr>
      </w:pPr>
      <w:r>
        <w:rPr>
          <w:rStyle w:val="31"/>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31"/>
          <w:rFonts w:hint="eastAsia" w:ascii="仿宋" w:hAnsi="仿宋" w:eastAsia="仿宋"/>
          <w:b w:val="0"/>
          <w:bCs w:val="0"/>
          <w:color w:val="auto"/>
          <w:highlight w:val="none"/>
        </w:rPr>
        <w:t>般公共预算财政拨款支出决算表</w:t>
      </w:r>
      <w:bookmarkEnd w:id="63"/>
    </w:p>
    <w:p>
      <w:pPr>
        <w:pStyle w:val="4"/>
        <w:rPr>
          <w:rFonts w:ascii="仿宋" w:hAnsi="仿宋" w:eastAsia="仿宋"/>
          <w:color w:val="auto"/>
          <w:highlight w:val="none"/>
        </w:rPr>
      </w:pPr>
      <w:bookmarkStart w:id="64" w:name="_Toc15396625"/>
      <w:r>
        <w:rPr>
          <w:rStyle w:val="31"/>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31"/>
          <w:rFonts w:hint="eastAsia" w:ascii="仿宋" w:hAnsi="仿宋" w:eastAsia="仿宋"/>
          <w:b w:val="0"/>
          <w:bCs w:val="0"/>
          <w:color w:val="auto"/>
          <w:highlight w:val="none"/>
        </w:rPr>
        <w:t>般公共预算财政拨款支出决算明细表</w:t>
      </w:r>
      <w:bookmarkEnd w:id="64"/>
    </w:p>
    <w:p>
      <w:pPr>
        <w:pStyle w:val="4"/>
        <w:rPr>
          <w:rFonts w:ascii="仿宋" w:hAnsi="仿宋" w:eastAsia="仿宋"/>
          <w:color w:val="auto"/>
          <w:highlight w:val="none"/>
        </w:rPr>
      </w:pPr>
      <w:bookmarkStart w:id="65" w:name="_Toc15396626"/>
      <w:r>
        <w:rPr>
          <w:rStyle w:val="31"/>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31"/>
          <w:rFonts w:hint="eastAsia" w:ascii="仿宋" w:hAnsi="仿宋" w:eastAsia="仿宋"/>
          <w:b w:val="0"/>
          <w:bCs w:val="0"/>
          <w:color w:val="auto"/>
          <w:highlight w:val="none"/>
        </w:rPr>
        <w:t>般公共预算财政拨款基本支出决算表</w:t>
      </w:r>
      <w:bookmarkEnd w:id="65"/>
    </w:p>
    <w:p>
      <w:pPr>
        <w:pStyle w:val="4"/>
        <w:rPr>
          <w:rFonts w:ascii="仿宋" w:hAnsi="仿宋" w:eastAsia="仿宋"/>
          <w:color w:val="auto"/>
          <w:highlight w:val="none"/>
        </w:rPr>
      </w:pPr>
      <w:bookmarkStart w:id="66" w:name="_Toc15396627"/>
      <w:r>
        <w:rPr>
          <w:rStyle w:val="31"/>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31"/>
          <w:rFonts w:hint="eastAsia" w:ascii="仿宋" w:hAnsi="仿宋" w:eastAsia="仿宋"/>
          <w:b w:val="0"/>
          <w:bCs w:val="0"/>
          <w:color w:val="auto"/>
          <w:highlight w:val="none"/>
        </w:rPr>
        <w:t>般公共预算财政拨款项目支出决算表</w:t>
      </w:r>
      <w:bookmarkEnd w:id="66"/>
    </w:p>
    <w:p>
      <w:pPr>
        <w:pStyle w:val="4"/>
        <w:rPr>
          <w:rFonts w:ascii="仿宋" w:hAnsi="仿宋" w:eastAsia="仿宋"/>
          <w:color w:val="auto"/>
          <w:highlight w:val="none"/>
        </w:rPr>
      </w:pPr>
      <w:bookmarkStart w:id="67" w:name="_Toc15396628"/>
      <w:r>
        <w:rPr>
          <w:rStyle w:val="31"/>
          <w:rFonts w:hint="eastAsia" w:ascii="仿宋" w:hAnsi="仿宋" w:eastAsia="仿宋"/>
          <w:b w:val="0"/>
          <w:bCs w:val="0"/>
          <w:color w:val="auto"/>
          <w:highlight w:val="none"/>
        </w:rPr>
        <w:t>十、</w:t>
      </w:r>
      <w:bookmarkEnd w:id="67"/>
      <w:r>
        <w:rPr>
          <w:rFonts w:hint="eastAsia" w:ascii="仿宋" w:hAnsi="仿宋" w:eastAsia="仿宋"/>
          <w:b w:val="0"/>
          <w:color w:val="auto"/>
          <w:highlight w:val="none"/>
        </w:rPr>
        <w:t>政</w:t>
      </w:r>
      <w:r>
        <w:rPr>
          <w:rStyle w:val="31"/>
          <w:rFonts w:hint="eastAsia" w:ascii="仿宋" w:hAnsi="仿宋" w:eastAsia="仿宋"/>
          <w:b w:val="0"/>
          <w:bCs w:val="0"/>
          <w:color w:val="auto"/>
          <w:highlight w:val="none"/>
        </w:rPr>
        <w:t>府性基金预算财政拨款收入支出决算表</w:t>
      </w:r>
    </w:p>
    <w:p>
      <w:pPr>
        <w:pStyle w:val="4"/>
        <w:rPr>
          <w:rFonts w:ascii="仿宋" w:hAnsi="仿宋" w:eastAsia="仿宋"/>
          <w:color w:val="auto"/>
          <w:highlight w:val="none"/>
        </w:rPr>
      </w:pPr>
      <w:bookmarkStart w:id="68" w:name="_Toc15396629"/>
      <w:r>
        <w:rPr>
          <w:rStyle w:val="31"/>
          <w:rFonts w:hint="eastAsia" w:ascii="仿宋" w:hAnsi="仿宋" w:eastAsia="仿宋"/>
          <w:b w:val="0"/>
          <w:bCs w:val="0"/>
          <w:color w:val="auto"/>
          <w:highlight w:val="none"/>
        </w:rPr>
        <w:t>十一、</w:t>
      </w:r>
      <w:bookmarkEnd w:id="68"/>
      <w:r>
        <w:rPr>
          <w:rFonts w:hint="eastAsia" w:ascii="仿宋" w:hAnsi="仿宋" w:eastAsia="仿宋"/>
          <w:b w:val="0"/>
          <w:color w:val="auto"/>
          <w:highlight w:val="none"/>
        </w:rPr>
        <w:t>国</w:t>
      </w:r>
      <w:r>
        <w:rPr>
          <w:rStyle w:val="31"/>
          <w:rFonts w:hint="eastAsia" w:ascii="仿宋" w:hAnsi="仿宋" w:eastAsia="仿宋"/>
          <w:b w:val="0"/>
          <w:bCs w:val="0"/>
          <w:color w:val="auto"/>
          <w:highlight w:val="none"/>
        </w:rPr>
        <w:t>有资本经营预算</w:t>
      </w:r>
      <w:r>
        <w:rPr>
          <w:rStyle w:val="31"/>
          <w:rFonts w:hint="eastAsia" w:ascii="仿宋" w:hAnsi="仿宋" w:eastAsia="仿宋"/>
          <w:b w:val="0"/>
          <w:bCs w:val="0"/>
          <w:color w:val="auto"/>
          <w:highlight w:val="none"/>
          <w:lang w:eastAsia="zh-CN"/>
        </w:rPr>
        <w:t>财政拨款收入</w:t>
      </w:r>
      <w:r>
        <w:rPr>
          <w:rStyle w:val="31"/>
          <w:rFonts w:hint="eastAsia" w:ascii="仿宋" w:hAnsi="仿宋" w:eastAsia="仿宋"/>
          <w:b w:val="0"/>
          <w:bCs w:val="0"/>
          <w:color w:val="auto"/>
          <w:highlight w:val="none"/>
        </w:rPr>
        <w:t>支出决算表</w:t>
      </w:r>
    </w:p>
    <w:p>
      <w:pPr>
        <w:pStyle w:val="4"/>
        <w:rPr>
          <w:rFonts w:ascii="仿宋" w:hAnsi="仿宋" w:eastAsia="仿宋"/>
          <w:color w:val="auto"/>
          <w:highlight w:val="none"/>
        </w:rPr>
      </w:pPr>
      <w:bookmarkStart w:id="69" w:name="_Toc15396630"/>
      <w:r>
        <w:rPr>
          <w:rStyle w:val="31"/>
          <w:rFonts w:hint="eastAsia" w:ascii="仿宋" w:hAnsi="仿宋" w:eastAsia="仿宋"/>
          <w:b w:val="0"/>
          <w:bCs w:val="0"/>
          <w:color w:val="auto"/>
          <w:highlight w:val="none"/>
        </w:rPr>
        <w:t>十二、</w:t>
      </w:r>
      <w:bookmarkEnd w:id="69"/>
      <w:r>
        <w:rPr>
          <w:rStyle w:val="31"/>
          <w:rFonts w:hint="eastAsia" w:ascii="仿宋" w:hAnsi="仿宋" w:eastAsia="仿宋"/>
          <w:b w:val="0"/>
          <w:bCs w:val="0"/>
          <w:color w:val="auto"/>
          <w:highlight w:val="none"/>
          <w:lang w:eastAsia="zh-CN"/>
        </w:rPr>
        <w:t>国有资本经营预算财政拨款支出决算表</w:t>
      </w:r>
    </w:p>
    <w:p>
      <w:pPr>
        <w:pStyle w:val="4"/>
        <w:rPr>
          <w:rFonts w:hint="eastAsia" w:eastAsia="仿宋"/>
          <w:color w:val="auto"/>
          <w:highlight w:val="none"/>
          <w:lang w:eastAsia="zh-CN"/>
        </w:rPr>
      </w:pPr>
      <w:bookmarkStart w:id="70" w:name="_Toc15396631"/>
      <w:r>
        <w:rPr>
          <w:rStyle w:val="31"/>
          <w:rFonts w:hint="eastAsia" w:ascii="仿宋" w:hAnsi="仿宋" w:eastAsia="仿宋"/>
          <w:b w:val="0"/>
          <w:bCs w:val="0"/>
          <w:color w:val="auto"/>
          <w:highlight w:val="none"/>
        </w:rPr>
        <w:t>十三、</w:t>
      </w:r>
      <w:bookmarkEnd w:id="70"/>
      <w:r>
        <w:rPr>
          <w:rStyle w:val="31"/>
          <w:rFonts w:hint="eastAsia" w:ascii="仿宋" w:hAnsi="仿宋" w:eastAsia="仿宋"/>
          <w:b w:val="0"/>
          <w:bCs w:val="0"/>
          <w:color w:val="auto"/>
          <w:highlight w:val="none"/>
          <w:lang w:eastAsia="zh-CN"/>
        </w:rPr>
        <w:t>财政拨款“三公”经费支出决算表</w:t>
      </w:r>
    </w:p>
    <w:sectPr>
      <w:footerReference r:id="rId12" w:type="first"/>
      <w:footerReference r:id="rId11" w:type="default"/>
      <w:pgSz w:w="11906" w:h="16838"/>
      <w:pgMar w:top="1440" w:right="1800" w:bottom="1440" w:left="1380" w:header="851" w:footer="992" w:gutter="0"/>
      <w:pgNumType w:fmt="decimal" w:start="2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7" name="文本框 20"/>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rect id="文本框 20"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l1uVLQAAAABQEAAA8AAAAAAAAAAQAgAAAAIgAAAGRycy9kb3ducmV2Lnht&#10;bFBLAQIUABQAAAAIAIdO4kDDL95rAQIAAAsEAAAOAAAAAAAAAAEAIAAAAB8BAABkcnMvZTJvRG9j&#10;LnhtbFBLBQYAAAAABgAGAFkBAACSBQ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hint="eastAsia" w:ascii="宋体" w:hAnsi="宋体" w:eastAsia="宋体" w:cs="宋体"/>
        <w:spacing w:val="11"/>
        <w:sz w:val="28"/>
        <w:szCs w:val="28"/>
        <w:lang w:val="en-US" w:eastAsia="zh-CN"/>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5" name="文本框 29"/>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10"/>
                            <w:rPr>
                              <w:rFonts w:hint="eastAsia" w:eastAsia="宋体"/>
                              <w:lang w:eastAsia="zh-CN"/>
                            </w:rPr>
                          </w:pPr>
                          <w:r>
                            <w:rPr>
                              <w:rFonts w:hint="eastAsia" w:ascii="宋体" w:hAnsi="宋体" w:eastAsia="宋体" w:cs="宋体"/>
                              <w:sz w:val="28"/>
                              <w:szCs w:val="28"/>
                              <w:lang w:val="en-US" w:eastAsia="zh-CN"/>
                            </w:rPr>
                            <w:t xml:space="preserve"> —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rtlCol="0" anchor="t" upright="0">
                      <a:spAutoFit/>
                    </wps:bodyPr>
                  </wps:wsp>
                </a:graphicData>
              </a:graphic>
            </wp:anchor>
          </w:drawing>
        </mc:Choice>
        <mc:Fallback>
          <w:pict>
            <v:rect id="文本框 29" o:spid="_x0000_s1026" o:spt="1"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uXW5UtAAAAAFAQAADwAAAAAAAAABACAAAAAiAAAAZHJzL2Rvd25yZXYu&#10;eG1sUEsBAhQAFAAAAAgAh07iQBo1q4ADAgAADAQAAA4AAAAAAAAAAQAgAAAAHwEAAGRycy9lMm9E&#10;b2MueG1sUEsFBgAAAAAGAAYAWQEAAJQFAAAAAA==&#10;">
              <v:fill on="f" focussize="0,0"/>
              <v:stroke on="f"/>
              <v:imagedata o:title=""/>
              <o:lock v:ext="edit" aspectratio="f"/>
              <v:textbox inset="0mm,0mm,0mm,0mm" style="mso-fit-shape-to-text:t;">
                <w:txbxContent>
                  <w:p>
                    <w:pPr>
                      <w:pStyle w:val="10"/>
                      <w:rPr>
                        <w:rFonts w:hint="eastAsia" w:eastAsia="宋体"/>
                        <w:lang w:eastAsia="zh-CN"/>
                      </w:rPr>
                    </w:pPr>
                    <w:r>
                      <w:rPr>
                        <w:rFonts w:hint="eastAsia" w:ascii="宋体" w:hAnsi="宋体" w:eastAsia="宋体" w:cs="宋体"/>
                        <w:sz w:val="28"/>
                        <w:szCs w:val="28"/>
                        <w:lang w:val="en-US" w:eastAsia="zh-CN"/>
                      </w:rPr>
                      <w:t xml:space="preserve"> —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rect>
          </w:pict>
        </mc:Fallback>
      </mc:AlternateContent>
    </w:r>
    <w:r>
      <w:rPr>
        <w:rFonts w:hint="eastAsia" w:ascii="宋体" w:hAnsi="宋体" w:eastAsia="宋体" w:cs="宋体"/>
        <w:spacing w:val="11"/>
        <w:sz w:val="28"/>
        <w:szCs w:val="28"/>
        <w:lang w:val="en-US" w:eastAsia="zh-CN"/>
      </w:rPr>
      <w:t xml:space="preserve"> </w:t>
    </w:r>
  </w:p>
  <w:p>
    <w:pPr>
      <w:pStyle w:val="10"/>
      <w:jc w:val="both"/>
      <w:rPr>
        <w:rFonts w:hint="eastAsia" w:ascii="宋体" w:hAnsi="宋体" w:eastAsia="宋体" w:cs="宋体"/>
        <w:spacing w:val="11"/>
        <w:sz w:val="28"/>
        <w:szCs w:val="28"/>
        <w:lang w:val="en-US"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default" w:eastAsia="宋体"/>
        <w:lang w:val="en-US" w:eastAsia="zh-CN"/>
      </w:rPr>
    </w:pPr>
    <w:r>
      <w:rPr>
        <w:rFonts w:hint="eastAsia"/>
        <w:lang w:val="en-US" w:eastAsia="zh-CN"/>
      </w:rPr>
      <w:t>21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6" name="文本框 30"/>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rect id="文本框 30" o:spid="_x0000_s1026" o:spt="1"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l1uVLQAAAABQEAAA8AAAAAAAAAAQAgAAAAIgAAAGRycy9kb3ducmV2Lnht&#10;bFBLAQIUABQAAAAIAIdO4kDryU27AQIAAAwEAAAOAAAAAAAAAAEAIAAAAB8BAABkcnMvZTJvRG9j&#10;LnhtbFBLBQYAAAAABgAGAFkBAACSBQ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rect>
          </w:pict>
        </mc:Fallback>
      </mc:AlternateContent>
    </w:r>
  </w:p>
  <w:p>
    <w:pPr>
      <w:pStyle w:val="1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default" w:eastAsia="宋体"/>
        <w:lang w:val="en-US" w:eastAsia="zh-CN"/>
      </w:rP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7" name="文本框 3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1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 xml:space="preserve"> —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rtlCol="0" anchor="t" upright="0">
                      <a:spAutoFit/>
                    </wps:bodyPr>
                  </wps:wsp>
                </a:graphicData>
              </a:graphic>
            </wp:anchor>
          </w:drawing>
        </mc:Choice>
        <mc:Fallback>
          <w:pict>
            <v:rect id="文本框 31" o:spid="_x0000_s1026" o:spt="1"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uXW5UtAAAAAFAQAADwAAAAAAAAABACAAAAAiAAAAZHJzL2Rvd25yZXYu&#10;eG1sUEsBAhQAFAAAAAgAh07iQP4FsyIDAgAADAQAAA4AAAAAAAAAAQAgAAAAHwEAAGRycy9lMm9E&#10;b2MueG1sUEsFBgAAAAAGAAYAWQEAAJQFAAAAAA==&#10;">
              <v:fill on="f" focussize="0,0"/>
              <v:stroke on="f"/>
              <v:imagedata o:title=""/>
              <o:lock v:ext="edit" aspectratio="f"/>
              <v:textbox inset="0mm,0mm,0mm,0mm" style="mso-fit-shape-to-text:t;">
                <w:txbxContent>
                  <w:p>
                    <w:pPr>
                      <w:pStyle w:val="1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 xml:space="preserve"> —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7"/>
        <w:szCs w:val="27"/>
      </w:rPr>
    </w:pPr>
    <w:r>
      <w:rPr>
        <w:sz w:val="27"/>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8" name="文本框 34"/>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10"/>
                            <w:rPr>
                              <w:rFonts w:hint="eastAsia" w:eastAsiaTheme="minorEastAsia"/>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rtlCol="0" anchor="t" upright="0">
                      <a:spAutoFit/>
                    </wps:bodyPr>
                  </wps:wsp>
                </a:graphicData>
              </a:graphic>
            </wp:anchor>
          </w:drawing>
        </mc:Choice>
        <mc:Fallback>
          <w:pict>
            <v:rect id="文本框 34" o:spid="_x0000_s1026" o:spt="1"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uXW5UtAAAAAFAQAADwAAAAAAAAABACAAAAAiAAAAZHJzL2Rvd25yZXYu&#10;eG1sUEsBAhQAFAAAAAgAh07iQHkr8ucDAgAADAQAAA4AAAAAAAAAAQAgAAAAHwEAAGRycy9lMm9E&#10;b2MueG1sUEsFBgAAAAAGAAYAWQEAAJQFAAAAAA==&#10;">
              <v:fill on="f" focussize="0,0"/>
              <v:stroke on="f"/>
              <v:imagedata o:title=""/>
              <o:lock v:ext="edit" aspectratio="f"/>
              <v:textbox inset="0mm,0mm,0mm,0mm" style="mso-fit-shape-to-text:t;">
                <w:txbxContent>
                  <w:p>
                    <w:pPr>
                      <w:pStyle w:val="10"/>
                      <w:rPr>
                        <w:rFonts w:hint="eastAsia" w:eastAsiaTheme="minorEastAsia"/>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280" w:firstLineChars="100"/>
      <w:rPr>
        <w:rFonts w:hint="eastAsia" w:asciiTheme="minorEastAsia" w:hAnsiTheme="minorEastAsia" w:eastAsiaTheme="minorEastAsia" w:cstheme="minorEastAsia"/>
        <w:sz w:val="28"/>
        <w:szCs w:val="28"/>
        <w:lang w:val="en-US" w:eastAsia="zh-CN"/>
      </w:rPr>
    </w:pPr>
    <w:r>
      <w:rPr>
        <w:sz w:val="2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9" name="文本框 3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1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rtlCol="0" anchor="t" upright="0">
                      <a:spAutoFit/>
                    </wps:bodyPr>
                  </wps:wsp>
                </a:graphicData>
              </a:graphic>
            </wp:anchor>
          </w:drawing>
        </mc:Choice>
        <mc:Fallback>
          <w:pict>
            <v:rect id="文本框 35" o:spid="_x0000_s1026" o:spt="1"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l1uVLQAAAABQEAAA8AAAAAAAAAAQAgAAAAIgAAAGRycy9kb3ducmV2&#10;LnhtbFBLAQIUABQAAAAIAIdO4kBs5wx+BAIAAAwEAAAOAAAAAAAAAAEAIAAAAB8BAABkcnMvZTJv&#10;RG9jLnhtbFBLBQYAAAAABgAGAFkBAACVBQAAAAA=&#10;">
              <v:fill on="f" focussize="0,0"/>
              <v:stroke on="f"/>
              <v:imagedata o:title=""/>
              <o:lock v:ext="edit" aspectratio="f"/>
              <v:textbox inset="0mm,0mm,0mm,0mm" style="mso-fit-shape-to-text:t;">
                <w:txbxContent>
                  <w:p>
                    <w:pPr>
                      <w:pStyle w:val="1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singleLevel"/>
    <w:tmpl w:val="B5E306ED"/>
    <w:lvl w:ilvl="0" w:tentative="0">
      <w:start w:val="1"/>
      <w:numFmt w:val="chineseCounting"/>
      <w:suff w:val="nothing"/>
      <w:lvlText w:val="%1、"/>
      <w:lvlJc w:val="left"/>
      <w:rPr>
        <w:rFonts w:hint="eastAsia"/>
      </w:rPr>
    </w:lvl>
  </w:abstractNum>
  <w:abstractNum w:abstractNumId="1">
    <w:nsid w:val="BF205925"/>
    <w:multiLevelType w:val="singleLevel"/>
    <w:tmpl w:val="BF205925"/>
    <w:lvl w:ilvl="0" w:tentative="0">
      <w:start w:val="3"/>
      <w:numFmt w:val="chineseCounting"/>
      <w:suff w:val="space"/>
      <w:lvlText w:val="第%1部分"/>
      <w:lvlJc w:val="left"/>
      <w:rPr>
        <w:rFonts w:hint="eastAsia"/>
      </w:rPr>
    </w:lvl>
  </w:abstractNum>
  <w:abstractNum w:abstractNumId="2">
    <w:nsid w:val="CF092B84"/>
    <w:multiLevelType w:val="multilevel"/>
    <w:tmpl w:val="CF092B84"/>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0053208E"/>
    <w:multiLevelType w:val="singleLevel"/>
    <w:tmpl w:val="0053208E"/>
    <w:lvl w:ilvl="0" w:tentative="0">
      <w:start w:val="1"/>
      <w:numFmt w:val="chineseCounting"/>
      <w:suff w:val="nothing"/>
      <w:lvlText w:val="%1、"/>
      <w:lvlJc w:val="left"/>
      <w:rPr>
        <w:rFonts w:hint="eastAsia"/>
      </w:rPr>
    </w:lvl>
  </w:abstractNum>
  <w:abstractNum w:abstractNumId="4">
    <w:nsid w:val="03D62ECE"/>
    <w:multiLevelType w:val="singleLevel"/>
    <w:tmpl w:val="03D62ECE"/>
    <w:lvl w:ilvl="0" w:tentative="0">
      <w:start w:val="1"/>
      <w:numFmt w:val="chineseCounting"/>
      <w:suff w:val="nothing"/>
      <w:lvlText w:val="（%1）"/>
      <w:lvlJc w:val="left"/>
      <w:rPr>
        <w:rFonts w:hint="eastAsia"/>
      </w:rPr>
    </w:lvl>
  </w:abstractNum>
  <w:abstractNum w:abstractNumId="5">
    <w:nsid w:val="25B654F3"/>
    <w:multiLevelType w:val="singleLevel"/>
    <w:tmpl w:val="25B654F3"/>
    <w:lvl w:ilvl="0" w:tentative="0">
      <w:start w:val="2"/>
      <w:numFmt w:val="chineseCounting"/>
      <w:suff w:val="nothing"/>
      <w:lvlText w:val="（%1）"/>
      <w:lvlJc w:val="left"/>
      <w:rPr>
        <w:rFonts w:hint="eastAsia"/>
      </w:rPr>
    </w:lvl>
  </w:abstractNum>
  <w:abstractNum w:abstractNumId="6">
    <w:nsid w:val="59ADCABA"/>
    <w:multiLevelType w:val="singleLevel"/>
    <w:tmpl w:val="59ADCABA"/>
    <w:lvl w:ilvl="0" w:tentative="0">
      <w:start w:val="9"/>
      <w:numFmt w:val="chineseCounting"/>
      <w:suff w:val="nothing"/>
      <w:lvlText w:val="%1、"/>
      <w:lvlJc w:val="left"/>
      <w:rPr>
        <w:rFonts w:hint="eastAsia"/>
      </w:r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0"/>
  <w:bordersDoNotSurroundFooter w:val="0"/>
  <w:doNotTrackMove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2ZTI1MGRlMWRmN2NhNDQwYjIxOTBiZTkyNzVhMGIifQ=="/>
  </w:docVars>
  <w:rsids>
    <w:rsidRoot w:val="00000000"/>
    <w:rsid w:val="06FF032D"/>
    <w:rsid w:val="0944229D"/>
    <w:rsid w:val="13D827A8"/>
    <w:rsid w:val="141766D3"/>
    <w:rsid w:val="24701A48"/>
    <w:rsid w:val="26E83F87"/>
    <w:rsid w:val="2CA47B50"/>
    <w:rsid w:val="38ED167F"/>
    <w:rsid w:val="39295D6F"/>
    <w:rsid w:val="51941CEC"/>
    <w:rsid w:val="581F1A3E"/>
    <w:rsid w:val="6F912575"/>
    <w:rsid w:val="74EF0033"/>
    <w:rsid w:val="7F111440"/>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4"/>
    <w:unhideWhenUsed/>
    <w:qFormat/>
    <w:uiPriority w:val="9"/>
    <w:pPr>
      <w:keepNext/>
      <w:keepLines/>
      <w:spacing w:before="260" w:after="260" w:line="416" w:lineRule="auto"/>
      <w:outlineLvl w:val="2"/>
    </w:pPr>
    <w:rPr>
      <w:b/>
      <w:bCs/>
      <w:sz w:val="32"/>
      <w:szCs w:val="32"/>
    </w:rPr>
  </w:style>
  <w:style w:type="character" w:default="1" w:styleId="18">
    <w:name w:val="Default Paragraph Font"/>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7"/>
    <w:qFormat/>
    <w:uiPriority w:val="99"/>
    <w:pPr>
      <w:spacing w:beforeLines="30"/>
    </w:pPr>
    <w:rPr>
      <w:rFonts w:ascii="仿宋_GB2312" w:eastAsia="仿宋_GB2312"/>
      <w:kern w:val="0"/>
      <w:sz w:val="30"/>
    </w:rPr>
  </w:style>
  <w:style w:type="paragraph" w:styleId="6">
    <w:name w:val="Body Text Indent"/>
    <w:basedOn w:val="1"/>
    <w:next w:val="7"/>
    <w:qFormat/>
    <w:uiPriority w:val="0"/>
    <w:pPr>
      <w:spacing w:after="120"/>
      <w:ind w:leftChars="200"/>
    </w:pPr>
    <w:rPr>
      <w:rFonts w:ascii="仿宋_GB2312"/>
      <w:szCs w:val="32"/>
    </w:rPr>
  </w:style>
  <w:style w:type="paragraph" w:styleId="7">
    <w:name w:val="Body Text Indent 2"/>
    <w:basedOn w:val="1"/>
    <w:qFormat/>
    <w:uiPriority w:val="0"/>
    <w:pPr>
      <w:ind w:firstLine="420" w:firstLineChars="200"/>
    </w:p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3"/>
    <w:semiHidden/>
    <w:unhideWhenUsed/>
    <w:qFormat/>
    <w:uiPriority w:val="99"/>
    <w:rPr>
      <w:sz w:val="18"/>
      <w:szCs w:val="18"/>
    </w:rPr>
  </w:style>
  <w:style w:type="paragraph" w:styleId="10">
    <w:name w:val="footer"/>
    <w:basedOn w:val="1"/>
    <w:link w:val="25"/>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3"/>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footnote text"/>
    <w:basedOn w:val="1"/>
    <w:unhideWhenUsed/>
    <w:qFormat/>
    <w:uiPriority w:val="0"/>
    <w:pPr>
      <w:snapToGrid w:val="0"/>
      <w:jc w:val="left"/>
    </w:pPr>
    <w:rPr>
      <w:sz w:val="18"/>
    </w:rPr>
  </w:style>
  <w:style w:type="paragraph" w:styleId="14">
    <w:name w:val="toc 2"/>
    <w:basedOn w:val="1"/>
    <w:next w:val="1"/>
    <w:unhideWhenUsed/>
    <w:qFormat/>
    <w:uiPriority w:val="39"/>
    <w:pPr>
      <w:tabs>
        <w:tab w:val="right" w:leader="dot" w:pos="8296"/>
      </w:tabs>
      <w:ind w:left="420" w:leftChars="200"/>
    </w:pPr>
  </w:style>
  <w:style w:type="paragraph" w:styleId="15">
    <w:name w:val="Body Text First Indent 2"/>
    <w:basedOn w:val="6"/>
    <w:next w:val="1"/>
    <w:unhideWhenUsed/>
    <w:qFormat/>
    <w:uiPriority w:val="99"/>
    <w:pPr>
      <w:ind w:firstLine="420" w:firstLineChars="200"/>
    </w:pPr>
  </w:style>
  <w:style w:type="table" w:styleId="17">
    <w:name w:val="Table Gri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9">
    <w:name w:val="Strong"/>
    <w:basedOn w:val="18"/>
    <w:qFormat/>
    <w:uiPriority w:val="99"/>
    <w:rPr>
      <w:b/>
    </w:rPr>
  </w:style>
  <w:style w:type="character" w:styleId="20">
    <w:name w:val="Hyperlink"/>
    <w:basedOn w:val="18"/>
    <w:unhideWhenUsed/>
    <w:qFormat/>
    <w:uiPriority w:val="99"/>
    <w:rPr>
      <w:color w:val="0000FF" w:themeColor="hyperlink"/>
      <w:u w:val="single"/>
      <w14:textFill>
        <w14:solidFill>
          <w14:schemeClr w14:val="hlink"/>
        </w14:solidFill>
      </w14:textFill>
    </w:rPr>
  </w:style>
  <w:style w:type="paragraph" w:customStyle="1" w:styleId="21">
    <w:name w:val="标题 5（有编号）（绿盟科技）"/>
    <w:next w:val="1"/>
    <w:qFormat/>
    <w:uiPriority w:val="99"/>
    <w:pPr>
      <w:keepNext/>
      <w:keepLines/>
      <w:widowControl w:val="0"/>
      <w:spacing w:before="280" w:after="156" w:line="377" w:lineRule="auto"/>
      <w:jc w:val="left"/>
      <w:outlineLvl w:val="4"/>
    </w:pPr>
    <w:rPr>
      <w:rFonts w:ascii="Arial" w:hAnsi="Arial" w:eastAsia="黑体" w:cs="Times New Roman"/>
      <w:b/>
      <w:kern w:val="2"/>
      <w:sz w:val="24"/>
      <w:szCs w:val="28"/>
      <w:lang w:val="en-US" w:eastAsia="zh-CN" w:bidi="ar-SA"/>
    </w:rPr>
  </w:style>
  <w:style w:type="character" w:customStyle="1" w:styleId="22">
    <w:name w:val="Header Char"/>
    <w:basedOn w:val="18"/>
    <w:semiHidden/>
    <w:qFormat/>
    <w:uiPriority w:val="99"/>
    <w:rPr>
      <w:rFonts w:ascii="Times New Roman" w:hAnsi="Times New Roman"/>
      <w:sz w:val="18"/>
      <w:szCs w:val="18"/>
    </w:rPr>
  </w:style>
  <w:style w:type="character" w:customStyle="1" w:styleId="23">
    <w:name w:val="页眉 Char"/>
    <w:link w:val="11"/>
    <w:semiHidden/>
    <w:qFormat/>
    <w:locked/>
    <w:uiPriority w:val="99"/>
    <w:rPr>
      <w:sz w:val="18"/>
    </w:rPr>
  </w:style>
  <w:style w:type="character" w:customStyle="1" w:styleId="24">
    <w:name w:val="Footer Char"/>
    <w:basedOn w:val="18"/>
    <w:semiHidden/>
    <w:qFormat/>
    <w:uiPriority w:val="99"/>
    <w:rPr>
      <w:rFonts w:ascii="Times New Roman" w:hAnsi="Times New Roman"/>
      <w:sz w:val="18"/>
      <w:szCs w:val="18"/>
    </w:rPr>
  </w:style>
  <w:style w:type="character" w:customStyle="1" w:styleId="25">
    <w:name w:val="页脚 Char"/>
    <w:link w:val="10"/>
    <w:qFormat/>
    <w:locked/>
    <w:uiPriority w:val="99"/>
    <w:rPr>
      <w:sz w:val="18"/>
    </w:rPr>
  </w:style>
  <w:style w:type="character" w:customStyle="1" w:styleId="26">
    <w:name w:val="Body Text Char"/>
    <w:basedOn w:val="18"/>
    <w:semiHidden/>
    <w:qFormat/>
    <w:uiPriority w:val="99"/>
    <w:rPr>
      <w:rFonts w:ascii="Times New Roman" w:hAnsi="Times New Roman"/>
      <w:szCs w:val="24"/>
    </w:rPr>
  </w:style>
  <w:style w:type="character" w:customStyle="1" w:styleId="27">
    <w:name w:val="正文文本 Char"/>
    <w:link w:val="2"/>
    <w:qFormat/>
    <w:locked/>
    <w:uiPriority w:val="99"/>
    <w:rPr>
      <w:rFonts w:ascii="仿宋_GB2312" w:hAnsi="Times New Roman" w:eastAsia="仿宋_GB2312"/>
      <w:sz w:val="24"/>
    </w:rPr>
  </w:style>
  <w:style w:type="paragraph" w:customStyle="1" w:styleId="28">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9">
    <w:name w:val="List Paragraph"/>
    <w:basedOn w:val="1"/>
    <w:qFormat/>
    <w:uiPriority w:val="34"/>
    <w:pPr>
      <w:ind w:firstLine="420" w:firstLineChars="200"/>
    </w:pPr>
  </w:style>
  <w:style w:type="character" w:customStyle="1" w:styleId="30">
    <w:name w:val="标题 1 Char"/>
    <w:basedOn w:val="18"/>
    <w:link w:val="3"/>
    <w:qFormat/>
    <w:uiPriority w:val="9"/>
    <w:rPr>
      <w:rFonts w:ascii="Times New Roman" w:hAnsi="Times New Roman"/>
      <w:b/>
      <w:bCs/>
      <w:kern w:val="44"/>
      <w:sz w:val="44"/>
      <w:szCs w:val="44"/>
    </w:rPr>
  </w:style>
  <w:style w:type="character" w:customStyle="1" w:styleId="31">
    <w:name w:val="标题 2 Char"/>
    <w:basedOn w:val="18"/>
    <w:link w:val="4"/>
    <w:qFormat/>
    <w:uiPriority w:val="9"/>
    <w:rPr>
      <w:rFonts w:asciiTheme="majorHAnsi" w:hAnsiTheme="majorHAnsi" w:eastAsiaTheme="majorEastAsia" w:cstheme="majorBidi"/>
      <w:b/>
      <w:bCs/>
      <w:kern w:val="2"/>
      <w:sz w:val="32"/>
      <w:szCs w:val="32"/>
    </w:rPr>
  </w:style>
  <w:style w:type="paragraph" w:customStyle="1" w:styleId="32">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3">
    <w:name w:val="批注框文本 Char"/>
    <w:basedOn w:val="18"/>
    <w:link w:val="9"/>
    <w:semiHidden/>
    <w:qFormat/>
    <w:uiPriority w:val="99"/>
    <w:rPr>
      <w:rFonts w:ascii="Times New Roman" w:hAnsi="Times New Roman"/>
      <w:kern w:val="2"/>
      <w:sz w:val="18"/>
      <w:szCs w:val="18"/>
    </w:rPr>
  </w:style>
  <w:style w:type="character" w:customStyle="1" w:styleId="34">
    <w:name w:val="标题 3 Char"/>
    <w:basedOn w:val="18"/>
    <w:link w:val="5"/>
    <w:qFormat/>
    <w:uiPriority w:val="9"/>
    <w:rPr>
      <w:rFonts w:ascii="Times New Roman" w:hAnsi="Times New Roman"/>
      <w:b/>
      <w:bCs/>
      <w:kern w:val="2"/>
      <w:sz w:val="32"/>
      <w:szCs w:val="32"/>
    </w:rPr>
  </w:style>
  <w:style w:type="paragraph" w:customStyle="1" w:styleId="35">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6">
    <w:name w:val="四号正文"/>
    <w:basedOn w:val="1"/>
    <w:qFormat/>
    <w:uiPriority w:val="0"/>
    <w:pPr>
      <w:spacing w:line="360" w:lineRule="auto"/>
    </w:pPr>
    <w:rPr>
      <w:rFonts w:ascii="??" w:hAnsi="??" w:eastAsia="宋体"/>
      <w:color w:val="000000"/>
      <w:kern w:val="0"/>
      <w:sz w:val="28"/>
      <w:szCs w:val="21"/>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4.xml"/><Relationship Id="rId24" Type="http://schemas.openxmlformats.org/officeDocument/2006/relationships/customXml" Target="../customXml/item3.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7.png"/><Relationship Id="rId2" Type="http://schemas.openxmlformats.org/officeDocument/2006/relationships/settings" Target="settings.xml"/><Relationship Id="rId19" Type="http://schemas.openxmlformats.org/officeDocument/2006/relationships/image" Target="media/image6.png"/><Relationship Id="rId18" Type="http://schemas.openxmlformats.org/officeDocument/2006/relationships/image" Target="media/image5.png"/><Relationship Id="rId17" Type="http://schemas.openxmlformats.org/officeDocument/2006/relationships/image" Target="media/image4.png"/><Relationship Id="rId16" Type="http://schemas.openxmlformats.org/officeDocument/2006/relationships/image" Target="media/image3.png"/><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B31AEAE1C2794E508F07ED1135AA7D55_13</vt:lpwstr>
  </property>
</Properties>
</file>

<file path=customXml/item3.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2</TotalTime>
  <ScaleCrop>false</ScaleCrop>
  <LinksUpToDate>false</LinksUpToDate>
  <CharactersWithSpaces>8692</CharactersWithSpaces>
  <Application>WPS Office_12.1.0.15374_F1E327BC-269C-435d-A152-05C5408002CA</Application>
  <DocSecurity>0</DocSecuri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余安</cp:lastModifiedBy>
  <cp:lastPrinted>2023-07-31T02:35:00Z</cp:lastPrinted>
  <dcterms:modified xsi:type="dcterms:W3CDTF">2023-09-28T04:41:15Z</dcterms:modified>
  <dc:title>四川省***</dc:title>
  <cp:revision>32</cp:revision>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180245-9c7d-4b55-ac3a-483dcd97ee90}">
  <ds:schemaRefs/>
</ds:datastoreItem>
</file>

<file path=customXml/itemProps3.xml><?xml version="1.0" encoding="utf-8"?>
<ds:datastoreItem xmlns:ds="http://schemas.openxmlformats.org/officeDocument/2006/customXml" ds:itemID="{f50245f0-2839-4d69-abd3-5a35856565de}">
  <ds:schemaRefs/>
</ds:datastoreItem>
</file>

<file path=customXml/itemProps4.xml><?xml version="1.0" encoding="utf-8"?>
<ds:datastoreItem xmlns:ds="http://schemas.openxmlformats.org/officeDocument/2006/customXml" ds:itemID="{3c207ba8-5bf2-4f23-9e89-833f612f110c}">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28</Pages>
  <Words>10169</Words>
  <Characters>10911</Characters>
  <Lines>61</Lines>
  <Paragraphs>17</Paragraphs>
  <TotalTime>103</TotalTime>
  <ScaleCrop>false</ScaleCrop>
  <LinksUpToDate>false</LinksUpToDate>
  <CharactersWithSpaces>11005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余安</cp:lastModifiedBy>
  <cp:lastPrinted>2023-07-31T02:35:00Z</cp:lastPrinted>
  <dcterms:modified xsi:type="dcterms:W3CDTF">2023-10-07T09:18:53Z</dcterms:modified>
  <dc:title>四川省_x002A__x002A__x002A_</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B31AEAE1C2794E508F07ED1135AA7D55_13</vt:lpwstr>
  </property>
</Properties>
</file>