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1" w:name="_GoBack"/>
      <w:bookmarkEnd w:id="1"/>
    </w:p>
    <w:p>
      <w:pPr>
        <w:pStyle w:val="2"/>
        <w:spacing w:before="0" w:afterLines="10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</w:rPr>
      </w:pPr>
      <w:bookmarkStart w:id="0" w:name="_Toc24724725"/>
      <w:r>
        <w:rPr>
          <w:rFonts w:hint="eastAsia" w:ascii="方正小标宋_GBK" w:hAnsi="方正小标宋_GBK" w:eastAsia="方正小标宋_GBK" w:cs="方正小标宋_GBK"/>
          <w:b w:val="0"/>
          <w:bCs w:val="0"/>
          <w:lang w:eastAsia="zh-CN"/>
        </w:rPr>
        <w:t>昭化区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t>安全生产领域政务公开标准目录</w:t>
      </w:r>
      <w:bookmarkEnd w:id="0"/>
    </w:p>
    <w:tbl>
      <w:tblPr>
        <w:tblStyle w:val="5"/>
        <w:tblW w:w="14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400"/>
        <w:gridCol w:w="683"/>
        <w:gridCol w:w="1122"/>
        <w:gridCol w:w="2902"/>
        <w:gridCol w:w="2724"/>
        <w:gridCol w:w="1603"/>
        <w:gridCol w:w="1059"/>
        <w:gridCol w:w="1349"/>
        <w:gridCol w:w="692"/>
        <w:gridCol w:w="526"/>
        <w:gridCol w:w="60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tblHeader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290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公开内容（要素）</w:t>
            </w:r>
          </w:p>
        </w:tc>
        <w:tc>
          <w:tcPr>
            <w:tcW w:w="27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60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10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34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</w:t>
            </w:r>
            <w:r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渠道和载体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</w:t>
            </w:r>
            <w:r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tblHeader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290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全社会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特定群众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主动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政策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法规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政策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文件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上级下发的各类需主动公开的政策文件、规章制度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《国务院办公厅印发〈关于全面推进政务公开工作的意见〉实施细则的通知》（国办发〔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2016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〕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工作中形成的各类需主动公开的制度及相关解读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与安</w:t>
            </w:r>
            <w:r>
              <w:rPr>
                <w:rFonts w:hint="eastAsia" w:ascii="Times New Roman" w:hAnsi="仿宋_GB2312" w:eastAsia="仿宋_GB2312"/>
                <w:spacing w:val="-6"/>
                <w:kern w:val="0"/>
                <w:sz w:val="20"/>
                <w:szCs w:val="20"/>
              </w:rPr>
              <w:t>全生产有关的法律、法规；与安全生产有关的部门和地方规章。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安全生产领域有关的国家标准、行业标准、地方标准等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号）、《关于全面推进政务公开工作的意见》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通过会议讨论作出重要改革方案等重大决策时，经党组研究认为有必要公开讨论决策过程的会议、重大决策草案公布后征集到的社会公众意见情况、采纳与否情况及理由等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依法行政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行政许可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仿宋_GB2312" w:eastAsia="仿宋_GB2312"/>
                <w:sz w:val="20"/>
                <w:szCs w:val="20"/>
              </w:rPr>
              <w:t>见四川政务服务网）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"http://gysqcx.sczwfw.gov.cn/app/qixianShop/7917?areaId=1887&amp;areaCode=510822000000"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http://gysqcx.sczwfw.gov.cn/app/qixianShop/7917?areaId=1887&amp;areaCode=510822000000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危险化学品经营许可证换（办）证流程（包括事项名称、设定依据、申请条件、办理材料、办理流程、办理地点、受理时间、办理结果、联系电话等）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烟花爆竹（零售）经营许可证换（办）证流程（包括事项名称、设定依据、申请条件、办理材料、办理流程、办理地点、受理时间、办理结果、联系电话等）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危险化学品经营许可证申请表及申请要求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烟花爆竹（零售）经营许可证申请表及申请要求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行政处罚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仿宋_GB2312" w:eastAsia="仿宋_GB2312"/>
                <w:sz w:val="20"/>
                <w:szCs w:val="20"/>
              </w:rPr>
              <w:t>见四川政务服务网）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"http://gysqcx.sczwfw.gov.cn/app/qixianShop/7917?areaId=1887&amp;areaCode=510822000000"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http://gysqcx.sczwfw.gov.cn/app/qixianShop/7917?areaId=1887&amp;areaCode=510822000000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号）、《四川省行政权力指导清单（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2018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年本）》、《中华人民共和国安全生产法》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依法行政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强制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办理行政强制的依据、条件、程序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号）、《四川省行政权力指导清单（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2018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年本）》《中华人民共和国安全生产法》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公示栏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检查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办理行政检查的依据、条件、程序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号）、《四川省行政权力指导清单（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2018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年本）》《中华人民共和国安全生产法》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奖励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办理行政奖励的依据、条件、程序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号）、《四川省行政权力指导清单（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2018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年本）》《中华人民共和国安全生产法》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公示栏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财务信息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财政预算、决算报告等信息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财政预算、决算报告等信息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</w:t>
            </w:r>
          </w:p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承担处置主责、非敏感的应急信息，包括事故灾害类预警信息、事故信息、事故后采取的应急处置措施和应对结果等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《政府信息公开条例》、《突发事件应对法》、《关于全面加强政务公开工作的意见》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按进展情况及时公开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黑名单管理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《政府信息公开条例》、《社会信用体系建设规划纲要（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2014-2020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年）》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信息形成或变更之日起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29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spacing w:line="29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事故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通报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仿宋_GB2312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、事故信息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本部门接报查实的各类生产安全事故情况（事故发生时间、地点、伤亡情况、简要经过）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、典型事故通报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《安全生产法》、《政府信息公开条例》、《中共中央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按照中央有关要求公开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公共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服务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权力清单及责任清单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同级政府审批通过的行政执法主体信息和行政许可、行政处罚、行政强制、行政检查、行政确认、行政奖励及其他行政职权等行政执法职权职责清单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主要业务办事指南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主要业务工作的办事依据、程序、时限，办事时间、地点、部门、联系方式及相关办理结果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报告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政府信息公开年度报告及相关统计报表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工作动态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应急管理工作动态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应急管理工作相关动态，信息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应急管理简报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应急管理工作简报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应急管理督查工作文件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应急管理督查工作文件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各级督导检查发现问题及整改情况</w:t>
            </w:r>
          </w:p>
        </w:tc>
        <w:tc>
          <w:tcPr>
            <w:tcW w:w="290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各级督导检查发现问题及整改情况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《政府信息公开条例》、《中共中央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昭化区应急管理局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6840" w:h="11907" w:orient="landscape"/>
      <w:pgMar w:top="1701" w:right="1418" w:bottom="1418" w:left="1418" w:header="851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/>
        <w:sz w:val="24"/>
        <w:szCs w:val="24"/>
      </w:rPr>
    </w:pPr>
    <w:r>
      <w:rPr>
        <w:rStyle w:val="7"/>
        <w:rFonts w:ascii="Times New Roman" w:hAnsi="Times New Roman"/>
        <w:sz w:val="24"/>
        <w:szCs w:val="24"/>
      </w:rPr>
      <w:fldChar w:fldCharType="begin"/>
    </w:r>
    <w:r>
      <w:rPr>
        <w:rStyle w:val="7"/>
        <w:rFonts w:ascii="Times New Roman" w:hAnsi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/>
        <w:sz w:val="24"/>
        <w:szCs w:val="24"/>
      </w:rPr>
      <w:fldChar w:fldCharType="separate"/>
    </w:r>
    <w:r>
      <w:rPr>
        <w:rStyle w:val="7"/>
        <w:rFonts w:ascii="Times New Roman" w:hAnsi="Times New Roman"/>
        <w:sz w:val="24"/>
        <w:szCs w:val="24"/>
      </w:rPr>
      <w:t>1</w:t>
    </w:r>
    <w:r>
      <w:rPr>
        <w:rStyle w:val="7"/>
        <w:rFonts w:ascii="Times New Roman" w:hAnsi="Times New Roman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5802"/>
    <w:rsid w:val="0023144C"/>
    <w:rsid w:val="003C77DF"/>
    <w:rsid w:val="0088557D"/>
    <w:rsid w:val="00AC1D54"/>
    <w:rsid w:val="00BD7B6F"/>
    <w:rsid w:val="00F41572"/>
    <w:rsid w:val="00F47341"/>
    <w:rsid w:val="00FB2D9A"/>
    <w:rsid w:val="00FD77B6"/>
    <w:rsid w:val="15EE2B1E"/>
    <w:rsid w:val="1D99646D"/>
    <w:rsid w:val="1FC617C6"/>
    <w:rsid w:val="67314EAB"/>
    <w:rsid w:val="71AD7F98"/>
    <w:rsid w:val="72355802"/>
    <w:rsid w:val="727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ing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585</Words>
  <Characters>3337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2020-07-21T09:22:00Z</dcterms:created>
  <dc:creator>李境城</dc:creator>
  <cp:lastModifiedBy>Administrator</cp:lastModifiedBy>
  <dcterms:modified xsi:type="dcterms:W3CDTF">2020-08-28T02:27:43Z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