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C4" w:rsidRDefault="00505C5B">
      <w:pPr>
        <w:pStyle w:val="1"/>
        <w:jc w:val="center"/>
        <w:rPr>
          <w:rFonts w:ascii="方正小标宋_GBK" w:eastAsia="方正小标宋_GBK" w:hAnsi="方正小标宋_GBK"/>
          <w:b w:val="0"/>
          <w:bCs w:val="0"/>
          <w:sz w:val="30"/>
        </w:rPr>
      </w:pPr>
      <w:bookmarkStart w:id="0" w:name="_GoBack"/>
      <w:r>
        <w:rPr>
          <w:rFonts w:ascii="方正小标宋_GBK" w:eastAsia="方正小标宋_GBK" w:hAnsi="方正小标宋_GBK" w:hint="eastAsia"/>
          <w:b w:val="0"/>
          <w:bCs w:val="0"/>
          <w:sz w:val="30"/>
        </w:rPr>
        <w:t>农村危房改造领域基层政务公开标准目录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260"/>
        <w:gridCol w:w="1980"/>
        <w:gridCol w:w="1800"/>
        <w:gridCol w:w="1402"/>
        <w:gridCol w:w="1440"/>
        <w:gridCol w:w="2018"/>
        <w:gridCol w:w="720"/>
        <w:gridCol w:w="709"/>
        <w:gridCol w:w="551"/>
        <w:gridCol w:w="720"/>
        <w:gridCol w:w="720"/>
        <w:gridCol w:w="720"/>
      </w:tblGrid>
      <w:tr w:rsidR="00F416C4">
        <w:trPr>
          <w:cantSplit/>
        </w:trPr>
        <w:tc>
          <w:tcPr>
            <w:tcW w:w="540" w:type="dxa"/>
            <w:vMerge w:val="restart"/>
            <w:vAlign w:val="center"/>
          </w:tcPr>
          <w:bookmarkEnd w:id="0"/>
          <w:p w:rsidR="00F416C4" w:rsidRDefault="00505C5B">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980" w:type="dxa"/>
            <w:vMerge w:val="restart"/>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800" w:type="dxa"/>
            <w:vMerge w:val="restart"/>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02" w:type="dxa"/>
            <w:vMerge w:val="restart"/>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40" w:type="dxa"/>
            <w:vMerge w:val="restart"/>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018" w:type="dxa"/>
            <w:vMerge w:val="restart"/>
            <w:vAlign w:val="center"/>
          </w:tcPr>
          <w:p w:rsidR="00F416C4" w:rsidRDefault="00505C5B">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F416C4">
        <w:trPr>
          <w:cantSplit/>
        </w:trPr>
        <w:tc>
          <w:tcPr>
            <w:tcW w:w="540" w:type="dxa"/>
            <w:vMerge/>
            <w:vAlign w:val="center"/>
          </w:tcPr>
          <w:p w:rsidR="00F416C4" w:rsidRDefault="00F416C4">
            <w:pPr>
              <w:widowControl/>
              <w:jc w:val="left"/>
              <w:rPr>
                <w:rFonts w:ascii="Times New Roman" w:hAnsi="Times New Roman"/>
                <w:color w:val="000000"/>
                <w:kern w:val="0"/>
                <w:sz w:val="22"/>
              </w:rPr>
            </w:pPr>
          </w:p>
        </w:tc>
        <w:tc>
          <w:tcPr>
            <w:tcW w:w="900" w:type="dxa"/>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60" w:type="dxa"/>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980" w:type="dxa"/>
            <w:vMerge/>
            <w:vAlign w:val="center"/>
          </w:tcPr>
          <w:p w:rsidR="00F416C4" w:rsidRDefault="00F416C4">
            <w:pPr>
              <w:widowControl/>
              <w:jc w:val="left"/>
              <w:rPr>
                <w:rFonts w:ascii="黑体" w:eastAsia="黑体" w:hAnsi="宋体" w:cs="宋体"/>
                <w:color w:val="000000"/>
                <w:kern w:val="0"/>
                <w:sz w:val="22"/>
              </w:rPr>
            </w:pPr>
          </w:p>
        </w:tc>
        <w:tc>
          <w:tcPr>
            <w:tcW w:w="1800" w:type="dxa"/>
            <w:vMerge/>
            <w:vAlign w:val="center"/>
          </w:tcPr>
          <w:p w:rsidR="00F416C4" w:rsidRDefault="00F416C4">
            <w:pPr>
              <w:widowControl/>
              <w:jc w:val="left"/>
              <w:rPr>
                <w:rFonts w:ascii="黑体" w:eastAsia="黑体" w:hAnsi="宋体" w:cs="宋体"/>
                <w:color w:val="000000"/>
                <w:kern w:val="0"/>
                <w:sz w:val="22"/>
              </w:rPr>
            </w:pPr>
          </w:p>
        </w:tc>
        <w:tc>
          <w:tcPr>
            <w:tcW w:w="1402" w:type="dxa"/>
            <w:vMerge/>
            <w:vAlign w:val="center"/>
          </w:tcPr>
          <w:p w:rsidR="00F416C4" w:rsidRDefault="00F416C4">
            <w:pPr>
              <w:widowControl/>
              <w:jc w:val="left"/>
              <w:rPr>
                <w:rFonts w:ascii="黑体" w:eastAsia="黑体" w:hAnsi="宋体" w:cs="宋体"/>
                <w:color w:val="000000"/>
                <w:kern w:val="0"/>
                <w:sz w:val="22"/>
              </w:rPr>
            </w:pPr>
          </w:p>
        </w:tc>
        <w:tc>
          <w:tcPr>
            <w:tcW w:w="1440" w:type="dxa"/>
            <w:vMerge/>
            <w:vAlign w:val="center"/>
          </w:tcPr>
          <w:p w:rsidR="00F416C4" w:rsidRDefault="00F416C4">
            <w:pPr>
              <w:widowControl/>
              <w:jc w:val="left"/>
              <w:rPr>
                <w:rFonts w:ascii="黑体" w:eastAsia="黑体" w:hAnsi="宋体" w:cs="宋体"/>
                <w:color w:val="000000"/>
                <w:kern w:val="0"/>
                <w:sz w:val="22"/>
              </w:rPr>
            </w:pPr>
          </w:p>
        </w:tc>
        <w:tc>
          <w:tcPr>
            <w:tcW w:w="2018" w:type="dxa"/>
            <w:vMerge/>
            <w:vAlign w:val="center"/>
          </w:tcPr>
          <w:p w:rsidR="00F416C4" w:rsidRDefault="00F416C4">
            <w:pPr>
              <w:widowControl/>
              <w:jc w:val="left"/>
              <w:rPr>
                <w:rFonts w:ascii="黑体" w:eastAsia="黑体" w:hAnsi="宋体" w:cs="宋体"/>
                <w:kern w:val="0"/>
                <w:sz w:val="22"/>
              </w:rPr>
            </w:pPr>
          </w:p>
        </w:tc>
        <w:tc>
          <w:tcPr>
            <w:tcW w:w="720" w:type="dxa"/>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F416C4" w:rsidRDefault="00505C5B">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p>
        </w:tc>
        <w:tc>
          <w:tcPr>
            <w:tcW w:w="9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部门文件</w:t>
            </w:r>
          </w:p>
        </w:tc>
        <w:tc>
          <w:tcPr>
            <w:tcW w:w="126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农村危房改造相关文件</w:t>
            </w:r>
          </w:p>
        </w:tc>
        <w:tc>
          <w:tcPr>
            <w:tcW w:w="1980" w:type="dxa"/>
            <w:vAlign w:val="center"/>
          </w:tcPr>
          <w:p w:rsidR="00F416C4" w:rsidRDefault="00505C5B">
            <w:pPr>
              <w:widowControl/>
              <w:rPr>
                <w:rFonts w:ascii="黑体" w:eastAsia="黑体" w:hAnsi="宋体" w:cs="宋体"/>
                <w:color w:val="000000"/>
                <w:kern w:val="0"/>
                <w:sz w:val="22"/>
              </w:rPr>
            </w:pPr>
            <w:r>
              <w:rPr>
                <w:rFonts w:ascii="仿宋_GB2312" w:eastAsia="仿宋_GB2312" w:hAnsi="宋体" w:hint="eastAsia"/>
                <w:color w:val="000000"/>
                <w:sz w:val="18"/>
                <w:szCs w:val="18"/>
              </w:rPr>
              <w:t>文件分类、生成日期、标题、文号、有效性、关键词和具体内容等</w:t>
            </w:r>
          </w:p>
        </w:tc>
        <w:tc>
          <w:tcPr>
            <w:tcW w:w="1800" w:type="dxa"/>
            <w:vAlign w:val="center"/>
          </w:tcPr>
          <w:p w:rsidR="00F416C4" w:rsidRDefault="00505C5B">
            <w:pPr>
              <w:widowControl/>
              <w:rPr>
                <w:rFonts w:ascii="黑体" w:eastAsia="黑体" w:hAnsi="宋体" w:cs="宋体"/>
                <w:color w:val="000000"/>
                <w:kern w:val="0"/>
                <w:sz w:val="22"/>
              </w:rPr>
            </w:pPr>
            <w:r>
              <w:rPr>
                <w:rFonts w:ascii="仿宋_GB2312" w:eastAsia="仿宋_GB2312" w:hAnsi="宋体" w:hint="eastAsia"/>
                <w:color w:val="000000"/>
                <w:sz w:val="18"/>
                <w:szCs w:val="18"/>
              </w:rPr>
              <w:t>《政府信息公开条例》、《关于全面推进政务公开工作的意见》及其实施细则</w:t>
            </w:r>
          </w:p>
        </w:tc>
        <w:tc>
          <w:tcPr>
            <w:tcW w:w="1402" w:type="dxa"/>
            <w:vAlign w:val="center"/>
          </w:tcPr>
          <w:p w:rsidR="00F416C4" w:rsidRDefault="00505C5B">
            <w:pPr>
              <w:widowControl/>
              <w:rPr>
                <w:rFonts w:ascii="黑体" w:eastAsia="黑体" w:hAnsi="宋体" w:cs="宋体"/>
                <w:color w:val="000000"/>
                <w:kern w:val="0"/>
                <w:sz w:val="22"/>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widowControl/>
              <w:rPr>
                <w:rFonts w:ascii="黑体" w:eastAsia="黑体" w:hAnsi="宋体" w:cs="宋体"/>
                <w:color w:val="000000"/>
                <w:kern w:val="0"/>
                <w:sz w:val="22"/>
              </w:rPr>
            </w:pPr>
            <w:r>
              <w:rPr>
                <w:rFonts w:ascii="仿宋_GB2312" w:eastAsia="仿宋_GB2312" w:hAnsi="宋体" w:hint="eastAsia"/>
                <w:color w:val="000000"/>
                <w:sz w:val="18"/>
                <w:szCs w:val="18"/>
              </w:rPr>
              <w:t>住房和城乡建设等相关职能部门</w:t>
            </w:r>
          </w:p>
        </w:tc>
        <w:tc>
          <w:tcPr>
            <w:tcW w:w="2018" w:type="dxa"/>
            <w:vAlign w:val="center"/>
          </w:tcPr>
          <w:p w:rsidR="00F416C4" w:rsidRDefault="00505C5B">
            <w:pPr>
              <w:widowControl/>
              <w:rPr>
                <w:rFonts w:ascii="黑体" w:eastAsia="黑体" w:hAnsi="宋体" w:cs="宋体"/>
                <w:kern w:val="0"/>
                <w:sz w:val="22"/>
              </w:rPr>
            </w:pPr>
            <w:r>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Height w:val="1042"/>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2</w:t>
            </w:r>
          </w:p>
        </w:tc>
        <w:tc>
          <w:tcPr>
            <w:tcW w:w="90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政策解读</w:t>
            </w:r>
          </w:p>
        </w:tc>
        <w:tc>
          <w:tcPr>
            <w:tcW w:w="126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上级政策解读</w:t>
            </w:r>
          </w:p>
        </w:tc>
        <w:tc>
          <w:tcPr>
            <w:tcW w:w="1980" w:type="dxa"/>
            <w:vMerge w:val="restart"/>
            <w:vAlign w:val="center"/>
          </w:tcPr>
          <w:p w:rsidR="00F416C4" w:rsidRDefault="00505C5B">
            <w:pPr>
              <w:widowControl/>
              <w:rPr>
                <w:rFonts w:ascii="仿宋_GB2312" w:eastAsia="仿宋_GB2312" w:hAnsi="宋体"/>
                <w:color w:val="000000"/>
                <w:sz w:val="18"/>
                <w:szCs w:val="18"/>
              </w:rPr>
            </w:pPr>
            <w:r>
              <w:rPr>
                <w:rFonts w:ascii="仿宋_GB2312" w:eastAsia="仿宋_GB2312" w:hAnsi="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rsidR="00F416C4" w:rsidRDefault="00505C5B">
            <w:pPr>
              <w:widowControl/>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《政府信息公开条例》、《关于全面推进政务公开工作的意见》及其实施细则</w:t>
            </w:r>
          </w:p>
        </w:tc>
        <w:tc>
          <w:tcPr>
            <w:tcW w:w="1402" w:type="dxa"/>
            <w:vMerge w:val="restart"/>
            <w:vAlign w:val="center"/>
          </w:tcPr>
          <w:p w:rsidR="00F416C4" w:rsidRDefault="00505C5B">
            <w:pPr>
              <w:widowControl/>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Merge w:val="restart"/>
            <w:vAlign w:val="center"/>
          </w:tcPr>
          <w:p w:rsidR="00F416C4" w:rsidRDefault="00505C5B">
            <w:pPr>
              <w:widowControl/>
              <w:rPr>
                <w:rFonts w:ascii="仿宋_GB2312" w:eastAsia="仿宋_GB2312" w:hAnsi="宋体"/>
                <w:color w:val="000000"/>
                <w:sz w:val="18"/>
                <w:szCs w:val="18"/>
              </w:rPr>
            </w:pPr>
            <w:r>
              <w:rPr>
                <w:rFonts w:ascii="仿宋_GB2312" w:eastAsia="仿宋_GB2312" w:hAnsi="宋体" w:hint="eastAsia"/>
                <w:color w:val="000000"/>
                <w:sz w:val="18"/>
                <w:szCs w:val="18"/>
              </w:rPr>
              <w:t>住房和城乡建设等相关职能部门</w:t>
            </w:r>
          </w:p>
        </w:tc>
        <w:tc>
          <w:tcPr>
            <w:tcW w:w="2018" w:type="dxa"/>
            <w:vMerge w:val="restart"/>
            <w:vAlign w:val="center"/>
          </w:tcPr>
          <w:p w:rsidR="00F416C4" w:rsidRDefault="00505C5B">
            <w:pPr>
              <w:widowControl/>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F416C4" w:rsidRDefault="00F416C4">
            <w:pPr>
              <w:jc w:val="center"/>
              <w:rPr>
                <w:rFonts w:ascii="仿宋_GB2312" w:eastAsia="仿宋_GB2312" w:hAnsi="宋体"/>
                <w:color w:val="000000"/>
                <w:sz w:val="18"/>
                <w:szCs w:val="18"/>
              </w:rPr>
            </w:pPr>
          </w:p>
        </w:tc>
        <w:tc>
          <w:tcPr>
            <w:tcW w:w="551"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F416C4" w:rsidRDefault="00F416C4">
            <w:pPr>
              <w:jc w:val="center"/>
              <w:rPr>
                <w:rFonts w:ascii="仿宋_GB2312" w:eastAsia="仿宋_GB2312" w:hAnsi="宋体"/>
                <w:color w:val="000000"/>
                <w:sz w:val="18"/>
                <w:szCs w:val="18"/>
              </w:rPr>
            </w:pPr>
          </w:p>
        </w:tc>
        <w:tc>
          <w:tcPr>
            <w:tcW w:w="72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3</w:t>
            </w:r>
          </w:p>
        </w:tc>
        <w:tc>
          <w:tcPr>
            <w:tcW w:w="900" w:type="dxa"/>
            <w:vMerge/>
            <w:vAlign w:val="center"/>
          </w:tcPr>
          <w:p w:rsidR="00F416C4" w:rsidRDefault="00F416C4">
            <w:pPr>
              <w:jc w:val="center"/>
              <w:rPr>
                <w:rFonts w:ascii="仿宋_GB2312" w:eastAsia="仿宋_GB2312" w:hAnsi="宋体"/>
                <w:color w:val="000000"/>
                <w:sz w:val="18"/>
                <w:szCs w:val="18"/>
              </w:rPr>
            </w:pPr>
          </w:p>
        </w:tc>
        <w:tc>
          <w:tcPr>
            <w:tcW w:w="126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本级政策解读</w:t>
            </w:r>
          </w:p>
        </w:tc>
        <w:tc>
          <w:tcPr>
            <w:tcW w:w="1980" w:type="dxa"/>
            <w:vMerge/>
            <w:vAlign w:val="center"/>
          </w:tcPr>
          <w:p w:rsidR="00F416C4" w:rsidRDefault="00F416C4">
            <w:pPr>
              <w:widowControl/>
              <w:rPr>
                <w:rFonts w:ascii="仿宋_GB2312" w:eastAsia="仿宋_GB2312" w:hAnsi="宋体"/>
                <w:color w:val="000000"/>
                <w:sz w:val="18"/>
                <w:szCs w:val="18"/>
              </w:rPr>
            </w:pPr>
          </w:p>
        </w:tc>
        <w:tc>
          <w:tcPr>
            <w:tcW w:w="1800" w:type="dxa"/>
            <w:vMerge/>
            <w:vAlign w:val="center"/>
          </w:tcPr>
          <w:p w:rsidR="00F416C4" w:rsidRDefault="00F416C4">
            <w:pPr>
              <w:widowControl/>
              <w:rPr>
                <w:rFonts w:ascii="仿宋_GB2312" w:eastAsia="仿宋_GB2312" w:hAnsi="宋体"/>
                <w:color w:val="000000"/>
                <w:sz w:val="18"/>
                <w:szCs w:val="18"/>
              </w:rPr>
            </w:pPr>
          </w:p>
        </w:tc>
        <w:tc>
          <w:tcPr>
            <w:tcW w:w="1402" w:type="dxa"/>
            <w:vMerge/>
            <w:vAlign w:val="center"/>
          </w:tcPr>
          <w:p w:rsidR="00F416C4" w:rsidRDefault="00F416C4">
            <w:pPr>
              <w:widowControl/>
              <w:rPr>
                <w:rFonts w:ascii="仿宋_GB2312" w:eastAsia="仿宋_GB2312" w:hAnsi="宋体"/>
                <w:color w:val="000000"/>
                <w:sz w:val="18"/>
                <w:szCs w:val="18"/>
              </w:rPr>
            </w:pPr>
          </w:p>
        </w:tc>
        <w:tc>
          <w:tcPr>
            <w:tcW w:w="1440" w:type="dxa"/>
            <w:vMerge/>
            <w:vAlign w:val="center"/>
          </w:tcPr>
          <w:p w:rsidR="00F416C4" w:rsidRDefault="00F416C4">
            <w:pPr>
              <w:widowControl/>
              <w:rPr>
                <w:rFonts w:ascii="仿宋_GB2312" w:eastAsia="仿宋_GB2312" w:hAnsi="宋体"/>
                <w:color w:val="000000"/>
                <w:sz w:val="18"/>
                <w:szCs w:val="18"/>
              </w:rPr>
            </w:pPr>
          </w:p>
        </w:tc>
        <w:tc>
          <w:tcPr>
            <w:tcW w:w="2018" w:type="dxa"/>
            <w:vMerge/>
            <w:vAlign w:val="center"/>
          </w:tcPr>
          <w:p w:rsidR="00F416C4" w:rsidRDefault="00F416C4">
            <w:pPr>
              <w:widowControl/>
              <w:rPr>
                <w:rFonts w:ascii="仿宋_GB2312" w:eastAsia="仿宋_GB2312" w:hAnsi="宋体"/>
                <w:color w:val="000000"/>
                <w:sz w:val="18"/>
                <w:szCs w:val="18"/>
              </w:rPr>
            </w:pPr>
          </w:p>
        </w:tc>
        <w:tc>
          <w:tcPr>
            <w:tcW w:w="720" w:type="dxa"/>
            <w:vMerge/>
            <w:vAlign w:val="center"/>
          </w:tcPr>
          <w:p w:rsidR="00F416C4" w:rsidRDefault="00F416C4">
            <w:pPr>
              <w:jc w:val="center"/>
              <w:rPr>
                <w:rFonts w:ascii="仿宋_GB2312" w:eastAsia="仿宋_GB2312" w:hAnsi="宋体"/>
                <w:color w:val="000000"/>
                <w:sz w:val="18"/>
                <w:szCs w:val="18"/>
              </w:rPr>
            </w:pPr>
          </w:p>
        </w:tc>
        <w:tc>
          <w:tcPr>
            <w:tcW w:w="709" w:type="dxa"/>
            <w:vMerge/>
            <w:vAlign w:val="center"/>
          </w:tcPr>
          <w:p w:rsidR="00F416C4" w:rsidRDefault="00F416C4">
            <w:pPr>
              <w:jc w:val="center"/>
              <w:rPr>
                <w:rFonts w:ascii="仿宋_GB2312" w:eastAsia="仿宋_GB2312" w:hAnsi="宋体"/>
                <w:color w:val="000000"/>
                <w:sz w:val="18"/>
                <w:szCs w:val="18"/>
              </w:rPr>
            </w:pPr>
          </w:p>
        </w:tc>
        <w:tc>
          <w:tcPr>
            <w:tcW w:w="551" w:type="dxa"/>
            <w:vMerge/>
            <w:vAlign w:val="center"/>
          </w:tcPr>
          <w:p w:rsidR="00F416C4" w:rsidRDefault="00F416C4">
            <w:pPr>
              <w:jc w:val="center"/>
              <w:rPr>
                <w:rFonts w:ascii="仿宋_GB2312" w:eastAsia="仿宋_GB2312" w:hAnsi="宋体"/>
                <w:color w:val="000000"/>
                <w:sz w:val="18"/>
                <w:szCs w:val="18"/>
              </w:rPr>
            </w:pPr>
          </w:p>
        </w:tc>
        <w:tc>
          <w:tcPr>
            <w:tcW w:w="720" w:type="dxa"/>
            <w:vMerge/>
            <w:vAlign w:val="center"/>
          </w:tcPr>
          <w:p w:rsidR="00F416C4" w:rsidRDefault="00F416C4">
            <w:pPr>
              <w:jc w:val="center"/>
              <w:rPr>
                <w:rFonts w:ascii="仿宋_GB2312" w:eastAsia="仿宋_GB2312" w:hAnsi="宋体"/>
                <w:color w:val="000000"/>
                <w:sz w:val="18"/>
                <w:szCs w:val="18"/>
              </w:rPr>
            </w:pPr>
          </w:p>
        </w:tc>
        <w:tc>
          <w:tcPr>
            <w:tcW w:w="720" w:type="dxa"/>
            <w:vMerge/>
            <w:vAlign w:val="center"/>
          </w:tcPr>
          <w:p w:rsidR="00F416C4" w:rsidRDefault="00F416C4">
            <w:pPr>
              <w:jc w:val="center"/>
              <w:rPr>
                <w:rFonts w:ascii="仿宋_GB2312" w:eastAsia="仿宋_GB2312" w:hAnsi="宋体"/>
                <w:color w:val="000000"/>
                <w:sz w:val="18"/>
                <w:szCs w:val="18"/>
              </w:rPr>
            </w:pPr>
          </w:p>
        </w:tc>
        <w:tc>
          <w:tcPr>
            <w:tcW w:w="720" w:type="dxa"/>
            <w:vMerge/>
            <w:vAlign w:val="center"/>
          </w:tcPr>
          <w:p w:rsidR="00F416C4" w:rsidRDefault="00F416C4">
            <w:pPr>
              <w:jc w:val="center"/>
              <w:rPr>
                <w:rFonts w:ascii="仿宋_GB2312" w:eastAsia="仿宋_GB2312" w:hAnsi="宋体"/>
                <w:color w:val="000000"/>
                <w:sz w:val="18"/>
                <w:szCs w:val="18"/>
              </w:rPr>
            </w:pP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4</w:t>
            </w:r>
          </w:p>
        </w:tc>
        <w:tc>
          <w:tcPr>
            <w:tcW w:w="90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计划实施</w:t>
            </w: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任务分配</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及时公开农村危房改造补助农户名单</w:t>
            </w:r>
          </w:p>
        </w:tc>
        <w:tc>
          <w:tcPr>
            <w:tcW w:w="1800" w:type="dxa"/>
            <w:vMerge w:val="restart"/>
            <w:vAlign w:val="center"/>
          </w:tcPr>
          <w:p w:rsidR="00F416C4" w:rsidRDefault="00505C5B">
            <w:pPr>
              <w:widowControl/>
              <w:rPr>
                <w:rFonts w:ascii="仿宋_GB2312" w:eastAsia="仿宋_GB2312" w:hAnsi="宋体"/>
                <w:color w:val="000000"/>
                <w:sz w:val="18"/>
                <w:szCs w:val="18"/>
              </w:rPr>
            </w:pPr>
            <w:r>
              <w:rPr>
                <w:rFonts w:ascii="仿宋_GB2312" w:eastAsia="仿宋_GB2312" w:hAnsi="宋体" w:hint="eastAsia"/>
                <w:color w:val="000000"/>
                <w:sz w:val="18"/>
                <w:szCs w:val="18"/>
              </w:rPr>
              <w:t>《住房城乡建设部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国务院扶贫办关于加强和完善</w:t>
            </w:r>
            <w:r>
              <w:rPr>
                <w:rFonts w:ascii="仿宋_GB2312" w:eastAsia="仿宋_GB2312" w:hAnsi="宋体" w:hint="eastAsia"/>
                <w:color w:val="000000"/>
                <w:sz w:val="18"/>
                <w:szCs w:val="18"/>
              </w:rPr>
              <w:lastRenderedPageBreak/>
              <w:t>建档立卡贫困户等重点对象农村危房改造若干问题的通知》等</w:t>
            </w:r>
          </w:p>
        </w:tc>
        <w:tc>
          <w:tcPr>
            <w:tcW w:w="1402" w:type="dxa"/>
            <w:vAlign w:val="center"/>
          </w:tcPr>
          <w:p w:rsidR="00F416C4" w:rsidRDefault="00505C5B">
            <w:pPr>
              <w:widowControl/>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分配结果确定后</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住房和城乡建设等相关职能部门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F416C4">
            <w:pPr>
              <w:jc w:val="center"/>
              <w:rPr>
                <w:rFonts w:ascii="仿宋_GB2312" w:eastAsia="仿宋_GB2312" w:hAnsi="宋体"/>
                <w:color w:val="000000"/>
                <w:sz w:val="18"/>
                <w:szCs w:val="18"/>
              </w:rPr>
            </w:pPr>
          </w:p>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5</w:t>
            </w:r>
          </w:p>
        </w:tc>
        <w:tc>
          <w:tcPr>
            <w:tcW w:w="900" w:type="dxa"/>
            <w:vMerge/>
            <w:vAlign w:val="center"/>
          </w:tcPr>
          <w:p w:rsidR="00F416C4" w:rsidRDefault="00F416C4">
            <w:pPr>
              <w:jc w:val="center"/>
              <w:rPr>
                <w:rFonts w:ascii="仿宋_GB2312" w:eastAsia="仿宋_GB2312" w:hAnsi="宋体"/>
                <w:color w:val="000000"/>
                <w:sz w:val="18"/>
                <w:szCs w:val="18"/>
              </w:rPr>
            </w:pP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组织培训</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组织开展农村建筑工匠培训文件</w:t>
            </w:r>
          </w:p>
        </w:tc>
        <w:tc>
          <w:tcPr>
            <w:tcW w:w="1800" w:type="dxa"/>
            <w:vMerge/>
            <w:vAlign w:val="center"/>
          </w:tcPr>
          <w:p w:rsidR="00F416C4" w:rsidRDefault="00F416C4">
            <w:pPr>
              <w:widowControl/>
              <w:rPr>
                <w:rFonts w:ascii="仿宋_GB2312" w:eastAsia="仿宋_GB2312" w:hAnsi="宋体"/>
                <w:color w:val="000000"/>
                <w:sz w:val="18"/>
                <w:szCs w:val="18"/>
              </w:rPr>
            </w:pP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政府门户网站、公示栏等平台和办事大厅、便民服务窗口等场所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6</w:t>
            </w:r>
          </w:p>
        </w:tc>
        <w:tc>
          <w:tcPr>
            <w:tcW w:w="90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条件与标准</w:t>
            </w:r>
          </w:p>
        </w:tc>
        <w:tc>
          <w:tcPr>
            <w:tcW w:w="126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农村危房等级评定标准</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农村危房等级评定相关标准</w:t>
            </w:r>
          </w:p>
        </w:tc>
        <w:tc>
          <w:tcPr>
            <w:tcW w:w="180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财政部关于印发农村危房改造脱贫攻坚三年行动方案的通知》、《住房城乡建设部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国务院扶贫办关于加强和完善建档立卡贫困户等重点对象农村危房改造若干问题的通知》等</w:t>
            </w: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政府门户网站、公示栏等平台和办事大厅、便民服务窗口等场所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7</w:t>
            </w:r>
          </w:p>
        </w:tc>
        <w:tc>
          <w:tcPr>
            <w:tcW w:w="900" w:type="dxa"/>
            <w:vMerge/>
            <w:vAlign w:val="center"/>
          </w:tcPr>
          <w:p w:rsidR="00F416C4" w:rsidRDefault="00F416C4">
            <w:pPr>
              <w:jc w:val="center"/>
              <w:rPr>
                <w:rFonts w:ascii="仿宋_GB2312" w:eastAsia="仿宋_GB2312" w:hAnsi="宋体"/>
                <w:color w:val="000000"/>
                <w:sz w:val="18"/>
                <w:szCs w:val="18"/>
              </w:rPr>
            </w:pP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农村危房改造对象申请条件</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农村危房改造农户申请条件</w:t>
            </w:r>
          </w:p>
        </w:tc>
        <w:tc>
          <w:tcPr>
            <w:tcW w:w="18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住房和城乡建设等相关职能部门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政府门户网站、公示栏等平台和办事大厅、便民服务窗口等场所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8</w:t>
            </w:r>
          </w:p>
        </w:tc>
        <w:tc>
          <w:tcPr>
            <w:tcW w:w="90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条件与标准</w:t>
            </w: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农村危房改造资金补助标准</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农村危房改造资金补助标准</w:t>
            </w:r>
          </w:p>
        </w:tc>
        <w:tc>
          <w:tcPr>
            <w:tcW w:w="18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住房和城乡建设部门、财政等部门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政府门户网站、公示栏等平台和办事大厅、便民服务窗口等场所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9</w:t>
            </w:r>
          </w:p>
        </w:tc>
        <w:tc>
          <w:tcPr>
            <w:tcW w:w="900" w:type="dxa"/>
            <w:vMerge/>
            <w:vAlign w:val="center"/>
          </w:tcPr>
          <w:p w:rsidR="00F416C4" w:rsidRDefault="00F416C4">
            <w:pPr>
              <w:jc w:val="center"/>
              <w:rPr>
                <w:rFonts w:ascii="仿宋_GB2312" w:eastAsia="仿宋_GB2312" w:hAnsi="宋体"/>
                <w:color w:val="000000"/>
                <w:sz w:val="18"/>
                <w:szCs w:val="18"/>
              </w:rPr>
            </w:pP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农村危房改造竣工合格标准</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农村危房改造竣工验收要求</w:t>
            </w:r>
          </w:p>
        </w:tc>
        <w:tc>
          <w:tcPr>
            <w:tcW w:w="18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政府门户网站、公示栏等平台和办事大厅、便民服务窗口等场所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10</w:t>
            </w:r>
          </w:p>
        </w:tc>
        <w:tc>
          <w:tcPr>
            <w:tcW w:w="90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对象认定</w:t>
            </w:r>
          </w:p>
        </w:tc>
        <w:tc>
          <w:tcPr>
            <w:tcW w:w="1260" w:type="dxa"/>
            <w:vAlign w:val="center"/>
          </w:tcPr>
          <w:p w:rsidR="00F416C4" w:rsidRDefault="00505C5B">
            <w:pPr>
              <w:rPr>
                <w:rFonts w:ascii="仿宋_GB2312" w:eastAsia="仿宋_GB2312" w:hAnsi="宋体"/>
                <w:color w:val="000000"/>
                <w:sz w:val="18"/>
                <w:szCs w:val="18"/>
              </w:rPr>
            </w:pPr>
            <w:proofErr w:type="gramStart"/>
            <w:r>
              <w:rPr>
                <w:rFonts w:ascii="仿宋_GB2312" w:eastAsia="仿宋_GB2312" w:hAnsi="宋体" w:hint="eastAsia"/>
                <w:color w:val="000000"/>
                <w:sz w:val="18"/>
                <w:szCs w:val="18"/>
              </w:rPr>
              <w:t>危改户</w:t>
            </w:r>
            <w:proofErr w:type="gramEnd"/>
            <w:r>
              <w:rPr>
                <w:rFonts w:ascii="仿宋_GB2312" w:eastAsia="仿宋_GB2312" w:hAnsi="宋体" w:hint="eastAsia"/>
                <w:color w:val="000000"/>
                <w:sz w:val="18"/>
                <w:szCs w:val="18"/>
              </w:rPr>
              <w:t>认定程序</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农村危房改造申请程序</w:t>
            </w:r>
          </w:p>
        </w:tc>
        <w:tc>
          <w:tcPr>
            <w:tcW w:w="18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住房和城乡建设部门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政府门户网站、公示栏等平台和办事大厅、便民服务窗口等场所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11</w:t>
            </w:r>
          </w:p>
        </w:tc>
        <w:tc>
          <w:tcPr>
            <w:tcW w:w="900" w:type="dxa"/>
            <w:vMerge/>
            <w:vAlign w:val="center"/>
          </w:tcPr>
          <w:p w:rsidR="00F416C4" w:rsidRDefault="00F416C4">
            <w:pPr>
              <w:jc w:val="center"/>
              <w:rPr>
                <w:rFonts w:ascii="仿宋_GB2312" w:eastAsia="仿宋_GB2312" w:hAnsi="宋体"/>
                <w:color w:val="000000"/>
                <w:sz w:val="18"/>
                <w:szCs w:val="18"/>
              </w:rPr>
            </w:pP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18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乡镇人民政府、村委会</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12</w:t>
            </w:r>
          </w:p>
        </w:tc>
        <w:tc>
          <w:tcPr>
            <w:tcW w:w="9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预算管理</w:t>
            </w:r>
          </w:p>
        </w:tc>
        <w:tc>
          <w:tcPr>
            <w:tcW w:w="126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预算编制和执行情况</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预算、预算调整、决算、预算执行情况的报告及报表有关内容，部门预算、决算及报表有关内容</w:t>
            </w:r>
          </w:p>
        </w:tc>
        <w:tc>
          <w:tcPr>
            <w:tcW w:w="18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经县级人民代表大会、人民代表大会常务委员会批准或财政部门批复后</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财政、住房和城乡建设部门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13</w:t>
            </w:r>
          </w:p>
        </w:tc>
        <w:tc>
          <w:tcPr>
            <w:tcW w:w="9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决策部署</w:t>
            </w: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决策部署落实情况</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决策部署落实情况等</w:t>
            </w:r>
          </w:p>
        </w:tc>
        <w:tc>
          <w:tcPr>
            <w:tcW w:w="1800" w:type="dxa"/>
            <w:vMerge w:val="restart"/>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《关于全面推进政务公开工作的意见》及其实施细则</w:t>
            </w: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14</w:t>
            </w:r>
          </w:p>
        </w:tc>
        <w:tc>
          <w:tcPr>
            <w:tcW w:w="90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年度任务实施</w:t>
            </w: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年度任务执行情况</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年度工作完成情况等</w:t>
            </w:r>
          </w:p>
        </w:tc>
        <w:tc>
          <w:tcPr>
            <w:tcW w:w="1800" w:type="dxa"/>
            <w:vMerge/>
            <w:vAlign w:val="center"/>
          </w:tcPr>
          <w:p w:rsidR="00F416C4" w:rsidRDefault="00F416C4">
            <w:pPr>
              <w:rPr>
                <w:rFonts w:ascii="仿宋_GB2312" w:eastAsia="仿宋_GB2312" w:hAnsi="宋体"/>
                <w:color w:val="000000"/>
                <w:sz w:val="18"/>
                <w:szCs w:val="18"/>
              </w:rPr>
            </w:pP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住房和城乡建设部门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15</w:t>
            </w:r>
          </w:p>
        </w:tc>
        <w:tc>
          <w:tcPr>
            <w:tcW w:w="900" w:type="dxa"/>
            <w:vMerge w:val="restart"/>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舆情收集、热点及关键问题回应</w:t>
            </w:r>
          </w:p>
        </w:tc>
        <w:tc>
          <w:tcPr>
            <w:tcW w:w="126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舆情收集回应</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接受投诉、咨询、建议等联系电话、通信地址等</w:t>
            </w:r>
          </w:p>
        </w:tc>
        <w:tc>
          <w:tcPr>
            <w:tcW w:w="1800" w:type="dxa"/>
            <w:vMerge w:val="restart"/>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《政府信息公开条例》、《关于全面推进政务公开工作的意见》及其实施细则</w:t>
            </w:r>
          </w:p>
        </w:tc>
        <w:tc>
          <w:tcPr>
            <w:tcW w:w="1402" w:type="dxa"/>
            <w:vAlign w:val="center"/>
          </w:tcPr>
          <w:p w:rsidR="00F416C4" w:rsidRDefault="00505C5B">
            <w:pPr>
              <w:ind w:rightChars="-145" w:right="-304"/>
              <w:rPr>
                <w:rFonts w:ascii="仿宋_GB2312" w:eastAsia="仿宋_GB2312" w:hAnsi="宋体"/>
                <w:color w:val="000000"/>
                <w:sz w:val="18"/>
                <w:szCs w:val="18"/>
              </w:rPr>
            </w:pPr>
            <w:r>
              <w:rPr>
                <w:rFonts w:ascii="仿宋_GB2312" w:eastAsia="仿宋_GB2312" w:hAnsi="宋体" w:hint="eastAsia"/>
                <w:color w:val="000000"/>
                <w:sz w:val="18"/>
                <w:szCs w:val="18"/>
              </w:rPr>
              <w:t>信息形成之日</w:t>
            </w:r>
          </w:p>
          <w:p w:rsidR="00F416C4" w:rsidRDefault="00505C5B">
            <w:pPr>
              <w:ind w:rightChars="-145" w:right="-304"/>
              <w:rPr>
                <w:rFonts w:ascii="仿宋_GB2312" w:eastAsia="仿宋_GB2312" w:hAnsi="宋体"/>
                <w:color w:val="000000"/>
                <w:sz w:val="18"/>
                <w:szCs w:val="18"/>
              </w:rPr>
            </w:pPr>
            <w:r>
              <w:rPr>
                <w:rFonts w:ascii="仿宋_GB2312" w:eastAsia="仿宋_GB2312" w:hAnsi="宋体" w:hint="eastAsia"/>
                <w:color w:val="000000"/>
                <w:sz w:val="18"/>
                <w:szCs w:val="18"/>
              </w:rPr>
              <w:t>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w:t>
            </w:r>
          </w:p>
          <w:p w:rsidR="00F416C4" w:rsidRDefault="00505C5B">
            <w:pPr>
              <w:ind w:rightChars="-145" w:right="-304"/>
              <w:rPr>
                <w:rFonts w:ascii="仿宋_GB2312" w:eastAsia="仿宋_GB2312" w:hAnsi="宋体"/>
                <w:color w:val="000000"/>
                <w:sz w:val="18"/>
                <w:szCs w:val="18"/>
              </w:rPr>
            </w:pPr>
            <w:r>
              <w:rPr>
                <w:rFonts w:ascii="仿宋_GB2312" w:eastAsia="仿宋_GB2312" w:hAnsi="宋体" w:hint="eastAsia"/>
                <w:color w:val="000000"/>
                <w:sz w:val="18"/>
                <w:szCs w:val="18"/>
              </w:rPr>
              <w:t>内</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省、市、</w:t>
            </w: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住房和城乡建设等相关职能部门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F416C4">
        <w:trPr>
          <w:cantSplit/>
        </w:trPr>
        <w:tc>
          <w:tcPr>
            <w:tcW w:w="540" w:type="dxa"/>
            <w:vAlign w:val="center"/>
          </w:tcPr>
          <w:p w:rsidR="00F416C4" w:rsidRDefault="00505C5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16</w:t>
            </w:r>
          </w:p>
        </w:tc>
        <w:tc>
          <w:tcPr>
            <w:tcW w:w="900" w:type="dxa"/>
            <w:vMerge/>
            <w:vAlign w:val="center"/>
          </w:tcPr>
          <w:p w:rsidR="00F416C4" w:rsidRDefault="00F416C4">
            <w:pPr>
              <w:jc w:val="center"/>
              <w:rPr>
                <w:rFonts w:ascii="仿宋_GB2312" w:eastAsia="仿宋_GB2312" w:hAnsi="宋体"/>
                <w:color w:val="000000"/>
                <w:sz w:val="18"/>
                <w:szCs w:val="18"/>
              </w:rPr>
            </w:pPr>
          </w:p>
        </w:tc>
        <w:tc>
          <w:tcPr>
            <w:tcW w:w="126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互动回应</w:t>
            </w:r>
          </w:p>
        </w:tc>
        <w:tc>
          <w:tcPr>
            <w:tcW w:w="198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涉及群众切身利益和舆论关注的焦点、热点及关键问题等回应内容</w:t>
            </w:r>
          </w:p>
        </w:tc>
        <w:tc>
          <w:tcPr>
            <w:tcW w:w="1800" w:type="dxa"/>
            <w:vMerge/>
            <w:vAlign w:val="center"/>
          </w:tcPr>
          <w:p w:rsidR="00F416C4" w:rsidRDefault="00F416C4">
            <w:pPr>
              <w:rPr>
                <w:rFonts w:ascii="仿宋_GB2312" w:eastAsia="仿宋_GB2312" w:hAnsi="宋体"/>
                <w:color w:val="000000"/>
                <w:sz w:val="18"/>
                <w:szCs w:val="18"/>
              </w:rPr>
            </w:pPr>
          </w:p>
        </w:tc>
        <w:tc>
          <w:tcPr>
            <w:tcW w:w="1402"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及时发布信息；对涉及重大舆情的，要快速反应，并根据工作进展情况，持续发布信息。</w:t>
            </w:r>
          </w:p>
        </w:tc>
        <w:tc>
          <w:tcPr>
            <w:tcW w:w="1440"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辖区政府、</w:t>
            </w: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住房和城乡建设等相关职能部门</w:t>
            </w:r>
          </w:p>
        </w:tc>
        <w:tc>
          <w:tcPr>
            <w:tcW w:w="2018" w:type="dxa"/>
            <w:vAlign w:val="center"/>
          </w:tcPr>
          <w:p w:rsidR="00F416C4" w:rsidRDefault="00505C5B">
            <w:pP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F416C4" w:rsidRDefault="00F416C4">
            <w:pPr>
              <w:jc w:val="center"/>
              <w:rPr>
                <w:rFonts w:ascii="仿宋_GB2312" w:eastAsia="仿宋_GB2312" w:hAnsi="宋体"/>
                <w:color w:val="000000"/>
                <w:sz w:val="18"/>
                <w:szCs w:val="18"/>
              </w:rPr>
            </w:pPr>
          </w:p>
        </w:tc>
        <w:tc>
          <w:tcPr>
            <w:tcW w:w="551"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F416C4">
            <w:pPr>
              <w:jc w:val="center"/>
              <w:rPr>
                <w:rFonts w:ascii="仿宋_GB2312" w:eastAsia="仿宋_GB2312" w:hAnsi="宋体"/>
                <w:color w:val="000000"/>
                <w:sz w:val="18"/>
                <w:szCs w:val="18"/>
              </w:rPr>
            </w:pPr>
          </w:p>
        </w:tc>
        <w:tc>
          <w:tcPr>
            <w:tcW w:w="720" w:type="dxa"/>
            <w:vAlign w:val="center"/>
          </w:tcPr>
          <w:p w:rsidR="00F416C4" w:rsidRDefault="00505C5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F416C4" w:rsidRDefault="00F416C4">
      <w:pPr>
        <w:jc w:val="center"/>
        <w:rPr>
          <w:rFonts w:ascii="仿宋_GB2312" w:eastAsia="仿宋_GB2312" w:hAnsi="Times New Roman"/>
          <w:sz w:val="18"/>
          <w:szCs w:val="18"/>
        </w:rPr>
      </w:pPr>
    </w:p>
    <w:p w:rsidR="00F416C4" w:rsidRDefault="00505C5B">
      <w:r>
        <w:rPr>
          <w:rFonts w:ascii="仿宋_GB2312" w:eastAsia="仿宋_GB2312"/>
          <w:sz w:val="18"/>
          <w:szCs w:val="18"/>
        </w:rPr>
        <w:br w:type="page"/>
      </w:r>
    </w:p>
    <w:sectPr w:rsidR="00F416C4" w:rsidSect="00F416C4">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5B" w:rsidRDefault="00505C5B" w:rsidP="009D4D84">
      <w:r>
        <w:separator/>
      </w:r>
    </w:p>
  </w:endnote>
  <w:endnote w:type="continuationSeparator" w:id="0">
    <w:p w:rsidR="00505C5B" w:rsidRDefault="00505C5B" w:rsidP="009D4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5B" w:rsidRDefault="00505C5B" w:rsidP="009D4D84">
      <w:r>
        <w:separator/>
      </w:r>
    </w:p>
  </w:footnote>
  <w:footnote w:type="continuationSeparator" w:id="0">
    <w:p w:rsidR="00505C5B" w:rsidRDefault="00505C5B" w:rsidP="009D4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C20CA8"/>
    <w:rsid w:val="00505C5B"/>
    <w:rsid w:val="009D4D84"/>
    <w:rsid w:val="00F416C4"/>
    <w:rsid w:val="66C20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6C4"/>
    <w:pPr>
      <w:widowControl w:val="0"/>
      <w:jc w:val="both"/>
    </w:pPr>
    <w:rPr>
      <w:rFonts w:ascii="Calibri" w:hAnsi="Calibri"/>
      <w:kern w:val="2"/>
      <w:sz w:val="21"/>
      <w:szCs w:val="22"/>
    </w:rPr>
  </w:style>
  <w:style w:type="paragraph" w:styleId="1">
    <w:name w:val="heading 1"/>
    <w:basedOn w:val="a"/>
    <w:next w:val="a"/>
    <w:qFormat/>
    <w:rsid w:val="00F416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4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D84"/>
    <w:rPr>
      <w:rFonts w:ascii="Calibri" w:hAnsi="Calibri"/>
      <w:kern w:val="2"/>
      <w:sz w:val="18"/>
      <w:szCs w:val="18"/>
    </w:rPr>
  </w:style>
  <w:style w:type="paragraph" w:styleId="a4">
    <w:name w:val="footer"/>
    <w:basedOn w:val="a"/>
    <w:link w:val="Char0"/>
    <w:rsid w:val="009D4D84"/>
    <w:pPr>
      <w:tabs>
        <w:tab w:val="center" w:pos="4153"/>
        <w:tab w:val="right" w:pos="8306"/>
      </w:tabs>
      <w:snapToGrid w:val="0"/>
      <w:jc w:val="left"/>
    </w:pPr>
    <w:rPr>
      <w:sz w:val="18"/>
      <w:szCs w:val="18"/>
    </w:rPr>
  </w:style>
  <w:style w:type="character" w:customStyle="1" w:styleId="Char0">
    <w:name w:val="页脚 Char"/>
    <w:basedOn w:val="a0"/>
    <w:link w:val="a4"/>
    <w:rsid w:val="009D4D8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307</Words>
  <Characters>1751</Characters>
  <Application>Microsoft Office Word</Application>
  <DocSecurity>0</DocSecurity>
  <Lines>14</Lines>
  <Paragraphs>4</Paragraphs>
  <ScaleCrop>false</ScaleCrop>
  <Company>Microsoft</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2</cp:revision>
  <dcterms:created xsi:type="dcterms:W3CDTF">2020-08-25T07:14:00Z</dcterms:created>
  <dcterms:modified xsi:type="dcterms:W3CDTF">2020-08-28T02:38:00Z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